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27C7B" w14:textId="4CB44C0B" w:rsidR="00901ACF" w:rsidRDefault="00647F55" w:rsidP="006D645E">
      <w:pPr>
        <w:pStyle w:val="TitleReportTitle"/>
        <w:spacing w:before="0"/>
      </w:pPr>
      <w:r>
        <w:t>City of Bakersfield</w:t>
      </w:r>
    </w:p>
    <w:p w14:paraId="5186C8FC" w14:textId="77777777" w:rsidR="00636254" w:rsidRDefault="0070459D" w:rsidP="00D63E8C">
      <w:pPr>
        <w:pStyle w:val="TitleReportType"/>
      </w:pPr>
      <w:r>
        <w:t>Climate Pollution Reduction Grant</w:t>
      </w:r>
    </w:p>
    <w:p w14:paraId="59CD854E" w14:textId="0BB438B7" w:rsidR="00901ACF" w:rsidRDefault="0070459D" w:rsidP="00D63E8C">
      <w:pPr>
        <w:pStyle w:val="TitleReportType"/>
      </w:pPr>
      <w:r>
        <w:t>G</w:t>
      </w:r>
      <w:r w:rsidR="00DD0768">
        <w:t xml:space="preserve">reenhouse Gas </w:t>
      </w:r>
      <w:r>
        <w:t xml:space="preserve">Reduction Assumptions </w:t>
      </w:r>
      <w:r w:rsidR="00B2328E">
        <w:t>Technical Appendix</w:t>
      </w:r>
    </w:p>
    <w:p w14:paraId="511A097D" w14:textId="77777777" w:rsidR="00901ACF" w:rsidRDefault="00901ACF" w:rsidP="00633A95">
      <w:pPr>
        <w:pStyle w:val="TitlePreparedFor"/>
      </w:pPr>
      <w:r w:rsidRPr="00901ACF">
        <w:t>Prepared By:</w:t>
      </w:r>
    </w:p>
    <w:p w14:paraId="6EEACE68" w14:textId="69847E5E" w:rsidR="00901ACF" w:rsidRDefault="004C65E1" w:rsidP="00D63E8C">
      <w:pPr>
        <w:pStyle w:val="TitleReportClientName"/>
      </w:pPr>
      <w:r>
        <w:t>Ascent</w:t>
      </w:r>
      <w:r w:rsidR="009809EE">
        <w:t xml:space="preserve"> Environmental, </w:t>
      </w:r>
      <w:r w:rsidR="00B23D8A">
        <w:t>Inc.</w:t>
      </w:r>
      <w:r w:rsidR="00005228">
        <w:t xml:space="preserve"> dba Ascent</w:t>
      </w:r>
    </w:p>
    <w:p w14:paraId="561B564E" w14:textId="33CD0B56" w:rsidR="00A35698" w:rsidRDefault="00A35698" w:rsidP="00D63E8C">
      <w:pPr>
        <w:jc w:val="center"/>
        <w:rPr>
          <w:sz w:val="24"/>
          <w:szCs w:val="24"/>
        </w:rPr>
      </w:pPr>
      <w:r>
        <w:rPr>
          <w:sz w:val="24"/>
          <w:szCs w:val="24"/>
        </w:rPr>
        <w:t>455 Capitol Mall, Suite 300</w:t>
      </w:r>
    </w:p>
    <w:p w14:paraId="080A1E01" w14:textId="27D6E9A0" w:rsidR="00A35698" w:rsidRDefault="00A35698" w:rsidP="00D63E8C">
      <w:pPr>
        <w:jc w:val="center"/>
        <w:rPr>
          <w:sz w:val="24"/>
          <w:szCs w:val="24"/>
        </w:rPr>
      </w:pPr>
      <w:r>
        <w:rPr>
          <w:sz w:val="24"/>
          <w:szCs w:val="24"/>
        </w:rPr>
        <w:t>Sacramento, California 95814</w:t>
      </w:r>
    </w:p>
    <w:p w14:paraId="55A5CE66" w14:textId="293EBB69" w:rsidR="00901ACF" w:rsidRPr="008F5813" w:rsidRDefault="008D792A" w:rsidP="00D63E8C">
      <w:pPr>
        <w:jc w:val="center"/>
        <w:rPr>
          <w:sz w:val="24"/>
          <w:szCs w:val="24"/>
        </w:rPr>
      </w:pPr>
      <w:r>
        <w:rPr>
          <w:sz w:val="24"/>
          <w:szCs w:val="24"/>
        </w:rPr>
        <w:t>916</w:t>
      </w:r>
      <w:r w:rsidR="002D29CD">
        <w:rPr>
          <w:sz w:val="24"/>
          <w:szCs w:val="24"/>
        </w:rPr>
        <w:t>.</w:t>
      </w:r>
      <w:r>
        <w:rPr>
          <w:sz w:val="24"/>
          <w:szCs w:val="24"/>
        </w:rPr>
        <w:t>444</w:t>
      </w:r>
      <w:r w:rsidR="002D29CD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="00392D71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="00392D71">
        <w:rPr>
          <w:sz w:val="24"/>
          <w:szCs w:val="24"/>
        </w:rPr>
        <w:t>1</w:t>
      </w:r>
    </w:p>
    <w:p w14:paraId="6ED1127C" w14:textId="77777777" w:rsidR="00901ACF" w:rsidRDefault="00901ACF" w:rsidP="00633A95">
      <w:pPr>
        <w:pStyle w:val="TitlePreparedFor"/>
      </w:pPr>
      <w:r w:rsidRPr="00901ACF">
        <w:t xml:space="preserve">Prepared </w:t>
      </w:r>
      <w:r w:rsidRPr="00633A95">
        <w:t>For</w:t>
      </w:r>
      <w:r w:rsidRPr="00901ACF">
        <w:t>:</w:t>
      </w:r>
    </w:p>
    <w:p w14:paraId="65BF1CD9" w14:textId="6FBD34D1" w:rsidR="00D63E8C" w:rsidRDefault="006F3BC3" w:rsidP="00D63E8C">
      <w:pPr>
        <w:pStyle w:val="TitleReportClientName"/>
      </w:pPr>
      <w:r>
        <w:t>City of Bakersfield</w:t>
      </w:r>
    </w:p>
    <w:p w14:paraId="6FC2B022" w14:textId="17FC9841" w:rsidR="00901ACF" w:rsidRPr="008F5813" w:rsidRDefault="00177F94" w:rsidP="00D63E8C">
      <w:pPr>
        <w:jc w:val="center"/>
        <w:rPr>
          <w:sz w:val="24"/>
          <w:szCs w:val="24"/>
        </w:rPr>
      </w:pPr>
      <w:r>
        <w:rPr>
          <w:sz w:val="24"/>
          <w:szCs w:val="24"/>
        </w:rPr>
        <w:t>Christian Clegg</w:t>
      </w:r>
      <w:r w:rsidR="00424D58">
        <w:rPr>
          <w:sz w:val="24"/>
          <w:szCs w:val="24"/>
        </w:rPr>
        <w:t>, City Manager</w:t>
      </w:r>
    </w:p>
    <w:p w14:paraId="1AEBF97F" w14:textId="6D7ECC0C" w:rsidR="00901ACF" w:rsidRPr="008F5813" w:rsidRDefault="002A1E4A" w:rsidP="00D63E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1600 Truxtun Avenue, 5th </w:t>
      </w:r>
      <w:proofErr w:type="gramStart"/>
      <w:r>
        <w:rPr>
          <w:sz w:val="24"/>
          <w:szCs w:val="24"/>
        </w:rPr>
        <w:t>Floor</w:t>
      </w:r>
      <w:proofErr w:type="gramEnd"/>
    </w:p>
    <w:p w14:paraId="69CF3B66" w14:textId="22A49284" w:rsidR="00901ACF" w:rsidRPr="008F5813" w:rsidRDefault="002D29CD" w:rsidP="00D63E8C">
      <w:pPr>
        <w:jc w:val="center"/>
        <w:rPr>
          <w:sz w:val="24"/>
          <w:szCs w:val="24"/>
        </w:rPr>
      </w:pPr>
      <w:r>
        <w:rPr>
          <w:sz w:val="24"/>
          <w:szCs w:val="24"/>
        </w:rPr>
        <w:t>Bakersfield, California 93301</w:t>
      </w:r>
    </w:p>
    <w:p w14:paraId="4E26B615" w14:textId="6B3F1538" w:rsidR="00901ACF" w:rsidRPr="008F5813" w:rsidRDefault="002D29CD" w:rsidP="00D63E8C">
      <w:pPr>
        <w:jc w:val="center"/>
        <w:rPr>
          <w:sz w:val="24"/>
          <w:szCs w:val="24"/>
        </w:rPr>
      </w:pPr>
      <w:r>
        <w:rPr>
          <w:sz w:val="24"/>
          <w:szCs w:val="24"/>
        </w:rPr>
        <w:t>661.326.3751</w:t>
      </w:r>
    </w:p>
    <w:p w14:paraId="71CB6DD1" w14:textId="0579FC14" w:rsidR="00D63E8C" w:rsidRPr="008F5813" w:rsidRDefault="00472C93" w:rsidP="008F5813">
      <w:pPr>
        <w:pStyle w:val="TitleDate"/>
      </w:pPr>
      <w:r>
        <w:t>March 2024</w:t>
      </w:r>
    </w:p>
    <w:p w14:paraId="2440E237" w14:textId="77777777" w:rsidR="00D63E8C" w:rsidRDefault="00D63E8C" w:rsidP="00901ACF">
      <w:pPr>
        <w:ind w:firstLine="720"/>
      </w:pPr>
    </w:p>
    <w:p w14:paraId="3F93EBDB" w14:textId="62FA6A57" w:rsidR="006D645E" w:rsidRPr="006D645E" w:rsidRDefault="006D645E" w:rsidP="006D645E">
      <w:pPr>
        <w:rPr>
          <w:i/>
        </w:rPr>
        <w:sectPr w:rsidR="006D645E" w:rsidRPr="006D645E" w:rsidSect="00451422">
          <w:headerReference w:type="default" r:id="rId11"/>
          <w:type w:val="oddPage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299"/>
        </w:sectPr>
      </w:pPr>
      <w:r w:rsidRPr="006D645E">
        <w:rPr>
          <w:i/>
        </w:rPr>
        <w:t xml:space="preserve">Disclaimer: </w:t>
      </w:r>
      <w:r w:rsidRPr="006D645E">
        <w:rPr>
          <w:i/>
          <w:iCs/>
        </w:rPr>
        <w:t xml:space="preserve">This project has been funded wholly or in part by the United States Environmental Protection Agency (EPA) under assistance agreement </w:t>
      </w:r>
      <w:r w:rsidR="00E722F3" w:rsidRPr="00E722F3">
        <w:rPr>
          <w:i/>
          <w:iCs/>
        </w:rPr>
        <w:t>98T74201</w:t>
      </w:r>
      <w:r w:rsidRPr="006D645E">
        <w:rPr>
          <w:i/>
        </w:rPr>
        <w:t xml:space="preserve"> to </w:t>
      </w:r>
      <w:r w:rsidR="00E722F3">
        <w:rPr>
          <w:i/>
          <w:iCs/>
        </w:rPr>
        <w:t>the City of Bakersfield</w:t>
      </w:r>
      <w:r w:rsidRPr="006D645E">
        <w:rPr>
          <w:i/>
          <w:iCs/>
        </w:rPr>
        <w:t>. The contents of this document do not necessarily reflect the views</w:t>
      </w:r>
      <w:r w:rsidRPr="006D645E">
        <w:rPr>
          <w:i/>
        </w:rPr>
        <w:t xml:space="preserve"> and </w:t>
      </w:r>
      <w:r w:rsidRPr="006D645E">
        <w:rPr>
          <w:i/>
          <w:iCs/>
        </w:rPr>
        <w:t>policies of the EPA, nor does the EPA endorse trade names or recommend the use of commercial products mentioned in this document</w:t>
      </w:r>
      <w:r w:rsidR="00AE7F7C">
        <w:rPr>
          <w:i/>
          <w:iCs/>
        </w:rPr>
        <w:t>.</w:t>
      </w:r>
    </w:p>
    <w:p w14:paraId="42C5C2D7" w14:textId="77777777" w:rsidR="00901ACF" w:rsidRDefault="00901ACF" w:rsidP="009632B5">
      <w:pPr>
        <w:pStyle w:val="BodyText"/>
      </w:pPr>
    </w:p>
    <w:p w14:paraId="566796A7" w14:textId="4B04D9B5" w:rsidR="003818A4" w:rsidRDefault="0045761D" w:rsidP="009D08E4">
      <w:pPr>
        <w:pStyle w:val="Heading1"/>
      </w:pPr>
      <w:bookmarkStart w:id="0" w:name="_Toc162594055"/>
      <w:r>
        <w:t>Executive Summary</w:t>
      </w:r>
      <w:bookmarkEnd w:id="0"/>
    </w:p>
    <w:p w14:paraId="11B8D529" w14:textId="451F2CFB" w:rsidR="00DE3602" w:rsidRDefault="00305E1A" w:rsidP="00305E1A">
      <w:pPr>
        <w:pStyle w:val="BodyText"/>
      </w:pPr>
      <w:r>
        <w:t xml:space="preserve">This </w:t>
      </w:r>
      <w:r w:rsidR="003B1398">
        <w:t xml:space="preserve">technical appendix describes the </w:t>
      </w:r>
      <w:r w:rsidR="00CD7FE3">
        <w:t xml:space="preserve">analysis </w:t>
      </w:r>
      <w:r w:rsidR="00170AE3">
        <w:t>underlying the cost</w:t>
      </w:r>
      <w:r w:rsidR="00EB13F7">
        <w:t xml:space="preserve"> and </w:t>
      </w:r>
      <w:r w:rsidR="007761BC">
        <w:t xml:space="preserve">greenhouse gas (GHG) </w:t>
      </w:r>
      <w:r w:rsidR="00EB13F7">
        <w:t>reductions of the near-term projects</w:t>
      </w:r>
      <w:r w:rsidR="00D5796C">
        <w:t xml:space="preserve"> in the City of Bakersfield (City)</w:t>
      </w:r>
      <w:r w:rsidR="00263FC0">
        <w:t xml:space="preserve"> that will be funded from the Climate Pollution Reduction Grant</w:t>
      </w:r>
      <w:r w:rsidR="00DF316C">
        <w:t xml:space="preserve"> (CPRG)</w:t>
      </w:r>
      <w:r w:rsidR="00EB13F7">
        <w:t>.</w:t>
      </w:r>
      <w:r w:rsidR="006A736F">
        <w:t xml:space="preserve"> Table 1 below summarizes </w:t>
      </w:r>
      <w:r w:rsidR="00CD7FE3">
        <w:t>the results of this analysis</w:t>
      </w:r>
      <w:r w:rsidR="006A736F">
        <w:t>. In total, the</w:t>
      </w:r>
      <w:r w:rsidR="006253E7">
        <w:t xml:space="preserve"> </w:t>
      </w:r>
      <w:r w:rsidR="006A736F">
        <w:t xml:space="preserve">projects </w:t>
      </w:r>
      <w:r w:rsidR="0007672E">
        <w:t>will</w:t>
      </w:r>
      <w:r w:rsidR="006A736F">
        <w:t xml:space="preserve"> </w:t>
      </w:r>
      <w:r w:rsidR="00DD0804">
        <w:t>cumulatively reduce 11,</w:t>
      </w:r>
      <w:r w:rsidR="002A0E07">
        <w:t>0</w:t>
      </w:r>
      <w:r w:rsidR="00B1504F">
        <w:t>49</w:t>
      </w:r>
      <w:r w:rsidR="006A736F">
        <w:t xml:space="preserve"> metric tons of carbon dioxide equivalent (MT CO</w:t>
      </w:r>
      <w:r w:rsidR="006A736F" w:rsidRPr="00577575">
        <w:rPr>
          <w:vertAlign w:val="subscript"/>
        </w:rPr>
        <w:t>2</w:t>
      </w:r>
      <w:r w:rsidR="006A736F">
        <w:t xml:space="preserve">e) </w:t>
      </w:r>
      <w:r w:rsidR="00DD0804">
        <w:t xml:space="preserve">by 2030, and </w:t>
      </w:r>
      <w:r w:rsidR="00A7449E">
        <w:t>6</w:t>
      </w:r>
      <w:r w:rsidR="002A0E07">
        <w:t>0</w:t>
      </w:r>
      <w:r w:rsidR="00A7449E">
        <w:t>,</w:t>
      </w:r>
      <w:r w:rsidR="00525A92">
        <w:t>823</w:t>
      </w:r>
      <w:r w:rsidR="002A0E07">
        <w:t xml:space="preserve"> </w:t>
      </w:r>
      <w:r w:rsidR="00A7449E">
        <w:t>MT CO</w:t>
      </w:r>
      <w:r w:rsidR="00A7449E" w:rsidRPr="00577575">
        <w:rPr>
          <w:vertAlign w:val="subscript"/>
        </w:rPr>
        <w:t>2</w:t>
      </w:r>
      <w:r w:rsidR="00A7449E">
        <w:t>e by 2050</w:t>
      </w:r>
      <w:r w:rsidR="000D3767">
        <w:t>.</w:t>
      </w:r>
      <w:r w:rsidR="006253E7">
        <w:t xml:space="preserve"> </w:t>
      </w:r>
      <w:r w:rsidR="008A7346">
        <w:t>All references to CO</w:t>
      </w:r>
      <w:r w:rsidR="008A7346" w:rsidRPr="00577575">
        <w:rPr>
          <w:vertAlign w:val="subscript"/>
        </w:rPr>
        <w:t>2</w:t>
      </w:r>
      <w:r w:rsidR="008A7346">
        <w:t xml:space="preserve">e in this document include the global warming effects of </w:t>
      </w:r>
      <w:r w:rsidR="00EC692F">
        <w:t xml:space="preserve">carbon dioxide, </w:t>
      </w:r>
      <w:r w:rsidR="008A7346">
        <w:t>methane</w:t>
      </w:r>
      <w:r w:rsidR="00EC692F">
        <w:t>,</w:t>
      </w:r>
      <w:r w:rsidR="008A7346">
        <w:t xml:space="preserve"> and nitrous oxide</w:t>
      </w:r>
      <w:r w:rsidR="00EC692F">
        <w:t>.</w:t>
      </w:r>
      <w:r w:rsidR="008A7346">
        <w:t xml:space="preserve"> </w:t>
      </w:r>
      <w:r w:rsidR="00EC692F">
        <w:t xml:space="preserve">These gases are assumed to </w:t>
      </w:r>
      <w:r w:rsidR="008A7346">
        <w:t xml:space="preserve">have global warming potentials of </w:t>
      </w:r>
      <w:r w:rsidR="00EC692F">
        <w:t xml:space="preserve">1, </w:t>
      </w:r>
      <w:r w:rsidR="008A7346">
        <w:t>27.9</w:t>
      </w:r>
      <w:r w:rsidR="00DC1DEE">
        <w:t>,</w:t>
      </w:r>
      <w:r w:rsidR="008A7346">
        <w:t xml:space="preserve"> and </w:t>
      </w:r>
      <w:r w:rsidR="00BB005E">
        <w:t>273, respectively</w:t>
      </w:r>
      <w:r w:rsidR="003A41F6">
        <w:t>, which were the values used in the City’s Climate Action Plan</w:t>
      </w:r>
      <w:r w:rsidR="002A3ADC">
        <w:t xml:space="preserve"> (City of Bakersfield 2023</w:t>
      </w:r>
      <w:r w:rsidR="00741C92">
        <w:t>: 10).</w:t>
      </w:r>
      <w:r w:rsidR="008A7346">
        <w:t xml:space="preserve"> </w:t>
      </w:r>
    </w:p>
    <w:p w14:paraId="08174CCE" w14:textId="0B990D94" w:rsidR="00B005A1" w:rsidRPr="00367541" w:rsidRDefault="00B005A1" w:rsidP="00367541">
      <w:pPr>
        <w:pStyle w:val="TableHeader"/>
      </w:pPr>
      <w:bookmarkStart w:id="1" w:name="_Toc162594058"/>
      <w:r w:rsidRPr="00367541">
        <w:t>Table 1</w:t>
      </w:r>
      <w:r w:rsidRPr="00367541">
        <w:tab/>
      </w:r>
      <w:r w:rsidR="00C83265" w:rsidRPr="00367541">
        <w:t xml:space="preserve">Summary of </w:t>
      </w:r>
      <w:r w:rsidR="00B234A1">
        <w:t>R</w:t>
      </w:r>
      <w:r w:rsidR="00C83265" w:rsidRPr="00367541">
        <w:t xml:space="preserve">equested </w:t>
      </w:r>
      <w:r w:rsidR="00196357">
        <w:t xml:space="preserve">CPRG </w:t>
      </w:r>
      <w:r w:rsidR="00B234A1">
        <w:t>F</w:t>
      </w:r>
      <w:r w:rsidR="00C83265" w:rsidRPr="00367541">
        <w:t xml:space="preserve">unding and GHG </w:t>
      </w:r>
      <w:r w:rsidR="00B234A1">
        <w:t>R</w:t>
      </w:r>
      <w:r w:rsidR="00C83265" w:rsidRPr="00367541">
        <w:t>eductions</w:t>
      </w:r>
      <w:r w:rsidR="00B234A1">
        <w:t xml:space="preserve"> from City of Bakersfield</w:t>
      </w:r>
      <w:bookmarkEnd w:id="1"/>
    </w:p>
    <w:tbl>
      <w:tblPr>
        <w:tblW w:w="10404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720"/>
        <w:gridCol w:w="3870"/>
        <w:gridCol w:w="1350"/>
        <w:gridCol w:w="810"/>
        <w:gridCol w:w="900"/>
        <w:gridCol w:w="810"/>
        <w:gridCol w:w="810"/>
        <w:gridCol w:w="1134"/>
      </w:tblGrid>
      <w:tr w:rsidR="0022121F" w:rsidRPr="00152005" w14:paraId="670EBDF7" w14:textId="22189E35" w:rsidTr="008E05DC">
        <w:trPr>
          <w:trHeight w:val="746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0FC3E" w14:textId="368D87B9" w:rsidR="0022121F" w:rsidRDefault="0022121F" w:rsidP="00A211AB">
            <w:pPr>
              <w:pStyle w:val="TableColumn"/>
              <w:keepNext/>
            </w:pPr>
            <w:r>
              <w:t>Project Number</w:t>
            </w:r>
          </w:p>
        </w:tc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49C605" w14:textId="6832B701" w:rsidR="0022121F" w:rsidRDefault="0022121F" w:rsidP="00A211AB">
            <w:pPr>
              <w:pStyle w:val="TableColumn"/>
            </w:pPr>
            <w:r>
              <w:t>Project Name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E6C15" w14:textId="1E68BA8C" w:rsidR="0022121F" w:rsidRDefault="0022121F" w:rsidP="00A211AB">
            <w:pPr>
              <w:pStyle w:val="TableColumn"/>
            </w:pPr>
            <w:r>
              <w:t>Budget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215033" w14:textId="77777777" w:rsidR="0022121F" w:rsidRDefault="0022121F" w:rsidP="00A211AB">
            <w:pPr>
              <w:pStyle w:val="TableColumn"/>
            </w:pPr>
            <w:r>
              <w:t xml:space="preserve">Average Annual Reductions </w:t>
            </w:r>
          </w:p>
          <w:p w14:paraId="4933E004" w14:textId="7FDC6526" w:rsidR="0022121F" w:rsidRDefault="0022121F" w:rsidP="00A211AB">
            <w:pPr>
              <w:pStyle w:val="TableColumn"/>
            </w:pPr>
            <w:r>
              <w:t>(MT CO</w:t>
            </w:r>
            <w:r w:rsidRPr="00BD2E0D">
              <w:rPr>
                <w:vertAlign w:val="subscript"/>
              </w:rPr>
              <w:t>2</w:t>
            </w:r>
            <w:r>
              <w:t>e / year)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247253" w14:textId="77777777" w:rsidR="0022121F" w:rsidRDefault="0022121F" w:rsidP="00A211AB">
            <w:pPr>
              <w:pStyle w:val="TableColumn"/>
            </w:pPr>
            <w:r>
              <w:t>Cumulative</w:t>
            </w:r>
          </w:p>
          <w:p w14:paraId="0C97F0E4" w14:textId="77777777" w:rsidR="0022121F" w:rsidRDefault="0022121F" w:rsidP="00A211AB">
            <w:pPr>
              <w:pStyle w:val="TableColumn"/>
            </w:pPr>
            <w:r>
              <w:t xml:space="preserve">Reductions </w:t>
            </w:r>
          </w:p>
          <w:p w14:paraId="54C00F10" w14:textId="2A0E95DC" w:rsidR="0022121F" w:rsidRDefault="0022121F" w:rsidP="00A211AB">
            <w:pPr>
              <w:pStyle w:val="TableColumn"/>
            </w:pPr>
            <w:r>
              <w:t>(MT CO</w:t>
            </w:r>
            <w:r w:rsidRPr="00BD2E0D">
              <w:rPr>
                <w:vertAlign w:val="subscript"/>
              </w:rPr>
              <w:t>2</w:t>
            </w:r>
            <w:r>
              <w:t>e / year)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57A0C61" w14:textId="77777777" w:rsidR="0022121F" w:rsidRDefault="0022121F" w:rsidP="00A211AB">
            <w:pPr>
              <w:pStyle w:val="TableColumn"/>
            </w:pPr>
          </w:p>
        </w:tc>
      </w:tr>
      <w:tr w:rsidR="0022121F" w:rsidRPr="00152005" w14:paraId="49641AB0" w14:textId="4EA16DB6" w:rsidTr="008E05DC">
        <w:trPr>
          <w:trHeight w:val="746"/>
          <w:jc w:val="center"/>
        </w:trPr>
        <w:tc>
          <w:tcPr>
            <w:tcW w:w="7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694BFA" w14:textId="4BB97CAE" w:rsidR="0022121F" w:rsidRPr="00152005" w:rsidRDefault="0022121F" w:rsidP="00A211AB">
            <w:pPr>
              <w:pStyle w:val="TableColumn"/>
              <w:keepNext/>
            </w:pPr>
          </w:p>
        </w:tc>
        <w:tc>
          <w:tcPr>
            <w:tcW w:w="3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E94B2BA" w14:textId="309810EE" w:rsidR="0022121F" w:rsidRPr="00152005" w:rsidRDefault="0022121F" w:rsidP="00A211AB">
            <w:pPr>
              <w:pStyle w:val="TableColumn"/>
            </w:pPr>
          </w:p>
        </w:tc>
        <w:tc>
          <w:tcPr>
            <w:tcW w:w="13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9995B9E" w14:textId="2E9ED4CA" w:rsidR="0022121F" w:rsidRPr="00152005" w:rsidRDefault="0022121F" w:rsidP="00A211AB">
            <w:pPr>
              <w:pStyle w:val="TableColumn"/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4B61322" w14:textId="23DE089A" w:rsidR="0022121F" w:rsidRDefault="0022121F" w:rsidP="00A211AB">
            <w:pPr>
              <w:pStyle w:val="TableColumn"/>
            </w:pPr>
            <w:r>
              <w:t>2025 - 2030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E5044F4" w14:textId="2FE1A5D9" w:rsidR="0022121F" w:rsidRDefault="0022121F" w:rsidP="00A211AB">
            <w:pPr>
              <w:pStyle w:val="TableColumn"/>
            </w:pPr>
            <w:r>
              <w:t>2025 - 2050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67CA3E3" w14:textId="68AF1886" w:rsidR="0022121F" w:rsidRDefault="0022121F" w:rsidP="00A211AB">
            <w:pPr>
              <w:pStyle w:val="TableColumn"/>
            </w:pPr>
            <w:r>
              <w:t>2025 - 2030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3F10FE8" w14:textId="38E4BF3F" w:rsidR="0022121F" w:rsidRDefault="0022121F" w:rsidP="00A211AB">
            <w:pPr>
              <w:pStyle w:val="TableColumn"/>
            </w:pPr>
            <w:r>
              <w:t>2025 - 2050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1FAD0A3" w14:textId="635BA271" w:rsidR="0022121F" w:rsidRDefault="0022121F" w:rsidP="00A211AB">
            <w:pPr>
              <w:pStyle w:val="TableColumn"/>
            </w:pPr>
            <w:r>
              <w:t>$ per MT CO</w:t>
            </w:r>
            <w:r w:rsidRPr="008F0E83">
              <w:rPr>
                <w:vertAlign w:val="subscript"/>
              </w:rPr>
              <w:t>2</w:t>
            </w:r>
            <w:r>
              <w:t xml:space="preserve">e </w:t>
            </w:r>
            <w:r w:rsidR="005C0002">
              <w:t>R</w:t>
            </w:r>
            <w:r>
              <w:t>educed (2025-2030)</w:t>
            </w:r>
          </w:p>
        </w:tc>
      </w:tr>
      <w:tr w:rsidR="002A0E07" w:rsidRPr="00152005" w14:paraId="33D12252" w14:textId="60B44075" w:rsidTr="00206F30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43488F65" w14:textId="720DF539" w:rsidR="002A0E07" w:rsidRPr="00152005" w:rsidRDefault="002A0E07" w:rsidP="002A0E07">
            <w:pPr>
              <w:pStyle w:val="TableTextL"/>
              <w:jc w:val="center"/>
            </w:pPr>
            <w:r w:rsidRPr="00C96A12">
              <w:t>1</w:t>
            </w:r>
          </w:p>
        </w:tc>
        <w:tc>
          <w:tcPr>
            <w:tcW w:w="3870" w:type="dxa"/>
            <w:tcBorders>
              <w:top w:val="single" w:sz="4" w:space="0" w:color="auto"/>
            </w:tcBorders>
            <w:vAlign w:val="center"/>
          </w:tcPr>
          <w:p w14:paraId="51B1E377" w14:textId="2739C47B" w:rsidR="002A0E07" w:rsidRPr="00152005" w:rsidRDefault="002A0E07" w:rsidP="002A0E07">
            <w:pPr>
              <w:pStyle w:val="TableText"/>
            </w:pPr>
            <w:r w:rsidRPr="00C96A12">
              <w:t xml:space="preserve">MLK Community </w:t>
            </w:r>
            <w:r>
              <w:t>Center</w:t>
            </w:r>
            <w:r w:rsidRPr="00C96A12">
              <w:t>:</w:t>
            </w:r>
            <w:r>
              <w:t xml:space="preserve"> e</w:t>
            </w:r>
            <w:r w:rsidRPr="00C96A12">
              <w:t xml:space="preserve">nergy </w:t>
            </w:r>
            <w:r>
              <w:t>e</w:t>
            </w:r>
            <w:r w:rsidRPr="00C96A12">
              <w:t>fficiency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0703AE7" w14:textId="11F7DE5A" w:rsidR="002A0E07" w:rsidRPr="00152005" w:rsidRDefault="002A0E07" w:rsidP="002A0E07">
            <w:pPr>
              <w:pStyle w:val="TableText"/>
            </w:pPr>
            <w:r w:rsidRPr="00034317">
              <w:t xml:space="preserve"> $15,000,000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02BB60D" w14:textId="75697131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94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740563D" w14:textId="4BFA1D15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143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9E9BEB8" w14:textId="3F7E6D31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565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8EAB5CA" w14:textId="73B1B06E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3,718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E19BA51" w14:textId="2870F25B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$26,548 </w:t>
            </w:r>
          </w:p>
        </w:tc>
      </w:tr>
      <w:tr w:rsidR="002A0E07" w:rsidRPr="008F738D" w14:paraId="0E71A7A2" w14:textId="617427F2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91E81F9" w14:textId="27728D83" w:rsidR="002A0E07" w:rsidRDefault="002A0E07" w:rsidP="002A0E07">
            <w:pPr>
              <w:pStyle w:val="TableTextL"/>
              <w:jc w:val="center"/>
            </w:pPr>
            <w:r w:rsidRPr="00C96A12">
              <w:t>2</w:t>
            </w:r>
          </w:p>
        </w:tc>
        <w:tc>
          <w:tcPr>
            <w:tcW w:w="3870" w:type="dxa"/>
            <w:tcBorders>
              <w:top w:val="single" w:sz="4" w:space="0" w:color="auto"/>
            </w:tcBorders>
            <w:vAlign w:val="center"/>
          </w:tcPr>
          <w:p w14:paraId="226D13A9" w14:textId="69F2F5AE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>Solar on low</w:t>
            </w:r>
            <w:r>
              <w:t>-</w:t>
            </w:r>
            <w:r w:rsidRPr="00C96A12">
              <w:t>income housing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D980AF1" w14:textId="177DAAD9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$460,800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E7F63E1" w14:textId="0F194193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</w:t>
            </w:r>
            <w:r w:rsidR="006B068E" w:rsidRPr="0099774C">
              <w:t>8</w:t>
            </w:r>
            <w:r w:rsidRPr="00034317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1F86788" w14:textId="1F838A08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</w:t>
            </w:r>
            <w:r w:rsidR="006B068E" w:rsidRPr="0099774C">
              <w:t>7</w:t>
            </w:r>
            <w:r w:rsidRPr="00034317"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08034F2" w14:textId="50E2A45C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</w:t>
            </w:r>
            <w:r w:rsidR="006B068E" w:rsidRPr="0099774C">
              <w:t>47</w:t>
            </w:r>
            <w:r w:rsidRPr="00034317"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A7545C" w14:textId="1872DD39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</w:t>
            </w:r>
            <w:r w:rsidR="006B068E" w:rsidRPr="0099774C">
              <w:t>189</w:t>
            </w:r>
            <w:r w:rsidRPr="0003431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02D4A8D" w14:textId="7C2C9E2C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</w:t>
            </w:r>
            <w:r w:rsidR="006B068E" w:rsidRPr="0099774C">
              <w:t>9,748</w:t>
            </w:r>
            <w:r w:rsidRPr="00034317">
              <w:t xml:space="preserve"> </w:t>
            </w:r>
          </w:p>
        </w:tc>
      </w:tr>
      <w:tr w:rsidR="002A0E07" w:rsidRPr="008F738D" w14:paraId="6680CB05" w14:textId="4A20F43C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3938A5ED" w14:textId="004463EC" w:rsidR="002A0E07" w:rsidRDefault="002A0E07" w:rsidP="002A0E07">
            <w:pPr>
              <w:pStyle w:val="TableTextL"/>
              <w:jc w:val="center"/>
            </w:pPr>
            <w:r w:rsidRPr="00C96A12">
              <w:t>3</w:t>
            </w:r>
          </w:p>
        </w:tc>
        <w:tc>
          <w:tcPr>
            <w:tcW w:w="3870" w:type="dxa"/>
            <w:tcBorders>
              <w:top w:val="single" w:sz="4" w:space="0" w:color="auto"/>
            </w:tcBorders>
            <w:vAlign w:val="center"/>
          </w:tcPr>
          <w:p w14:paraId="4D425827" w14:textId="3476B75D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 xml:space="preserve">Weatherization for </w:t>
            </w:r>
            <w:r>
              <w:t>l</w:t>
            </w:r>
            <w:r w:rsidRPr="00C96A12">
              <w:t>ow-income Residents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53CAEF5" w14:textId="1636CBBF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$2,975,175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435B3D7" w14:textId="2BA9C699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40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63F1E01" w14:textId="2040607C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47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6F88EC0" w14:textId="183C98F1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243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4F34F0" w14:textId="6A3019F5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1,230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468C1E" w14:textId="64EBD16B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$12,246 </w:t>
            </w:r>
          </w:p>
        </w:tc>
      </w:tr>
      <w:tr w:rsidR="002A0E07" w:rsidRPr="008F738D" w14:paraId="3035A8EC" w14:textId="6A18AA22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5F96EAE" w14:textId="6F74E6C9" w:rsidR="002A0E07" w:rsidRDefault="002A0E07" w:rsidP="002A0E07">
            <w:pPr>
              <w:pStyle w:val="TableTextL"/>
              <w:jc w:val="center"/>
            </w:pPr>
            <w:r w:rsidRPr="00C96A12">
              <w:t>4</w:t>
            </w:r>
          </w:p>
        </w:tc>
        <w:tc>
          <w:tcPr>
            <w:tcW w:w="3870" w:type="dxa"/>
            <w:tcBorders>
              <w:top w:val="single" w:sz="4" w:space="0" w:color="auto"/>
            </w:tcBorders>
            <w:vAlign w:val="center"/>
          </w:tcPr>
          <w:p w14:paraId="7D1810AE" w14:textId="4B09B6B0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 xml:space="preserve">Citywide </w:t>
            </w:r>
            <w:r>
              <w:t>s</w:t>
            </w:r>
            <w:r w:rsidRPr="00C96A12">
              <w:t>olar PV System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F44CCA3" w14:textId="65FBE790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$25,650,000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CB1E89F" w14:textId="05A8D3A5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639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E975B5E" w14:textId="06D68E74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421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E5FE58A" w14:textId="24A3B0C0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3,835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BECDDE6" w14:textId="13E42A72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10,962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F43BCBB" w14:textId="483F19D8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$6,689 </w:t>
            </w:r>
          </w:p>
        </w:tc>
      </w:tr>
      <w:tr w:rsidR="002A0E07" w:rsidRPr="008F738D" w14:paraId="28C0185C" w14:textId="0FA4BFC0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159E2E45" w14:textId="7421259E" w:rsidR="002A0E07" w:rsidRDefault="002A0E07" w:rsidP="002A0E07">
            <w:pPr>
              <w:pStyle w:val="TableTextL"/>
              <w:jc w:val="center"/>
            </w:pPr>
            <w:r w:rsidRPr="00C96A12">
              <w:t>5</w:t>
            </w:r>
          </w:p>
        </w:tc>
        <w:tc>
          <w:tcPr>
            <w:tcW w:w="3870" w:type="dxa"/>
            <w:tcBorders>
              <w:top w:val="single" w:sz="4" w:space="0" w:color="auto"/>
            </w:tcBorders>
            <w:vAlign w:val="center"/>
          </w:tcPr>
          <w:p w14:paraId="7061B9F2" w14:textId="19CD7158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>Low</w:t>
            </w:r>
            <w:r>
              <w:t>-</w:t>
            </w:r>
            <w:r w:rsidRPr="00C96A12">
              <w:t>income energy efficiency program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027718C" w14:textId="3D9D9E48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$6,859,868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31313A1" w14:textId="2787D95B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54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06172D5" w14:textId="1A37E2B8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39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9E19EDB" w14:textId="6882BF57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324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F7D26BE" w14:textId="6318C71E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1,013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E5CE9A3" w14:textId="18244178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$21,177 </w:t>
            </w:r>
          </w:p>
        </w:tc>
      </w:tr>
      <w:tr w:rsidR="002A0E07" w:rsidRPr="008F738D" w14:paraId="0794FACA" w14:textId="2434ED08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6C73545D" w14:textId="6FF81CBB" w:rsidR="002A0E07" w:rsidRDefault="002A0E07" w:rsidP="002A0E07">
            <w:pPr>
              <w:pStyle w:val="TableTextL"/>
              <w:jc w:val="center"/>
            </w:pPr>
            <w:r w:rsidRPr="00C96A12">
              <w:t>6</w:t>
            </w:r>
          </w:p>
        </w:tc>
        <w:tc>
          <w:tcPr>
            <w:tcW w:w="3870" w:type="dxa"/>
            <w:tcBorders>
              <w:top w:val="single" w:sz="4" w:space="0" w:color="auto"/>
            </w:tcBorders>
            <w:vAlign w:val="center"/>
          </w:tcPr>
          <w:p w14:paraId="1F7876E9" w14:textId="2AE11ED6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 xml:space="preserve">EV </w:t>
            </w:r>
            <w:r>
              <w:t>c</w:t>
            </w:r>
            <w:r w:rsidRPr="00C96A12">
              <w:t>harging and Vehicles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B769DB0" w14:textId="0F5F3FE7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$40,950,000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58F2DF2" w14:textId="3D88BED8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719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8198DC1" w14:textId="390B9C44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1,347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892FA4D" w14:textId="1DFB0788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4,317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7C9F214" w14:textId="7AEC3F0A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35,046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D76071A" w14:textId="05683C33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$9,487 </w:t>
            </w:r>
          </w:p>
        </w:tc>
      </w:tr>
      <w:tr w:rsidR="002A0E07" w:rsidRPr="008F738D" w14:paraId="2B0586A5" w14:textId="027A0D67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965D618" w14:textId="177FEC32" w:rsidR="002A0E07" w:rsidRDefault="002A0E07" w:rsidP="002A0E07">
            <w:pPr>
              <w:pStyle w:val="TableTextL"/>
              <w:jc w:val="center"/>
            </w:pPr>
            <w:r w:rsidRPr="00C96A12">
              <w:t>7</w:t>
            </w:r>
          </w:p>
        </w:tc>
        <w:tc>
          <w:tcPr>
            <w:tcW w:w="3870" w:type="dxa"/>
            <w:tcBorders>
              <w:top w:val="single" w:sz="4" w:space="0" w:color="auto"/>
            </w:tcBorders>
            <w:vAlign w:val="center"/>
          </w:tcPr>
          <w:p w14:paraId="52D35832" w14:textId="6B0B7720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>Project E-Bike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0EB4B36" w14:textId="15EF0D08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$5,000,000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495FC43" w14:textId="6E30E5B2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211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F7E0F8C" w14:textId="52FF11B4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234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729F6EA" w14:textId="0D8DA821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1,266 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711359D" w14:textId="23B33876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6,079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F60E2B7" w14:textId="190924C5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$3,949 </w:t>
            </w:r>
          </w:p>
        </w:tc>
      </w:tr>
      <w:tr w:rsidR="002A0E07" w:rsidRPr="008F738D" w14:paraId="5B5CDEBD" w14:textId="482E69D2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B2EE7" w14:textId="75F1AC69" w:rsidR="002A0E07" w:rsidRDefault="002A0E07" w:rsidP="002A0E07">
            <w:pPr>
              <w:pStyle w:val="TableTextL"/>
              <w:jc w:val="center"/>
            </w:pPr>
            <w:r w:rsidRPr="00C96A12">
              <w:t>8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307EB" w14:textId="0F490CE2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>Complete Streets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B239E76" w14:textId="4B12EAA4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$61,330,130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7571207" w14:textId="0542A6A4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6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D1B1535" w14:textId="307626B7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11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16231504" w14:textId="12C84CC9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35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406645F" w14:textId="28876C52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283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79E82AB" w14:textId="0A4A118F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$1,728,912 </w:t>
            </w:r>
          </w:p>
        </w:tc>
      </w:tr>
      <w:tr w:rsidR="002A0E07" w:rsidRPr="008F738D" w14:paraId="20B469C3" w14:textId="71729678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46E48" w14:textId="68243EB2" w:rsidR="002A0E07" w:rsidRPr="008F738D" w:rsidRDefault="002A0E07" w:rsidP="002A0E07">
            <w:pPr>
              <w:pStyle w:val="TableTextL"/>
              <w:jc w:val="center"/>
              <w:rPr>
                <w:rFonts w:cs="Segoe UI Semilight"/>
                <w:szCs w:val="18"/>
              </w:rPr>
            </w:pPr>
            <w:r w:rsidRPr="00C96A12">
              <w:t>9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7A311" w14:textId="518619C4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>Enhanced Street Trees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F976DA9" w14:textId="65DFA0B9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$665,000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F56C5DB" w14:textId="7A0372EC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4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EF15E1E" w14:textId="0BF3FC07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5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2CB46C88" w14:textId="03E0CE32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24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2FE1A69A" w14:textId="264D70C5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127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4036677" w14:textId="0EBF40FF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$28,148 </w:t>
            </w:r>
          </w:p>
        </w:tc>
      </w:tr>
      <w:tr w:rsidR="002A0E07" w:rsidRPr="008F738D" w14:paraId="045CAD8E" w14:textId="3FE79229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4D06B" w14:textId="1DF95BD9" w:rsidR="002A0E07" w:rsidRPr="008F738D" w:rsidRDefault="002A0E07" w:rsidP="002A0E07">
            <w:pPr>
              <w:pStyle w:val="TableTextL"/>
              <w:jc w:val="center"/>
              <w:rPr>
                <w:rFonts w:cs="Segoe UI Semilight"/>
                <w:szCs w:val="18"/>
              </w:rPr>
            </w:pPr>
            <w:r w:rsidRPr="00C96A12">
              <w:t>10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C5770" w14:textId="29959F25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 xml:space="preserve">Tree </w:t>
            </w:r>
            <w:r>
              <w:t>p</w:t>
            </w:r>
            <w:r w:rsidRPr="00C96A12">
              <w:t xml:space="preserve">lantings and </w:t>
            </w:r>
            <w:r>
              <w:t>s</w:t>
            </w:r>
            <w:r w:rsidRPr="00C96A12">
              <w:t>od for undeveloped parks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C7330DD" w14:textId="45022A60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$18,483,500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A266B92" w14:textId="11B56C36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11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0EF99F5A" w14:textId="73DCB62A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14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1962F4F9" w14:textId="00CF3DEE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69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727C71F" w14:textId="516CDE8C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368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1DF153F" w14:textId="6CD28097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$269,632 </w:t>
            </w:r>
          </w:p>
        </w:tc>
      </w:tr>
      <w:tr w:rsidR="002A0E07" w:rsidRPr="008F738D" w14:paraId="6218343B" w14:textId="77777777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231DB" w14:textId="543DD228" w:rsidR="002A0E07" w:rsidRDefault="002A0E07" w:rsidP="002A0E07">
            <w:pPr>
              <w:pStyle w:val="TableTextL"/>
              <w:jc w:val="center"/>
              <w:rPr>
                <w:rFonts w:cs="Segoe UI Semilight"/>
                <w:b/>
                <w:bCs/>
                <w:szCs w:val="18"/>
              </w:rPr>
            </w:pPr>
            <w:r w:rsidRPr="00C96A12">
              <w:t>11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F3DF5" w14:textId="653776A7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 xml:space="preserve">Median </w:t>
            </w:r>
            <w:r>
              <w:t>x</w:t>
            </w:r>
            <w:r w:rsidRPr="00C96A12">
              <w:t>eriscaping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7D8979B" w14:textId="7E1E92F0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$500,000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6B3CD73E" w14:textId="1A8A8FC0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81A5FBC" w14:textId="771D4059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0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6D76CAA" w14:textId="39354862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6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1708688" w14:textId="03CB29B8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12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4E5E1E6" w14:textId="7FEFB117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$90,119 </w:t>
            </w:r>
          </w:p>
        </w:tc>
      </w:tr>
      <w:tr w:rsidR="002A0E07" w:rsidRPr="008F738D" w14:paraId="7BB44BC2" w14:textId="77777777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FD058" w14:textId="6DB0A024" w:rsidR="002A0E07" w:rsidRDefault="002A0E07" w:rsidP="002A0E07">
            <w:pPr>
              <w:pStyle w:val="TableTextL"/>
              <w:jc w:val="center"/>
              <w:rPr>
                <w:rFonts w:cs="Segoe UI Semilight"/>
                <w:b/>
                <w:bCs/>
                <w:szCs w:val="18"/>
              </w:rPr>
            </w:pPr>
            <w:r w:rsidRPr="00C96A12">
              <w:t>12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87A43" w14:textId="28D0B9A2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 xml:space="preserve">Organic </w:t>
            </w:r>
            <w:r>
              <w:t>m</w:t>
            </w:r>
            <w:r w:rsidRPr="00C96A12">
              <w:t xml:space="preserve">aterial </w:t>
            </w:r>
            <w:r>
              <w:t>p</w:t>
            </w:r>
            <w:r w:rsidRPr="00C96A12">
              <w:t>rocessing equipment and vehicles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7274252" w14:textId="451027EE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$3,085,000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827FF6E" w14:textId="57AD50DE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49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17F0F48" w14:textId="4ED15F13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64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279FB59" w14:textId="18D88254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295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2CAC5608" w14:textId="10B6E4D5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1,660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6D3C6F" w14:textId="5A068146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$10,443 </w:t>
            </w:r>
          </w:p>
        </w:tc>
      </w:tr>
      <w:tr w:rsidR="002A0E07" w:rsidRPr="008F738D" w14:paraId="3EB06AFA" w14:textId="77777777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AB6E0" w14:textId="4B33108B" w:rsidR="002A0E07" w:rsidRDefault="002A0E07" w:rsidP="002A0E07">
            <w:pPr>
              <w:pStyle w:val="TableTextL"/>
              <w:jc w:val="center"/>
              <w:rPr>
                <w:rFonts w:cs="Segoe UI Semilight"/>
                <w:b/>
                <w:bCs/>
                <w:szCs w:val="18"/>
              </w:rPr>
            </w:pPr>
            <w:r w:rsidRPr="00C96A12">
              <w:t>13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6A9BB" w14:textId="010E8E00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C96A12">
              <w:t>Recyclables processing equipment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0DA5C99" w14:textId="69F4DA71" w:rsidR="002A0E07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$7,050,000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41F488E" w14:textId="28800273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4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F2F2383" w14:textId="375F9B41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5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E722DB6" w14:textId="7F067B49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24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D505FC8" w14:textId="4B3DA3EC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135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F774C22" w14:textId="53EC01D3" w:rsidR="002A0E07" w:rsidRPr="008F738D" w:rsidRDefault="002A0E07" w:rsidP="002A0E07">
            <w:pPr>
              <w:pStyle w:val="TableText"/>
              <w:rPr>
                <w:rFonts w:cs="Segoe UI Semilight"/>
                <w:szCs w:val="18"/>
              </w:rPr>
            </w:pPr>
            <w:r w:rsidRPr="00034317">
              <w:t xml:space="preserve"> $293,259 </w:t>
            </w:r>
          </w:p>
        </w:tc>
      </w:tr>
      <w:tr w:rsidR="006978D7" w:rsidRPr="008F738D" w14:paraId="0B11FBC8" w14:textId="38179923">
        <w:trPr>
          <w:jc w:val="center"/>
        </w:trPr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413CF" w14:textId="2D7FBC9D" w:rsidR="006978D7" w:rsidRPr="00AA4C90" w:rsidRDefault="006978D7" w:rsidP="002A0E07">
            <w:pPr>
              <w:pStyle w:val="TableText"/>
              <w:rPr>
                <w:rFonts w:cs="Segoe UI Semilight"/>
                <w:b/>
                <w:bCs/>
                <w:szCs w:val="18"/>
              </w:rPr>
            </w:pPr>
            <w:r w:rsidRPr="00AA4C90">
              <w:rPr>
                <w:b/>
                <w:bCs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6CA8D0D3" w14:textId="3736277B" w:rsidR="006978D7" w:rsidRPr="002A0E07" w:rsidRDefault="006978D7" w:rsidP="002A0E07">
            <w:pPr>
              <w:pStyle w:val="TableText"/>
              <w:rPr>
                <w:rFonts w:cs="Segoe UI Semilight"/>
                <w:b/>
                <w:bCs/>
                <w:szCs w:val="18"/>
              </w:rPr>
            </w:pPr>
            <w:r w:rsidRPr="002A0E07">
              <w:rPr>
                <w:b/>
                <w:bCs/>
              </w:rPr>
              <w:t xml:space="preserve"> $188,009,473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23602CAF" w14:textId="775FCF11" w:rsidR="006978D7" w:rsidRPr="002A0E07" w:rsidRDefault="006978D7" w:rsidP="002A0E07">
            <w:pPr>
              <w:pStyle w:val="TableText"/>
              <w:rPr>
                <w:rFonts w:cs="Segoe UI Semilight"/>
                <w:b/>
                <w:bCs/>
                <w:szCs w:val="18"/>
              </w:rPr>
            </w:pPr>
            <w:r w:rsidRPr="002A0E07">
              <w:rPr>
                <w:b/>
                <w:bCs/>
              </w:rPr>
              <w:t xml:space="preserve"> 1,</w:t>
            </w:r>
            <w:r w:rsidRPr="006B068E">
              <w:rPr>
                <w:b/>
                <w:bCs/>
              </w:rPr>
              <w:t>842</w:t>
            </w:r>
            <w:r w:rsidRPr="002A0E07">
              <w:rPr>
                <w:b/>
                <w:bCs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B9EFD22" w14:textId="254261D0" w:rsidR="006978D7" w:rsidRPr="002A0E07" w:rsidRDefault="006978D7" w:rsidP="002A0E07">
            <w:pPr>
              <w:pStyle w:val="TableText"/>
              <w:rPr>
                <w:rFonts w:cs="Segoe UI Semilight"/>
                <w:b/>
                <w:bCs/>
                <w:szCs w:val="18"/>
              </w:rPr>
            </w:pPr>
            <w:r w:rsidRPr="002A0E07">
              <w:rPr>
                <w:b/>
                <w:bCs/>
              </w:rPr>
              <w:t xml:space="preserve"> 2,</w:t>
            </w:r>
            <w:r w:rsidRPr="006B068E">
              <w:rPr>
                <w:b/>
                <w:bCs/>
              </w:rPr>
              <w:t>338</w:t>
            </w:r>
            <w:r w:rsidRPr="002A0E07">
              <w:rPr>
                <w:b/>
                <w:b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D61C6BC" w14:textId="21827E66" w:rsidR="006978D7" w:rsidRPr="002A0E07" w:rsidRDefault="006978D7" w:rsidP="002A0E07">
            <w:pPr>
              <w:pStyle w:val="TableText"/>
              <w:rPr>
                <w:rFonts w:cs="Segoe UI Semilight"/>
                <w:b/>
                <w:bCs/>
                <w:szCs w:val="18"/>
              </w:rPr>
            </w:pPr>
            <w:r w:rsidRPr="002A0E07">
              <w:rPr>
                <w:b/>
                <w:bCs/>
              </w:rPr>
              <w:t xml:space="preserve"> 11,</w:t>
            </w:r>
            <w:r w:rsidRPr="006B068E">
              <w:rPr>
                <w:b/>
                <w:bCs/>
              </w:rPr>
              <w:t>049</w:t>
            </w:r>
            <w:r w:rsidRPr="002A0E07">
              <w:rPr>
                <w:b/>
                <w:b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AC56A91" w14:textId="46005821" w:rsidR="006978D7" w:rsidRPr="002A0E07" w:rsidRDefault="006978D7" w:rsidP="002A0E07">
            <w:pPr>
              <w:pStyle w:val="TableText"/>
              <w:rPr>
                <w:rFonts w:cs="Segoe UI Semilight"/>
                <w:b/>
                <w:bCs/>
                <w:szCs w:val="18"/>
              </w:rPr>
            </w:pPr>
            <w:r w:rsidRPr="002A0E07">
              <w:rPr>
                <w:b/>
                <w:bCs/>
              </w:rPr>
              <w:t xml:space="preserve"> 60,</w:t>
            </w:r>
            <w:r w:rsidRPr="006B068E">
              <w:rPr>
                <w:b/>
                <w:bCs/>
              </w:rPr>
              <w:t>823</w:t>
            </w:r>
            <w:r w:rsidRPr="002A0E07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C5A92CD" w14:textId="7DACF26B" w:rsidR="006978D7" w:rsidRPr="002A0E07" w:rsidRDefault="006978D7" w:rsidP="002A0E07">
            <w:pPr>
              <w:pStyle w:val="TableText"/>
              <w:rPr>
                <w:rFonts w:cs="Segoe UI Semilight"/>
                <w:b/>
                <w:bCs/>
                <w:szCs w:val="18"/>
              </w:rPr>
            </w:pPr>
            <w:r w:rsidRPr="002A0E07">
              <w:rPr>
                <w:b/>
                <w:bCs/>
              </w:rPr>
              <w:t xml:space="preserve"> $</w:t>
            </w:r>
            <w:r w:rsidRPr="006B068E">
              <w:rPr>
                <w:b/>
                <w:bCs/>
              </w:rPr>
              <w:t>17,016</w:t>
            </w:r>
            <w:r w:rsidR="00472873">
              <w:rPr>
                <w:b/>
                <w:bCs/>
              </w:rPr>
              <w:t>*</w:t>
            </w:r>
            <w:r w:rsidRPr="002A0E07">
              <w:rPr>
                <w:b/>
                <w:bCs/>
              </w:rPr>
              <w:t xml:space="preserve"> </w:t>
            </w:r>
          </w:p>
        </w:tc>
      </w:tr>
    </w:tbl>
    <w:p w14:paraId="7EE7EB74" w14:textId="0B0D8B91" w:rsidR="002B536C" w:rsidRDefault="002B536C" w:rsidP="001B3AB8">
      <w:pPr>
        <w:pStyle w:val="TableSource"/>
      </w:pPr>
      <w:r w:rsidRPr="001B3AB8">
        <w:t xml:space="preserve">Notes: </w:t>
      </w:r>
      <w:r w:rsidR="00807722" w:rsidRPr="001B3AB8">
        <w:t>CPRG</w:t>
      </w:r>
      <w:r w:rsidR="00E62497" w:rsidRPr="001B3AB8">
        <w:t xml:space="preserve"> = </w:t>
      </w:r>
      <w:r w:rsidR="00807722" w:rsidRPr="001B3AB8">
        <w:t xml:space="preserve">Climate Pollution Reduction Grant; GHG = greenhouse gases, </w:t>
      </w:r>
      <w:r w:rsidR="00E62497" w:rsidRPr="001B3AB8">
        <w:t>MT CO</w:t>
      </w:r>
      <w:r w:rsidR="00E62497" w:rsidRPr="00300D5A">
        <w:rPr>
          <w:vertAlign w:val="subscript"/>
        </w:rPr>
        <w:t>2</w:t>
      </w:r>
      <w:r w:rsidR="00E62497" w:rsidRPr="001B3AB8">
        <w:t xml:space="preserve">e = metric tons of </w:t>
      </w:r>
      <w:r w:rsidR="008F0E83" w:rsidRPr="001B3AB8">
        <w:t>carbon dioxide</w:t>
      </w:r>
      <w:r w:rsidR="00E62497" w:rsidRPr="001B3AB8">
        <w:t xml:space="preserve"> equivalent.</w:t>
      </w:r>
    </w:p>
    <w:p w14:paraId="2B4989F7" w14:textId="14F3151F" w:rsidR="00472873" w:rsidRPr="001B3AB8" w:rsidRDefault="00472873" w:rsidP="001B3AB8">
      <w:pPr>
        <w:pStyle w:val="TableSource"/>
      </w:pPr>
      <w:r>
        <w:t>*</w:t>
      </w:r>
      <w:r w:rsidR="0020684B">
        <w:t>This value is an average</w:t>
      </w:r>
      <w:r w:rsidR="00DD6C55">
        <w:t xml:space="preserve"> cost </w:t>
      </w:r>
      <w:r w:rsidR="00E22F9D">
        <w:t>per metric ton of carbon dioxide equivalent reduced.</w:t>
      </w:r>
    </w:p>
    <w:p w14:paraId="333B8E56" w14:textId="5FA85633" w:rsidR="008F0E83" w:rsidRDefault="008F0E83" w:rsidP="001B3AB8">
      <w:pPr>
        <w:pStyle w:val="TableSource"/>
      </w:pPr>
      <w:r w:rsidRPr="001B3AB8">
        <w:t>Totals may not sum exactly due to independent rounding</w:t>
      </w:r>
      <w:r>
        <w:t>.</w:t>
      </w:r>
    </w:p>
    <w:p w14:paraId="59A63CCD" w14:textId="7B54D3E2" w:rsidR="003C45CB" w:rsidRDefault="002B536C" w:rsidP="001B3AB8">
      <w:pPr>
        <w:pStyle w:val="TableSource"/>
      </w:pPr>
      <w:r>
        <w:t xml:space="preserve">Source: </w:t>
      </w:r>
      <w:r w:rsidR="00E62497">
        <w:t>Prepared by Ascent in 2024.</w:t>
      </w:r>
    </w:p>
    <w:p w14:paraId="0C0B6085" w14:textId="2EC4A45E" w:rsidR="00036F3B" w:rsidRPr="00AE7F7C" w:rsidRDefault="00036F3B" w:rsidP="002B536C">
      <w:pPr>
        <w:pStyle w:val="BodyText"/>
        <w:rPr>
          <w:rFonts w:cs="Segoe UI Semilight"/>
        </w:rPr>
      </w:pPr>
      <w:r>
        <w:t>The following text documents the specific methods and assumptions for each project. The full Excel workbook with calculations is provided as an attachment.</w:t>
      </w:r>
    </w:p>
    <w:p w14:paraId="2BCBC2B4" w14:textId="5444DB29" w:rsidR="007C7A32" w:rsidRPr="00AE7F7C" w:rsidRDefault="00BF7ECB" w:rsidP="002B536C">
      <w:pPr>
        <w:pStyle w:val="Heading1"/>
      </w:pPr>
      <w:bookmarkStart w:id="2" w:name="_Toc162594056"/>
      <w:r>
        <w:t>PROJECT CARBON REDUCTION QUANTIFICATION</w:t>
      </w:r>
      <w:bookmarkEnd w:id="2"/>
    </w:p>
    <w:p w14:paraId="5C09FF50" w14:textId="638ECBFA" w:rsidR="002A08CC" w:rsidRPr="00BF7ECB" w:rsidRDefault="002A08CC" w:rsidP="00D06CE1">
      <w:pPr>
        <w:pStyle w:val="Heading5"/>
      </w:pPr>
      <w:r w:rsidRPr="00BF7ECB">
        <w:t xml:space="preserve">Project 1: </w:t>
      </w:r>
      <w:r w:rsidR="003C4BB9" w:rsidRPr="00BF7ECB">
        <w:t xml:space="preserve">Martin Luther King, Jr </w:t>
      </w:r>
      <w:r w:rsidRPr="00BF7ECB">
        <w:t>Community Center</w:t>
      </w:r>
    </w:p>
    <w:p w14:paraId="01B0994B" w14:textId="169125EF" w:rsidR="00AC1A57" w:rsidRDefault="00363BBF" w:rsidP="002B536C">
      <w:pPr>
        <w:pStyle w:val="BodyText"/>
        <w:rPr>
          <w:rFonts w:cs="Segoe UI Semilight"/>
        </w:rPr>
      </w:pPr>
      <w:r>
        <w:rPr>
          <w:rFonts w:cs="Segoe UI Semilight"/>
        </w:rPr>
        <w:t>It</w:t>
      </w:r>
      <w:r w:rsidR="00266A35">
        <w:rPr>
          <w:rFonts w:cs="Segoe UI Semilight"/>
        </w:rPr>
        <w:t xml:space="preserve"> was assumed that</w:t>
      </w:r>
      <w:r w:rsidR="00D140AA">
        <w:rPr>
          <w:rFonts w:cs="Segoe UI Semilight"/>
        </w:rPr>
        <w:t xml:space="preserve"> without the funding requested, the </w:t>
      </w:r>
      <w:r w:rsidR="00A417B7">
        <w:rPr>
          <w:rFonts w:cs="Segoe UI Semilight"/>
        </w:rPr>
        <w:t xml:space="preserve">Community Center </w:t>
      </w:r>
      <w:r w:rsidR="00D140AA">
        <w:rPr>
          <w:rFonts w:cs="Segoe UI Semilight"/>
        </w:rPr>
        <w:t xml:space="preserve">would </w:t>
      </w:r>
      <w:r w:rsidR="004F14EC">
        <w:rPr>
          <w:rFonts w:cs="Segoe UI Semilight"/>
        </w:rPr>
        <w:t>obtain a certification level pursuant to the US Green Building Council’s</w:t>
      </w:r>
      <w:r w:rsidR="00D140AA">
        <w:rPr>
          <w:rFonts w:cs="Segoe UI Semilight"/>
        </w:rPr>
        <w:t xml:space="preserve"> </w:t>
      </w:r>
      <w:r w:rsidR="000267A0">
        <w:rPr>
          <w:rFonts w:cs="Segoe UI Semilight"/>
        </w:rPr>
        <w:t>Leadership in Energy and Environmental Design (LEED)</w:t>
      </w:r>
      <w:r w:rsidR="00C34A90">
        <w:rPr>
          <w:rFonts w:cs="Segoe UI Semilight"/>
        </w:rPr>
        <w:t xml:space="preserve"> </w:t>
      </w:r>
      <w:r w:rsidR="004F14EC">
        <w:rPr>
          <w:rFonts w:cs="Segoe UI Semilight"/>
        </w:rPr>
        <w:t>program</w:t>
      </w:r>
      <w:r w:rsidR="00A6450B">
        <w:rPr>
          <w:rFonts w:cs="Segoe UI Semilight"/>
        </w:rPr>
        <w:t>;</w:t>
      </w:r>
      <w:r w:rsidR="00D140AA">
        <w:rPr>
          <w:rFonts w:cs="Segoe UI Semilight"/>
        </w:rPr>
        <w:t xml:space="preserve"> with the funding, it </w:t>
      </w:r>
      <w:r w:rsidR="00A6450B">
        <w:rPr>
          <w:rFonts w:cs="Segoe UI Semilight"/>
        </w:rPr>
        <w:t xml:space="preserve">was assumed to </w:t>
      </w:r>
      <w:r w:rsidR="00FF01FB">
        <w:rPr>
          <w:rFonts w:cs="Segoe UI Semilight"/>
        </w:rPr>
        <w:t xml:space="preserve">achieve a LEED </w:t>
      </w:r>
      <w:r w:rsidR="00FB4128">
        <w:rPr>
          <w:rFonts w:cs="Segoe UI Semilight"/>
        </w:rPr>
        <w:t>S</w:t>
      </w:r>
      <w:r w:rsidR="00FF01FB">
        <w:rPr>
          <w:rFonts w:cs="Segoe UI Semilight"/>
        </w:rPr>
        <w:t>ilver rating</w:t>
      </w:r>
      <w:r w:rsidR="00031245">
        <w:rPr>
          <w:rFonts w:cs="Segoe UI Semilight"/>
        </w:rPr>
        <w:t>.</w:t>
      </w:r>
      <w:r w:rsidR="00CF4CB6">
        <w:rPr>
          <w:rFonts w:cs="Segoe UI Semilight"/>
        </w:rPr>
        <w:t xml:space="preserve"> </w:t>
      </w:r>
      <w:r w:rsidR="00031245">
        <w:rPr>
          <w:rFonts w:cs="Segoe UI Semilight"/>
        </w:rPr>
        <w:t xml:space="preserve">Silver-rated buildings have </w:t>
      </w:r>
      <w:r w:rsidR="00CF4CB6">
        <w:rPr>
          <w:rFonts w:cs="Segoe UI Semilight"/>
        </w:rPr>
        <w:t>a lower carbon intensity per square foot</w:t>
      </w:r>
      <w:r w:rsidR="0023648A">
        <w:rPr>
          <w:rFonts w:cs="Segoe UI Semilight"/>
        </w:rPr>
        <w:t xml:space="preserve"> </w:t>
      </w:r>
      <w:r w:rsidR="0023648A">
        <w:rPr>
          <w:rFonts w:cs="Segoe UI Semilight"/>
        </w:rPr>
        <w:lastRenderedPageBreak/>
        <w:t>than a Certified</w:t>
      </w:r>
      <w:r w:rsidR="004F14EC">
        <w:rPr>
          <w:rFonts w:cs="Segoe UI Semilight"/>
        </w:rPr>
        <w:t>-rated</w:t>
      </w:r>
      <w:r w:rsidR="0023648A">
        <w:rPr>
          <w:rFonts w:cs="Segoe UI Semilight"/>
        </w:rPr>
        <w:t xml:space="preserve"> building</w:t>
      </w:r>
      <w:r w:rsidR="00FB4128">
        <w:rPr>
          <w:rFonts w:cs="Segoe UI Semilight"/>
        </w:rPr>
        <w:t>.</w:t>
      </w:r>
      <w:r w:rsidR="00C92A41">
        <w:rPr>
          <w:rFonts w:cs="Segoe UI Semilight"/>
        </w:rPr>
        <w:t xml:space="preserve"> Table </w:t>
      </w:r>
      <w:r w:rsidR="004B6FC8">
        <w:rPr>
          <w:rFonts w:cs="Segoe UI Semilight"/>
        </w:rPr>
        <w:t>2</w:t>
      </w:r>
      <w:r w:rsidR="00C92A41">
        <w:rPr>
          <w:rFonts w:cs="Segoe UI Semilight"/>
        </w:rPr>
        <w:t xml:space="preserve"> below shows the resulting </w:t>
      </w:r>
      <w:r w:rsidR="004B6FC8">
        <w:rPr>
          <w:rFonts w:cs="Segoe UI Semilight"/>
        </w:rPr>
        <w:t xml:space="preserve">emissions </w:t>
      </w:r>
      <w:r w:rsidR="00C92A41">
        <w:rPr>
          <w:rFonts w:cs="Segoe UI Semilight"/>
        </w:rPr>
        <w:t>reduction</w:t>
      </w:r>
      <w:r w:rsidR="009175F9">
        <w:rPr>
          <w:rFonts w:cs="Segoe UI Semilight"/>
        </w:rPr>
        <w:t xml:space="preserve"> from this lower carbon intensity</w:t>
      </w:r>
      <w:r w:rsidR="00C92A41">
        <w:rPr>
          <w:rFonts w:cs="Segoe UI Semilight"/>
        </w:rPr>
        <w:t>.</w:t>
      </w:r>
      <w:r w:rsidR="00692A4D">
        <w:rPr>
          <w:rFonts w:cs="Segoe UI Semilight"/>
        </w:rPr>
        <w:t xml:space="preserve"> </w:t>
      </w:r>
      <w:r w:rsidR="00B4001B">
        <w:rPr>
          <w:rFonts w:cs="Segoe UI Semilight"/>
        </w:rPr>
        <w:t>E</w:t>
      </w:r>
      <w:r w:rsidR="00C46ED1">
        <w:rPr>
          <w:rFonts w:cs="Segoe UI Semilight"/>
        </w:rPr>
        <w:t xml:space="preserve">stimates of emissions intensity </w:t>
      </w:r>
      <w:r w:rsidR="00DF7609">
        <w:rPr>
          <w:rFonts w:cs="Segoe UI Semilight"/>
        </w:rPr>
        <w:t xml:space="preserve">per square foot were derived </w:t>
      </w:r>
      <w:r w:rsidR="00C46ED1">
        <w:rPr>
          <w:rFonts w:cs="Segoe UI Semilight"/>
        </w:rPr>
        <w:t xml:space="preserve">from </w:t>
      </w:r>
      <w:r w:rsidR="00DA649A">
        <w:rPr>
          <w:rFonts w:cs="Segoe UI Semilight"/>
        </w:rPr>
        <w:t>Green Business Certification</w:t>
      </w:r>
      <w:r w:rsidR="003F5884">
        <w:rPr>
          <w:rFonts w:cs="Segoe UI Semilight"/>
        </w:rPr>
        <w:t>,</w:t>
      </w:r>
      <w:r w:rsidR="00C46ED1">
        <w:rPr>
          <w:rFonts w:cs="Segoe UI Semilight"/>
        </w:rPr>
        <w:t xml:space="preserve"> </w:t>
      </w:r>
      <w:r w:rsidR="00DA649A">
        <w:rPr>
          <w:rFonts w:cs="Segoe UI Semilight"/>
        </w:rPr>
        <w:t xml:space="preserve">Incorporated </w:t>
      </w:r>
      <w:r w:rsidR="00C46ED1" w:rsidRPr="003F5884">
        <w:rPr>
          <w:rFonts w:cs="Segoe UI Semilight"/>
        </w:rPr>
        <w:t>(</w:t>
      </w:r>
      <w:r w:rsidR="003F5884" w:rsidRPr="003F5884">
        <w:rPr>
          <w:rFonts w:cs="Segoe UI Semilight"/>
        </w:rPr>
        <w:t>2024</w:t>
      </w:r>
      <w:r w:rsidR="00C46ED1" w:rsidRPr="003F5884">
        <w:rPr>
          <w:rFonts w:cs="Segoe UI Semilight"/>
        </w:rPr>
        <w:t>)</w:t>
      </w:r>
      <w:r w:rsidR="00DF7609">
        <w:rPr>
          <w:rFonts w:cs="Segoe UI Semilight"/>
        </w:rPr>
        <w:t>, and</w:t>
      </w:r>
      <w:r w:rsidR="0067003C">
        <w:rPr>
          <w:rFonts w:cs="Segoe UI Semilight"/>
        </w:rPr>
        <w:t xml:space="preserve"> </w:t>
      </w:r>
      <w:r w:rsidR="00DF7609">
        <w:rPr>
          <w:rFonts w:cs="Segoe UI Semilight"/>
        </w:rPr>
        <w:t>n</w:t>
      </w:r>
      <w:r w:rsidR="0067003C">
        <w:rPr>
          <w:rFonts w:cs="Segoe UI Semilight"/>
        </w:rPr>
        <w:t xml:space="preserve">ew square footage for this building was </w:t>
      </w:r>
      <w:r w:rsidR="00B316E3">
        <w:rPr>
          <w:rFonts w:cs="Segoe UI Semilight"/>
        </w:rPr>
        <w:t>derived</w:t>
      </w:r>
      <w:r w:rsidR="0067003C">
        <w:rPr>
          <w:rFonts w:cs="Segoe UI Semilight"/>
        </w:rPr>
        <w:t xml:space="preserve"> from</w:t>
      </w:r>
      <w:r w:rsidR="003F5884">
        <w:rPr>
          <w:rFonts w:cs="Segoe UI Semilight"/>
        </w:rPr>
        <w:t xml:space="preserve"> the City of Bakersfield</w:t>
      </w:r>
      <w:r w:rsidR="003B6E25">
        <w:rPr>
          <w:rFonts w:cs="Segoe UI Semilight"/>
        </w:rPr>
        <w:t xml:space="preserve">’s public materials describing the new </w:t>
      </w:r>
      <w:r w:rsidR="0088595F">
        <w:rPr>
          <w:rFonts w:cs="Segoe UI Semilight"/>
        </w:rPr>
        <w:t>c</w:t>
      </w:r>
      <w:r w:rsidR="003B6E25">
        <w:rPr>
          <w:rFonts w:cs="Segoe UI Semilight"/>
        </w:rPr>
        <w:t xml:space="preserve">ommunity </w:t>
      </w:r>
      <w:r w:rsidR="0088595F">
        <w:rPr>
          <w:rFonts w:cs="Segoe UI Semilight"/>
        </w:rPr>
        <w:t>c</w:t>
      </w:r>
      <w:r w:rsidR="003B6E25">
        <w:rPr>
          <w:rFonts w:cs="Segoe UI Semilight"/>
        </w:rPr>
        <w:t>enter</w:t>
      </w:r>
      <w:r w:rsidR="00EC6E41">
        <w:rPr>
          <w:rFonts w:cs="Segoe UI Semilight"/>
        </w:rPr>
        <w:t xml:space="preserve"> (2022).</w:t>
      </w:r>
    </w:p>
    <w:p w14:paraId="136AB81A" w14:textId="1DB957D1" w:rsidR="000267A0" w:rsidRPr="00A405B6" w:rsidRDefault="006D2C74" w:rsidP="00A405B6">
      <w:pPr>
        <w:pStyle w:val="BodyText"/>
        <w:rPr>
          <w:rFonts w:cs="Segoe UI Semilight"/>
        </w:rPr>
      </w:pPr>
      <w:r>
        <w:rPr>
          <w:rFonts w:cs="Segoe UI Semilight"/>
        </w:rPr>
        <w:t xml:space="preserve">The </w:t>
      </w:r>
      <w:r w:rsidR="0088595F">
        <w:rPr>
          <w:rFonts w:cs="Segoe UI Semilight"/>
        </w:rPr>
        <w:t>new community center</w:t>
      </w:r>
      <w:r>
        <w:rPr>
          <w:rFonts w:cs="Segoe UI Semilight"/>
        </w:rPr>
        <w:t xml:space="preserve"> would be </w:t>
      </w:r>
      <w:r w:rsidR="00405BB3">
        <w:rPr>
          <w:rFonts w:cs="Segoe UI Semilight"/>
        </w:rPr>
        <w:t xml:space="preserve">fully </w:t>
      </w:r>
      <w:r>
        <w:rPr>
          <w:rFonts w:cs="Segoe UI Semilight"/>
        </w:rPr>
        <w:t xml:space="preserve">constructed </w:t>
      </w:r>
      <w:r w:rsidR="00405BB3">
        <w:rPr>
          <w:rFonts w:cs="Segoe UI Semilight"/>
        </w:rPr>
        <w:t xml:space="preserve">in </w:t>
      </w:r>
      <w:r w:rsidR="00E543C7">
        <w:rPr>
          <w:rFonts w:cs="Segoe UI Semilight"/>
        </w:rPr>
        <w:t xml:space="preserve">June 2027; thus, its </w:t>
      </w:r>
      <w:r w:rsidR="00864D74">
        <w:rPr>
          <w:rFonts w:cs="Segoe UI Semilight"/>
        </w:rPr>
        <w:t xml:space="preserve">annual </w:t>
      </w:r>
      <w:r w:rsidR="00E543C7">
        <w:rPr>
          <w:rFonts w:cs="Segoe UI Semilight"/>
        </w:rPr>
        <w:t>emissions reductions were prorated for both the 2025-2030 period and the 2025-2050 period accordingly.</w:t>
      </w:r>
      <w:r w:rsidR="009B7C85">
        <w:rPr>
          <w:rFonts w:cs="Segoe UI Semilight"/>
        </w:rPr>
        <w:t xml:space="preserve"> This proration approach applies for all other projects in this memorandum.</w:t>
      </w:r>
    </w:p>
    <w:p w14:paraId="4622875F" w14:textId="04D6F8C2" w:rsidR="00FD5F18" w:rsidRPr="00FD5F18" w:rsidRDefault="00FD5F18" w:rsidP="00FD5F18">
      <w:pPr>
        <w:pStyle w:val="TableHeader"/>
      </w:pPr>
      <w:bookmarkStart w:id="3" w:name="_Toc162594059"/>
      <w:r w:rsidRPr="00367541">
        <w:t xml:space="preserve">Table </w:t>
      </w:r>
      <w:r w:rsidR="00937B83">
        <w:t>2</w:t>
      </w:r>
      <w:r w:rsidRPr="00367541">
        <w:tab/>
      </w:r>
      <w:r w:rsidR="00937B83">
        <w:t>GHG Emissions Reduction from LEED Silver Certification</w:t>
      </w:r>
      <w:r w:rsidR="009D1574">
        <w:t xml:space="preserve"> for the MLK Community Center</w:t>
      </w:r>
      <w:bookmarkEnd w:id="3"/>
    </w:p>
    <w:tbl>
      <w:tblPr>
        <w:tblW w:w="10080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7526"/>
        <w:gridCol w:w="2554"/>
      </w:tblGrid>
      <w:tr w:rsidR="008E09C7" w:rsidRPr="00152005" w14:paraId="1DD2FBAD" w14:textId="77777777" w:rsidTr="008054A6">
        <w:trPr>
          <w:trHeight w:val="276"/>
          <w:jc w:val="center"/>
        </w:trPr>
        <w:tc>
          <w:tcPr>
            <w:tcW w:w="5040" w:type="dxa"/>
            <w:tcBorders>
              <w:top w:val="single" w:sz="4" w:space="0" w:color="auto"/>
            </w:tcBorders>
            <w:shd w:val="clear" w:color="auto" w:fill="D9D9D9"/>
          </w:tcPr>
          <w:p w14:paraId="05F4DBD6" w14:textId="71CD3AE3" w:rsidR="008E09C7" w:rsidRPr="00152005" w:rsidRDefault="008E09C7" w:rsidP="008E09C7">
            <w:pPr>
              <w:pStyle w:val="TableColumn"/>
              <w:keepNext/>
            </w:pPr>
            <w:r w:rsidRPr="00D94353">
              <w:t>Item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D9D9D9"/>
          </w:tcPr>
          <w:p w14:paraId="1DA2496E" w14:textId="155802E1" w:rsidR="008E09C7" w:rsidRPr="00152005" w:rsidRDefault="008E09C7" w:rsidP="008E09C7">
            <w:pPr>
              <w:pStyle w:val="TableColumn"/>
            </w:pPr>
            <w:r w:rsidRPr="00D94353">
              <w:t>Quantity</w:t>
            </w:r>
          </w:p>
        </w:tc>
      </w:tr>
      <w:tr w:rsidR="009C1036" w:rsidRPr="00152005" w14:paraId="159D5C3B" w14:textId="77777777" w:rsidTr="008054A6">
        <w:trPr>
          <w:jc w:val="center"/>
        </w:trPr>
        <w:tc>
          <w:tcPr>
            <w:tcW w:w="5040" w:type="dxa"/>
            <w:tcBorders>
              <w:top w:val="single" w:sz="4" w:space="0" w:color="auto"/>
            </w:tcBorders>
          </w:tcPr>
          <w:p w14:paraId="420DF071" w14:textId="470CE0F1" w:rsidR="009C1036" w:rsidRPr="00152005" w:rsidRDefault="009C1036" w:rsidP="009C1036">
            <w:pPr>
              <w:pStyle w:val="TableTextL"/>
            </w:pPr>
            <w:r w:rsidRPr="0006018B">
              <w:t>Building square footage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BCDFBAA" w14:textId="2AC38C3C" w:rsidR="009C1036" w:rsidRPr="00152005" w:rsidRDefault="009C1036" w:rsidP="009C1036">
            <w:pPr>
              <w:pStyle w:val="TableText"/>
            </w:pPr>
            <w:r w:rsidRPr="0006018B">
              <w:t xml:space="preserve"> 78,775 </w:t>
            </w:r>
          </w:p>
        </w:tc>
      </w:tr>
      <w:tr w:rsidR="009C1036" w:rsidRPr="008F738D" w14:paraId="307E4BA8" w14:textId="77777777" w:rsidTr="008054A6">
        <w:trPr>
          <w:jc w:val="center"/>
        </w:trPr>
        <w:tc>
          <w:tcPr>
            <w:tcW w:w="5040" w:type="dxa"/>
            <w:tcBorders>
              <w:top w:val="single" w:sz="4" w:space="0" w:color="auto"/>
            </w:tcBorders>
          </w:tcPr>
          <w:p w14:paraId="50E7F243" w14:textId="14033B7D" w:rsidR="009C1036" w:rsidRDefault="009C1036" w:rsidP="009C1036">
            <w:pPr>
              <w:pStyle w:val="TableTextL"/>
            </w:pPr>
            <w:r w:rsidRPr="0006018B">
              <w:t>LEED Certified MT CO</w:t>
            </w:r>
            <w:r w:rsidRPr="00CD7B36">
              <w:rPr>
                <w:vertAlign w:val="subscript"/>
              </w:rPr>
              <w:t>2</w:t>
            </w:r>
            <w:r w:rsidRPr="0006018B">
              <w:t>e per square foot per year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D45E255" w14:textId="3D9BC3EC" w:rsidR="009C1036" w:rsidRPr="008F738D" w:rsidRDefault="009C1036" w:rsidP="009C1036">
            <w:pPr>
              <w:pStyle w:val="TableText"/>
              <w:rPr>
                <w:rFonts w:cs="Segoe UI Semilight"/>
                <w:szCs w:val="18"/>
              </w:rPr>
            </w:pPr>
            <w:r w:rsidRPr="0006018B">
              <w:t>0.009</w:t>
            </w:r>
          </w:p>
        </w:tc>
      </w:tr>
      <w:tr w:rsidR="009C1036" w:rsidRPr="008F738D" w14:paraId="7E9FA055" w14:textId="77777777" w:rsidTr="008054A6">
        <w:trPr>
          <w:jc w:val="center"/>
        </w:trPr>
        <w:tc>
          <w:tcPr>
            <w:tcW w:w="5040" w:type="dxa"/>
            <w:tcBorders>
              <w:top w:val="single" w:sz="4" w:space="0" w:color="auto"/>
            </w:tcBorders>
          </w:tcPr>
          <w:p w14:paraId="18B067D1" w14:textId="7EDD5187" w:rsidR="009C1036" w:rsidRDefault="009C1036" w:rsidP="009C1036">
            <w:pPr>
              <w:pStyle w:val="TableTextL"/>
            </w:pPr>
            <w:r w:rsidRPr="0006018B">
              <w:t>LEED Silver MT CO</w:t>
            </w:r>
            <w:r w:rsidRPr="00CD7B36">
              <w:rPr>
                <w:vertAlign w:val="subscript"/>
              </w:rPr>
              <w:t>2</w:t>
            </w:r>
            <w:r w:rsidRPr="0006018B">
              <w:t>e per square foot per year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28B8CA6" w14:textId="54A768C5" w:rsidR="009C1036" w:rsidRPr="008F738D" w:rsidRDefault="009C1036" w:rsidP="009C1036">
            <w:pPr>
              <w:pStyle w:val="TableText"/>
              <w:rPr>
                <w:rFonts w:cs="Segoe UI Semilight"/>
                <w:szCs w:val="18"/>
              </w:rPr>
            </w:pPr>
            <w:r w:rsidRPr="0006018B">
              <w:t>0.007</w:t>
            </w:r>
          </w:p>
        </w:tc>
      </w:tr>
      <w:tr w:rsidR="009C1036" w:rsidRPr="008F738D" w14:paraId="386F4CF1" w14:textId="77777777" w:rsidTr="008054A6">
        <w:trPr>
          <w:jc w:val="center"/>
        </w:trPr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39A76DA4" w14:textId="695543A7" w:rsidR="009C1036" w:rsidRDefault="009C1036" w:rsidP="009C1036">
            <w:pPr>
              <w:pStyle w:val="TableTextL"/>
            </w:pPr>
            <w:r w:rsidRPr="0006018B">
              <w:t>MT CO</w:t>
            </w:r>
            <w:r w:rsidRPr="00CD7B36">
              <w:rPr>
                <w:vertAlign w:val="subscript"/>
              </w:rPr>
              <w:t>2</w:t>
            </w:r>
            <w:r w:rsidRPr="0006018B">
              <w:t>e reduction (per square foot per 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72603DE" w14:textId="3C2095AA" w:rsidR="009C1036" w:rsidRPr="008F738D" w:rsidRDefault="009C1036" w:rsidP="009C1036">
            <w:pPr>
              <w:pStyle w:val="TableText"/>
              <w:rPr>
                <w:rFonts w:cs="Segoe UI Semilight"/>
                <w:szCs w:val="18"/>
              </w:rPr>
            </w:pPr>
            <w:r w:rsidRPr="0006018B">
              <w:t>0.002</w:t>
            </w:r>
          </w:p>
        </w:tc>
      </w:tr>
      <w:tr w:rsidR="009C1036" w:rsidRPr="008F738D" w14:paraId="6498F350" w14:textId="77777777" w:rsidTr="008054A6">
        <w:trPr>
          <w:jc w:val="center"/>
        </w:trPr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4C77FE82" w14:textId="46B62128" w:rsidR="009C1036" w:rsidRDefault="009C1036" w:rsidP="009C1036">
            <w:pPr>
              <w:pStyle w:val="TableTextL"/>
            </w:pPr>
            <w:r w:rsidRPr="0006018B">
              <w:t xml:space="preserve">Assumed </w:t>
            </w:r>
            <w:r w:rsidR="00620BB4">
              <w:t xml:space="preserve">construction </w:t>
            </w:r>
            <w:r w:rsidRPr="0006018B">
              <w:t>completion date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6B9752" w14:textId="29BEAA2B" w:rsidR="009C1036" w:rsidRPr="008F738D" w:rsidRDefault="009C1036" w:rsidP="009C1036">
            <w:pPr>
              <w:pStyle w:val="TableText"/>
              <w:rPr>
                <w:rFonts w:cs="Segoe UI Semilight"/>
                <w:szCs w:val="18"/>
              </w:rPr>
            </w:pPr>
            <w:r w:rsidRPr="0006018B">
              <w:t>6/1/2027</w:t>
            </w:r>
          </w:p>
        </w:tc>
      </w:tr>
      <w:tr w:rsidR="009C1036" w:rsidRPr="008F738D" w14:paraId="03E7E0DF" w14:textId="77777777" w:rsidTr="008054A6">
        <w:trPr>
          <w:jc w:val="center"/>
        </w:trPr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71DC954E" w14:textId="1292E9B9" w:rsidR="009C1036" w:rsidRPr="00D94353" w:rsidRDefault="009C1036" w:rsidP="009C1036">
            <w:pPr>
              <w:pStyle w:val="TableTextL"/>
            </w:pPr>
            <w:r w:rsidRPr="0006018B">
              <w:t>MT CO</w:t>
            </w:r>
            <w:r w:rsidRPr="00D978C5">
              <w:rPr>
                <w:vertAlign w:val="subscript"/>
              </w:rPr>
              <w:t>2</w:t>
            </w:r>
            <w:r w:rsidRPr="0006018B">
              <w:t>e reduction (per year)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658B36B" w14:textId="291D173B" w:rsidR="009C1036" w:rsidRPr="00D94353" w:rsidRDefault="009C1036" w:rsidP="009C1036">
            <w:pPr>
              <w:pStyle w:val="TableText"/>
            </w:pPr>
            <w:r w:rsidRPr="0006018B">
              <w:t>158</w:t>
            </w:r>
          </w:p>
        </w:tc>
      </w:tr>
      <w:tr w:rsidR="00FB59F9" w:rsidRPr="008F738D" w14:paraId="69888D6D" w14:textId="77777777" w:rsidTr="008054A6">
        <w:trPr>
          <w:jc w:val="center"/>
        </w:trPr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3C20044E" w14:textId="11E75677" w:rsidR="00FB59F9" w:rsidRPr="00D94353" w:rsidRDefault="00FB59F9" w:rsidP="00FB59F9">
            <w:pPr>
              <w:pStyle w:val="TableTextL"/>
            </w:pPr>
            <w:r w:rsidRPr="00765222">
              <w:t>2025-2030 average annual emissions reductions (prorated) MT CO</w:t>
            </w:r>
            <w:r w:rsidRPr="00D978C5">
              <w:rPr>
                <w:vertAlign w:val="subscript"/>
              </w:rPr>
              <w:t>2</w:t>
            </w:r>
            <w:r w:rsidRPr="00765222">
              <w:t>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351F09D" w14:textId="10A13E30" w:rsidR="00FB59F9" w:rsidRPr="00D94353" w:rsidRDefault="00FB59F9" w:rsidP="00FB59F9">
            <w:pPr>
              <w:pStyle w:val="TableText"/>
            </w:pPr>
            <w:r w:rsidRPr="0006018B">
              <w:t>94</w:t>
            </w:r>
          </w:p>
        </w:tc>
      </w:tr>
      <w:tr w:rsidR="00FB59F9" w:rsidRPr="008F738D" w14:paraId="310E8EAF" w14:textId="77777777" w:rsidTr="008054A6">
        <w:trPr>
          <w:jc w:val="center"/>
        </w:trPr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67F0A6A5" w14:textId="02788972" w:rsidR="00FB59F9" w:rsidRPr="00D94353" w:rsidRDefault="00FB59F9" w:rsidP="00FB59F9">
            <w:pPr>
              <w:pStyle w:val="TableTextL"/>
            </w:pPr>
            <w:r w:rsidRPr="00765222">
              <w:t>2025-2050 average annual emissions reductions (prorated) MT CO</w:t>
            </w:r>
            <w:r w:rsidRPr="00D978C5">
              <w:rPr>
                <w:vertAlign w:val="subscript"/>
              </w:rPr>
              <w:t>2</w:t>
            </w:r>
            <w:r w:rsidRPr="00765222">
              <w:t>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636029A" w14:textId="430B68E0" w:rsidR="00FB59F9" w:rsidRPr="00D94353" w:rsidRDefault="00FB59F9" w:rsidP="00FB59F9">
            <w:pPr>
              <w:pStyle w:val="TableText"/>
            </w:pPr>
            <w:r w:rsidRPr="0006018B">
              <w:t>143</w:t>
            </w:r>
          </w:p>
        </w:tc>
      </w:tr>
    </w:tbl>
    <w:p w14:paraId="182237A8" w14:textId="13F2AD4E" w:rsidR="00384898" w:rsidRDefault="00384898" w:rsidP="00384898">
      <w:pPr>
        <w:pStyle w:val="TableSource"/>
        <w:rPr>
          <w:rFonts w:cs="Segoe UI Semilight"/>
        </w:rPr>
      </w:pPr>
      <w:r>
        <w:t>Notes:</w:t>
      </w:r>
      <w:r w:rsidRPr="00CD4296">
        <w:rPr>
          <w:rFonts w:cs="Segoe UI Semilight"/>
        </w:rPr>
        <w:t xml:space="preserve"> </w:t>
      </w:r>
      <w:r w:rsidR="00CA538B">
        <w:rPr>
          <w:rFonts w:cs="Segoe UI Semilight"/>
        </w:rPr>
        <w:t xml:space="preserve">GHG = </w:t>
      </w:r>
      <w:r w:rsidR="00C41FAB">
        <w:rPr>
          <w:rFonts w:cs="Segoe UI Semilight"/>
        </w:rPr>
        <w:t>g</w:t>
      </w:r>
      <w:r w:rsidR="00CA538B">
        <w:rPr>
          <w:rFonts w:cs="Segoe UI Semilight"/>
        </w:rPr>
        <w:t xml:space="preserve">reenhouse </w:t>
      </w:r>
      <w:r w:rsidR="00C86611">
        <w:rPr>
          <w:rFonts w:cs="Segoe UI Semilight"/>
        </w:rPr>
        <w:t>g</w:t>
      </w:r>
      <w:r w:rsidR="00CA538B">
        <w:rPr>
          <w:rFonts w:cs="Segoe UI Semilight"/>
        </w:rPr>
        <w:t xml:space="preserve">as; </w:t>
      </w:r>
      <w:r>
        <w:rPr>
          <w:rFonts w:cs="Segoe UI Semilight"/>
        </w:rPr>
        <w:t xml:space="preserve">LEED = </w:t>
      </w:r>
      <w:r w:rsidR="007B7B6E">
        <w:rPr>
          <w:rFonts w:cs="Segoe UI Semilight"/>
        </w:rPr>
        <w:t xml:space="preserve">Leadership in Energy and Environmental Design; </w:t>
      </w:r>
      <w:r w:rsidR="009D1574">
        <w:rPr>
          <w:rFonts w:cs="Segoe UI Semilight"/>
        </w:rPr>
        <w:t xml:space="preserve">MLK = Martin Luther King, Jr.; </w:t>
      </w:r>
      <w:r w:rsidR="007B7B6E">
        <w:rPr>
          <w:rFonts w:cs="Segoe UI Semilight"/>
        </w:rPr>
        <w:t>MT CO</w:t>
      </w:r>
      <w:r w:rsidR="007B7B6E" w:rsidRPr="00D978C5">
        <w:rPr>
          <w:rFonts w:cs="Segoe UI Semilight"/>
          <w:vertAlign w:val="subscript"/>
        </w:rPr>
        <w:t>2</w:t>
      </w:r>
      <w:r w:rsidR="007B7B6E">
        <w:rPr>
          <w:rFonts w:cs="Segoe UI Semilight"/>
        </w:rPr>
        <w:t xml:space="preserve">e = metric tons of </w:t>
      </w:r>
      <w:r w:rsidR="00D978C5">
        <w:rPr>
          <w:rFonts w:cs="Segoe UI Semilight"/>
        </w:rPr>
        <w:t xml:space="preserve">carbon dioxide </w:t>
      </w:r>
      <w:r w:rsidR="007B7B6E">
        <w:rPr>
          <w:rFonts w:cs="Segoe UI Semilight"/>
        </w:rPr>
        <w:t>equivalent</w:t>
      </w:r>
      <w:r w:rsidR="00D978C5">
        <w:rPr>
          <w:rFonts w:cs="Segoe UI Semilight"/>
        </w:rPr>
        <w:t>.</w:t>
      </w:r>
    </w:p>
    <w:p w14:paraId="018E3C84" w14:textId="4345DC62" w:rsidR="00D0032D" w:rsidRDefault="00384898" w:rsidP="00D978C5">
      <w:pPr>
        <w:pStyle w:val="TableSource"/>
        <w:rPr>
          <w:rFonts w:cs="Segoe UI Semilight"/>
        </w:rPr>
      </w:pPr>
      <w:r>
        <w:rPr>
          <w:rFonts w:cs="Segoe UI Semilight"/>
        </w:rPr>
        <w:t xml:space="preserve">Source: </w:t>
      </w:r>
      <w:r w:rsidR="002503BF">
        <w:rPr>
          <w:rFonts w:cs="Segoe UI Semilight"/>
        </w:rPr>
        <w:t>Prepared by Ascent in 2024.</w:t>
      </w:r>
    </w:p>
    <w:p w14:paraId="59382AA2" w14:textId="2A417822" w:rsidR="00D0032D" w:rsidRPr="00DA70E9" w:rsidRDefault="001C00F6" w:rsidP="00D978C5">
      <w:pPr>
        <w:pStyle w:val="Heading5"/>
      </w:pPr>
      <w:r w:rsidRPr="00DA70E9">
        <w:t>Project</w:t>
      </w:r>
      <w:r w:rsidR="00D0032D" w:rsidRPr="00DA70E9">
        <w:t>s</w:t>
      </w:r>
      <w:r w:rsidRPr="00DA70E9">
        <w:t xml:space="preserve"> 2</w:t>
      </w:r>
      <w:r w:rsidR="00D0032D" w:rsidRPr="00DA70E9">
        <w:t>, 4, and 5 (</w:t>
      </w:r>
      <w:r w:rsidR="00DA70E9" w:rsidRPr="00DA70E9">
        <w:t>Solar Photovoltaic Project</w:t>
      </w:r>
      <w:r w:rsidR="00DA70E9">
        <w:t>s</w:t>
      </w:r>
      <w:r w:rsidR="00DA70E9" w:rsidRPr="00DA70E9">
        <w:t>)</w:t>
      </w:r>
    </w:p>
    <w:p w14:paraId="22C70DF6" w14:textId="4ACB8CC5" w:rsidR="002F5924" w:rsidRDefault="00DC3A84" w:rsidP="00384898">
      <w:pPr>
        <w:pStyle w:val="BodyText"/>
        <w:rPr>
          <w:rFonts w:cs="Segoe UI Semilight"/>
        </w:rPr>
      </w:pPr>
      <w:r>
        <w:rPr>
          <w:rFonts w:cs="Segoe UI Semilight"/>
        </w:rPr>
        <w:t xml:space="preserve">For </w:t>
      </w:r>
      <w:r w:rsidR="00DA70E9">
        <w:rPr>
          <w:rFonts w:cs="Segoe UI Semilight"/>
        </w:rPr>
        <w:t>these projects (</w:t>
      </w:r>
      <w:r w:rsidR="002C7606">
        <w:rPr>
          <w:rFonts w:cs="Segoe UI Semilight"/>
        </w:rPr>
        <w:t xml:space="preserve">Project 2, </w:t>
      </w:r>
      <w:r w:rsidR="002B077F">
        <w:rPr>
          <w:rFonts w:cs="Segoe UI Semilight"/>
        </w:rPr>
        <w:t>Solar on low-income housing</w:t>
      </w:r>
      <w:r w:rsidR="002C7606">
        <w:rPr>
          <w:rFonts w:cs="Segoe UI Semilight"/>
        </w:rPr>
        <w:t>;</w:t>
      </w:r>
      <w:r w:rsidR="002B077F">
        <w:rPr>
          <w:rFonts w:cs="Segoe UI Semilight"/>
        </w:rPr>
        <w:t xml:space="preserve"> </w:t>
      </w:r>
      <w:r w:rsidR="002C7606">
        <w:rPr>
          <w:rFonts w:cs="Segoe UI Semilight"/>
        </w:rPr>
        <w:t xml:space="preserve">Project 4, </w:t>
      </w:r>
      <w:r w:rsidR="002B077F">
        <w:rPr>
          <w:rFonts w:cs="Segoe UI Semilight"/>
        </w:rPr>
        <w:t>citywide solar photovoltaic</w:t>
      </w:r>
      <w:r w:rsidR="00D055AD">
        <w:rPr>
          <w:rFonts w:cs="Segoe UI Semilight"/>
        </w:rPr>
        <w:t>;</w:t>
      </w:r>
      <w:r w:rsidR="002B077F">
        <w:rPr>
          <w:rFonts w:cs="Segoe UI Semilight"/>
        </w:rPr>
        <w:t xml:space="preserve"> and </w:t>
      </w:r>
      <w:r w:rsidR="00D055AD">
        <w:rPr>
          <w:rFonts w:cs="Segoe UI Semilight"/>
        </w:rPr>
        <w:t xml:space="preserve">Project 5, </w:t>
      </w:r>
      <w:r w:rsidR="002B077F">
        <w:rPr>
          <w:rFonts w:cs="Segoe UI Semilight"/>
        </w:rPr>
        <w:t>low-income energy efficiency)</w:t>
      </w:r>
      <w:r>
        <w:rPr>
          <w:rFonts w:cs="Segoe UI Semilight"/>
        </w:rPr>
        <w:t>, p</w:t>
      </w:r>
      <w:r w:rsidR="006F4AF7">
        <w:rPr>
          <w:rFonts w:cs="Segoe UI Semilight"/>
        </w:rPr>
        <w:t>hotovoltaic (PV) array size</w:t>
      </w:r>
      <w:r w:rsidR="00E06E76">
        <w:rPr>
          <w:rFonts w:cs="Segoe UI Semilight"/>
        </w:rPr>
        <w:t xml:space="preserve"> in </w:t>
      </w:r>
      <w:r w:rsidR="00467B9B">
        <w:rPr>
          <w:rFonts w:cs="Segoe UI Semilight"/>
        </w:rPr>
        <w:t>kilowatts (kW)</w:t>
      </w:r>
      <w:r w:rsidR="00277242">
        <w:rPr>
          <w:rFonts w:cs="Segoe UI Semilight"/>
        </w:rPr>
        <w:t xml:space="preserve">, online date, and </w:t>
      </w:r>
      <w:r w:rsidR="006F4AF7">
        <w:rPr>
          <w:rFonts w:cs="Segoe UI Semilight"/>
        </w:rPr>
        <w:t xml:space="preserve">cost were provided by the </w:t>
      </w:r>
      <w:proofErr w:type="gramStart"/>
      <w:r w:rsidR="006F4AF7">
        <w:rPr>
          <w:rFonts w:cs="Segoe UI Semilight"/>
        </w:rPr>
        <w:t>City</w:t>
      </w:r>
      <w:proofErr w:type="gramEnd"/>
      <w:r w:rsidR="00467B9B">
        <w:rPr>
          <w:rFonts w:cs="Segoe UI Semilight"/>
        </w:rPr>
        <w:t xml:space="preserve">. The </w:t>
      </w:r>
      <w:proofErr w:type="gramStart"/>
      <w:r w:rsidR="00467B9B">
        <w:rPr>
          <w:rFonts w:cs="Segoe UI Semilight"/>
        </w:rPr>
        <w:t>City</w:t>
      </w:r>
      <w:proofErr w:type="gramEnd"/>
      <w:r w:rsidR="00467B9B">
        <w:rPr>
          <w:rFonts w:cs="Segoe UI Semilight"/>
        </w:rPr>
        <w:t xml:space="preserve"> also provided annual kilowatt-hour (kWh)</w:t>
      </w:r>
      <w:r w:rsidR="00DC7D40">
        <w:rPr>
          <w:rFonts w:cs="Segoe UI Semilight"/>
        </w:rPr>
        <w:t xml:space="preserve"> generation for the citywide solar PV facilities and the low-income energy efficiency projects</w:t>
      </w:r>
      <w:r w:rsidR="00513E56">
        <w:rPr>
          <w:rFonts w:cs="Segoe UI Semilight"/>
        </w:rPr>
        <w:t xml:space="preserve"> (</w:t>
      </w:r>
      <w:r w:rsidR="00E330AE">
        <w:rPr>
          <w:rFonts w:cs="Segoe UI Semilight"/>
        </w:rPr>
        <w:t>City of Bakersfield, pers</w:t>
      </w:r>
      <w:r w:rsidR="00513E56">
        <w:rPr>
          <w:rFonts w:cs="Segoe UI Semilight"/>
        </w:rPr>
        <w:t>.</w:t>
      </w:r>
      <w:r w:rsidR="00A954DD">
        <w:rPr>
          <w:rFonts w:cs="Segoe UI Semilight"/>
        </w:rPr>
        <w:t xml:space="preserve"> </w:t>
      </w:r>
      <w:r w:rsidR="00083610">
        <w:rPr>
          <w:rFonts w:cs="Segoe UI Semilight"/>
        </w:rPr>
        <w:t>comm.</w:t>
      </w:r>
      <w:r w:rsidR="004D6ACC">
        <w:rPr>
          <w:rFonts w:cs="Segoe UI Semilight"/>
        </w:rPr>
        <w:t>, 2024)</w:t>
      </w:r>
      <w:r w:rsidR="00513E56">
        <w:rPr>
          <w:rFonts w:cs="Segoe UI Semilight"/>
        </w:rPr>
        <w:t>.</w:t>
      </w:r>
      <w:r w:rsidR="00A954DD">
        <w:rPr>
          <w:rFonts w:cs="Segoe UI Semilight"/>
        </w:rPr>
        <w:t xml:space="preserve"> </w:t>
      </w:r>
      <w:r w:rsidR="00513E56">
        <w:rPr>
          <w:rFonts w:cs="Segoe UI Semilight"/>
        </w:rPr>
        <w:t>F</w:t>
      </w:r>
      <w:r w:rsidR="00A954DD">
        <w:rPr>
          <w:rFonts w:cs="Segoe UI Semilight"/>
        </w:rPr>
        <w:t xml:space="preserve">or the </w:t>
      </w:r>
      <w:r w:rsidR="000F6018">
        <w:rPr>
          <w:rFonts w:cs="Segoe UI Semilight"/>
        </w:rPr>
        <w:t>low-income housing project</w:t>
      </w:r>
      <w:r w:rsidR="005B4E61">
        <w:rPr>
          <w:rFonts w:cs="Segoe UI Semilight"/>
        </w:rPr>
        <w:t xml:space="preserve">, its generation was estimated assuming a capacity factor of </w:t>
      </w:r>
      <w:r w:rsidR="00E71865">
        <w:rPr>
          <w:rFonts w:cs="Segoe UI Semilight"/>
        </w:rPr>
        <w:t>19</w:t>
      </w:r>
      <w:r w:rsidR="005B4E61">
        <w:rPr>
          <w:rFonts w:cs="Segoe UI Semilight"/>
        </w:rPr>
        <w:t xml:space="preserve"> percent,</w:t>
      </w:r>
      <w:r w:rsidR="001041EF">
        <w:rPr>
          <w:rStyle w:val="FootnoteReference"/>
          <w:rFonts w:cs="Segoe UI Semilight"/>
        </w:rPr>
        <w:footnoteReference w:id="2"/>
      </w:r>
      <w:r w:rsidR="005B4E61">
        <w:rPr>
          <w:rFonts w:cs="Segoe UI Semilight"/>
        </w:rPr>
        <w:t xml:space="preserve"> which </w:t>
      </w:r>
      <w:r w:rsidR="005E0759">
        <w:rPr>
          <w:rFonts w:cs="Segoe UI Semilight"/>
        </w:rPr>
        <w:t>is</w:t>
      </w:r>
      <w:r w:rsidR="00E06E76">
        <w:rPr>
          <w:rFonts w:cs="Segoe UI Semilight"/>
        </w:rPr>
        <w:t xml:space="preserve"> the </w:t>
      </w:r>
      <w:r w:rsidR="006B4666">
        <w:rPr>
          <w:rFonts w:cs="Segoe UI Semilight"/>
        </w:rPr>
        <w:t xml:space="preserve">same as the </w:t>
      </w:r>
      <w:r w:rsidR="005E0759">
        <w:rPr>
          <w:rFonts w:cs="Segoe UI Semilight"/>
        </w:rPr>
        <w:t xml:space="preserve">capacity factor of </w:t>
      </w:r>
      <w:r w:rsidR="006C6CC1">
        <w:rPr>
          <w:rFonts w:cs="Segoe UI Semilight"/>
        </w:rPr>
        <w:t>P</w:t>
      </w:r>
      <w:r w:rsidR="005E0759">
        <w:rPr>
          <w:rFonts w:cs="Segoe UI Semilight"/>
        </w:rPr>
        <w:t>roject 5</w:t>
      </w:r>
      <w:r w:rsidR="00A541D3">
        <w:rPr>
          <w:rFonts w:cs="Segoe UI Semilight"/>
        </w:rPr>
        <w:t xml:space="preserve"> (both </w:t>
      </w:r>
      <w:r w:rsidR="009B69DE">
        <w:rPr>
          <w:rFonts w:cs="Segoe UI Semilight"/>
        </w:rPr>
        <w:t xml:space="preserve">projects </w:t>
      </w:r>
      <w:r w:rsidR="00A541D3">
        <w:rPr>
          <w:rFonts w:cs="Segoe UI Semilight"/>
        </w:rPr>
        <w:t>are rooftop solar and thus expected to have similar capacity factors)</w:t>
      </w:r>
      <w:r w:rsidR="00F11422">
        <w:rPr>
          <w:rFonts w:cs="Segoe UI Semilight"/>
        </w:rPr>
        <w:t xml:space="preserve">. </w:t>
      </w:r>
    </w:p>
    <w:p w14:paraId="06A37C46" w14:textId="580D6CF4" w:rsidR="00891372" w:rsidRDefault="002F5924" w:rsidP="002B536C">
      <w:pPr>
        <w:pStyle w:val="BodyText"/>
        <w:rPr>
          <w:rFonts w:cs="Segoe UI Semilight"/>
        </w:rPr>
      </w:pPr>
      <w:r>
        <w:rPr>
          <w:rFonts w:cs="Segoe UI Semilight"/>
        </w:rPr>
        <w:t>A</w:t>
      </w:r>
      <w:r w:rsidR="00F11422">
        <w:rPr>
          <w:rFonts w:cs="Segoe UI Semilight"/>
        </w:rPr>
        <w:t>nnual energy generation was assumed to offset</w:t>
      </w:r>
      <w:r w:rsidR="00800AA4">
        <w:rPr>
          <w:rFonts w:cs="Segoe UI Semilight"/>
        </w:rPr>
        <w:t xml:space="preserve"> grid power at the emissions factors from the </w:t>
      </w:r>
      <w:r w:rsidR="00AC1A57">
        <w:rPr>
          <w:rFonts w:cs="Segoe UI Semilight"/>
        </w:rPr>
        <w:t xml:space="preserve">Bakersfield Climate Action Plan </w:t>
      </w:r>
      <w:r w:rsidR="00AC1A57">
        <w:t>(</w:t>
      </w:r>
      <w:r w:rsidR="0078432A">
        <w:t>City of Bakersfield 2023: 1</w:t>
      </w:r>
      <w:r w:rsidR="00357447">
        <w:t>22</w:t>
      </w:r>
      <w:r w:rsidR="0078432A">
        <w:t>)</w:t>
      </w:r>
      <w:r w:rsidR="00800AA4">
        <w:rPr>
          <w:rFonts w:cs="Segoe UI Semilight"/>
        </w:rPr>
        <w:t>. Table 3 below summarizes the results of this calculation.</w:t>
      </w:r>
      <w:r w:rsidR="00AE6A15">
        <w:rPr>
          <w:rFonts w:cs="Segoe UI Semilight"/>
        </w:rPr>
        <w:t xml:space="preserve"> The declining </w:t>
      </w:r>
      <w:r w:rsidR="00031244">
        <w:rPr>
          <w:rFonts w:cs="Segoe UI Semilight"/>
        </w:rPr>
        <w:t xml:space="preserve">average annual </w:t>
      </w:r>
      <w:r w:rsidR="00AE6A15">
        <w:rPr>
          <w:rFonts w:cs="Segoe UI Semilight"/>
        </w:rPr>
        <w:t xml:space="preserve">GHG reductions are due to </w:t>
      </w:r>
      <w:r w:rsidR="00E35E25">
        <w:rPr>
          <w:rFonts w:cs="Segoe UI Semilight"/>
        </w:rPr>
        <w:t xml:space="preserve">emissions factors which </w:t>
      </w:r>
      <w:r w:rsidR="00AE6A15">
        <w:rPr>
          <w:rFonts w:cs="Segoe UI Semilight"/>
        </w:rPr>
        <w:t xml:space="preserve">decrease over time due to low-carbon energy mandates in California </w:t>
      </w:r>
      <w:r w:rsidR="006D31D3">
        <w:rPr>
          <w:rFonts w:cs="Segoe UI Semilight"/>
        </w:rPr>
        <w:t>(</w:t>
      </w:r>
      <w:r w:rsidR="00AE6A15">
        <w:rPr>
          <w:rFonts w:cs="Segoe UI Semilight"/>
        </w:rPr>
        <w:t>such as the Renewable</w:t>
      </w:r>
      <w:r w:rsidR="00F71382">
        <w:rPr>
          <w:rFonts w:cs="Segoe UI Semilight"/>
        </w:rPr>
        <w:t>s</w:t>
      </w:r>
      <w:r w:rsidR="00AE6A15">
        <w:rPr>
          <w:rFonts w:cs="Segoe UI Semilight"/>
        </w:rPr>
        <w:t xml:space="preserve"> Portfolio Standard and the </w:t>
      </w:r>
      <w:r w:rsidR="000919B3">
        <w:rPr>
          <w:rFonts w:cs="Segoe UI Semilight"/>
        </w:rPr>
        <w:t xml:space="preserve">state’s </w:t>
      </w:r>
      <w:r w:rsidR="00AE6A15">
        <w:rPr>
          <w:rFonts w:cs="Segoe UI Semilight"/>
        </w:rPr>
        <w:t xml:space="preserve">carbon neutrality </w:t>
      </w:r>
      <w:r w:rsidR="00B219AF">
        <w:rPr>
          <w:rFonts w:cs="Segoe UI Semilight"/>
        </w:rPr>
        <w:t>target</w:t>
      </w:r>
      <w:r w:rsidR="00AE6A15">
        <w:rPr>
          <w:rFonts w:cs="Segoe UI Semilight"/>
        </w:rPr>
        <w:t xml:space="preserve"> by 2045 </w:t>
      </w:r>
      <w:r w:rsidR="006D31D3">
        <w:rPr>
          <w:rFonts w:cs="Segoe UI Semilight"/>
        </w:rPr>
        <w:t>[</w:t>
      </w:r>
      <w:r w:rsidR="00AE6A15">
        <w:rPr>
          <w:rFonts w:cs="Segoe UI Semilight"/>
        </w:rPr>
        <w:t>A</w:t>
      </w:r>
      <w:r w:rsidR="006D104A">
        <w:rPr>
          <w:rFonts w:cs="Segoe UI Semilight"/>
        </w:rPr>
        <w:t>ssembly Bill</w:t>
      </w:r>
      <w:r w:rsidR="00AE6A15">
        <w:rPr>
          <w:rFonts w:cs="Segoe UI Semilight"/>
        </w:rPr>
        <w:t xml:space="preserve"> 1279</w:t>
      </w:r>
      <w:r w:rsidR="006D31D3">
        <w:rPr>
          <w:rFonts w:cs="Segoe UI Semilight"/>
        </w:rPr>
        <w:t>])</w:t>
      </w:r>
      <w:r w:rsidR="00AE6A15">
        <w:rPr>
          <w:rFonts w:cs="Segoe UI Semilight"/>
        </w:rPr>
        <w:t>.</w:t>
      </w:r>
      <w:r w:rsidR="0090793D">
        <w:rPr>
          <w:rFonts w:cs="Segoe UI Semilight"/>
        </w:rPr>
        <w:t xml:space="preserve"> </w:t>
      </w:r>
      <w:r w:rsidR="00BA4B9E">
        <w:rPr>
          <w:rFonts w:cs="Segoe UI Semilight"/>
        </w:rPr>
        <w:t>E</w:t>
      </w:r>
      <w:r w:rsidR="0090793D">
        <w:rPr>
          <w:rFonts w:cs="Segoe UI Semilight"/>
        </w:rPr>
        <w:t xml:space="preserve">missions factors </w:t>
      </w:r>
      <w:r w:rsidR="00BA4B9E">
        <w:rPr>
          <w:rFonts w:cs="Segoe UI Semilight"/>
        </w:rPr>
        <w:t>in</w:t>
      </w:r>
      <w:r w:rsidR="0090793D">
        <w:rPr>
          <w:rFonts w:cs="Segoe UI Semilight"/>
        </w:rPr>
        <w:t xml:space="preserve"> interim years between those modeled in that plan were linearly interpolated. </w:t>
      </w:r>
    </w:p>
    <w:p w14:paraId="2806E2A4" w14:textId="3CB04674" w:rsidR="00824FD0" w:rsidRPr="00FD5F18" w:rsidRDefault="00824FD0" w:rsidP="00824FD0">
      <w:pPr>
        <w:pStyle w:val="TableHeader"/>
      </w:pPr>
      <w:bookmarkStart w:id="4" w:name="_Toc162594060"/>
      <w:r w:rsidRPr="00367541">
        <w:t xml:space="preserve">Table </w:t>
      </w:r>
      <w:r>
        <w:t>3</w:t>
      </w:r>
      <w:r w:rsidRPr="00367541">
        <w:tab/>
      </w:r>
      <w:r>
        <w:t xml:space="preserve">GHG Emissions Reduction from </w:t>
      </w:r>
      <w:r w:rsidR="00943203">
        <w:t>Solar Photovoltaic</w:t>
      </w:r>
      <w:r w:rsidR="00BF13D1">
        <w:t xml:space="preserve"> Projects</w:t>
      </w:r>
      <w:bookmarkEnd w:id="4"/>
    </w:p>
    <w:tbl>
      <w:tblPr>
        <w:tblW w:w="1008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4995"/>
        <w:gridCol w:w="1695"/>
        <w:gridCol w:w="1695"/>
        <w:gridCol w:w="1695"/>
      </w:tblGrid>
      <w:tr w:rsidR="00AF0866" w:rsidRPr="00152005" w14:paraId="04C2EA99" w14:textId="56774729" w:rsidTr="008054A6">
        <w:trPr>
          <w:trHeight w:val="294"/>
        </w:trPr>
        <w:tc>
          <w:tcPr>
            <w:tcW w:w="5040" w:type="dxa"/>
            <w:tcBorders>
              <w:top w:val="single" w:sz="4" w:space="0" w:color="auto"/>
            </w:tcBorders>
            <w:shd w:val="clear" w:color="auto" w:fill="D9D9D9"/>
          </w:tcPr>
          <w:p w14:paraId="2B3171B1" w14:textId="77777777" w:rsidR="00AF0866" w:rsidRPr="00152005" w:rsidRDefault="00AF0866">
            <w:pPr>
              <w:pStyle w:val="TableColumn"/>
              <w:keepNext/>
            </w:pPr>
            <w:r w:rsidRPr="00D94353">
              <w:t>Item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D9D9D9"/>
          </w:tcPr>
          <w:p w14:paraId="22E34B0D" w14:textId="7DDE4355" w:rsidR="00AF0866" w:rsidRPr="00152005" w:rsidRDefault="009A2F30">
            <w:pPr>
              <w:pStyle w:val="TableColumn"/>
            </w:pPr>
            <w:r>
              <w:t>Project 2: Solar on Low-</w:t>
            </w:r>
            <w:r w:rsidR="00B219AF">
              <w:t>I</w:t>
            </w:r>
            <w:r>
              <w:t>ncome housing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D9D9D9"/>
          </w:tcPr>
          <w:p w14:paraId="7B99D12D" w14:textId="215AB73A" w:rsidR="00AF0866" w:rsidRPr="00D94353" w:rsidRDefault="00EE7EE5">
            <w:pPr>
              <w:pStyle w:val="TableColumn"/>
            </w:pPr>
            <w:r>
              <w:t>Project 4: Citywide Solar PV Facilities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D9D9D9"/>
          </w:tcPr>
          <w:p w14:paraId="38F1E4B5" w14:textId="20F51F0C" w:rsidR="00AF0866" w:rsidRPr="00D94353" w:rsidRDefault="00EE7EE5">
            <w:pPr>
              <w:pStyle w:val="TableColumn"/>
            </w:pPr>
            <w:r>
              <w:t>Project 5: Low-Income Energy Efficiency</w:t>
            </w:r>
          </w:p>
        </w:tc>
      </w:tr>
      <w:tr w:rsidR="00B9545B" w:rsidRPr="00152005" w14:paraId="6B8B1C31" w14:textId="11C5D545" w:rsidTr="008054A6">
        <w:tc>
          <w:tcPr>
            <w:tcW w:w="5040" w:type="dxa"/>
            <w:tcBorders>
              <w:top w:val="single" w:sz="4" w:space="0" w:color="auto"/>
            </w:tcBorders>
          </w:tcPr>
          <w:p w14:paraId="44AE9DE3" w14:textId="4ECB34D0" w:rsidR="00B9545B" w:rsidRPr="00152005" w:rsidRDefault="00B9545B" w:rsidP="00B9545B">
            <w:pPr>
              <w:pStyle w:val="TableTextL"/>
            </w:pPr>
            <w:r w:rsidRPr="00B13C2A">
              <w:t>Photovoltaic array size (AC kW)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9EBF10B" w14:textId="31DEE50E" w:rsidR="00B9545B" w:rsidRPr="00152005" w:rsidRDefault="00B9545B" w:rsidP="00B9545B">
            <w:pPr>
              <w:pStyle w:val="TableText"/>
            </w:pPr>
            <w:r w:rsidRPr="00B13C2A">
              <w:t>144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C22441A" w14:textId="1098778E" w:rsidR="00B9545B" w:rsidRPr="00D94353" w:rsidRDefault="00B9545B" w:rsidP="00B9545B">
            <w:pPr>
              <w:pStyle w:val="TableText"/>
            </w:pPr>
            <w:r w:rsidRPr="00B13C2A">
              <w:t>5</w:t>
            </w:r>
            <w:r w:rsidR="003A669E">
              <w:t>,</w:t>
            </w:r>
            <w:r w:rsidRPr="00B13C2A">
              <w:t>000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D938205" w14:textId="3A5AC43C" w:rsidR="00B9545B" w:rsidRPr="00D94353" w:rsidRDefault="00B9545B" w:rsidP="00B9545B">
            <w:pPr>
              <w:pStyle w:val="TableText"/>
            </w:pPr>
            <w:r w:rsidRPr="00B13C2A">
              <w:t>705</w:t>
            </w:r>
          </w:p>
        </w:tc>
      </w:tr>
      <w:tr w:rsidR="00B9545B" w:rsidRPr="008F738D" w14:paraId="526CC538" w14:textId="2B17A9E3" w:rsidTr="008054A6">
        <w:tc>
          <w:tcPr>
            <w:tcW w:w="5040" w:type="dxa"/>
            <w:tcBorders>
              <w:top w:val="single" w:sz="4" w:space="0" w:color="auto"/>
            </w:tcBorders>
          </w:tcPr>
          <w:p w14:paraId="52C584E7" w14:textId="3F60C49D" w:rsidR="00B9545B" w:rsidRDefault="00B9545B" w:rsidP="00B9545B">
            <w:pPr>
              <w:pStyle w:val="TableTextL"/>
            </w:pPr>
            <w:r w:rsidRPr="00B13C2A">
              <w:t>Cost ($)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E886A8E" w14:textId="4AE0833D" w:rsidR="00B9545B" w:rsidRPr="008F738D" w:rsidRDefault="00B9545B" w:rsidP="00B9545B">
            <w:pPr>
              <w:pStyle w:val="TableText"/>
              <w:rPr>
                <w:rFonts w:cs="Segoe UI Semilight"/>
                <w:szCs w:val="18"/>
              </w:rPr>
            </w:pPr>
            <w:r w:rsidRPr="00B13C2A">
              <w:t xml:space="preserve"> $460,800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7ABF16D" w14:textId="2217A496" w:rsidR="00B9545B" w:rsidRDefault="00B9545B" w:rsidP="00B9545B">
            <w:pPr>
              <w:pStyle w:val="TableText"/>
            </w:pPr>
            <w:r w:rsidRPr="00B13C2A">
              <w:t xml:space="preserve"> $25,650,000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5DD3EA9" w14:textId="0011D7C7" w:rsidR="00B9545B" w:rsidRDefault="00B9545B" w:rsidP="00B9545B">
            <w:pPr>
              <w:pStyle w:val="TableText"/>
            </w:pPr>
            <w:r w:rsidRPr="00B13C2A">
              <w:t xml:space="preserve"> $6,859,868 </w:t>
            </w:r>
          </w:p>
        </w:tc>
      </w:tr>
      <w:tr w:rsidR="00B9545B" w:rsidRPr="008F738D" w14:paraId="4CCEB3F5" w14:textId="64E30F8D" w:rsidTr="008054A6">
        <w:tc>
          <w:tcPr>
            <w:tcW w:w="5040" w:type="dxa"/>
            <w:tcBorders>
              <w:top w:val="single" w:sz="4" w:space="0" w:color="auto"/>
            </w:tcBorders>
          </w:tcPr>
          <w:p w14:paraId="31D6C418" w14:textId="6A0C4EC6" w:rsidR="00B9545B" w:rsidRDefault="00B9545B" w:rsidP="00B9545B">
            <w:pPr>
              <w:pStyle w:val="TableTextL"/>
            </w:pPr>
            <w:r w:rsidRPr="00B13C2A">
              <w:t>Capacity factor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72DA2E4" w14:textId="6A40DC02" w:rsidR="00B9545B" w:rsidRPr="008F738D" w:rsidRDefault="00B47B7E" w:rsidP="00B9545B">
            <w:pPr>
              <w:pStyle w:val="TableText"/>
              <w:rPr>
                <w:rFonts w:cs="Segoe UI Semilight"/>
                <w:szCs w:val="18"/>
              </w:rPr>
            </w:pPr>
            <w:r w:rsidRPr="003B2C61">
              <w:t>19</w:t>
            </w:r>
            <w:r w:rsidR="00B9545B" w:rsidRPr="00B13C2A">
              <w:t>%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5A51B66" w14:textId="791BFD78" w:rsidR="00B9545B" w:rsidRDefault="00B9545B" w:rsidP="00B9545B">
            <w:pPr>
              <w:pStyle w:val="TableText"/>
            </w:pPr>
            <w:r w:rsidRPr="00B13C2A">
              <w:t>27%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5D87A7F" w14:textId="41D7EB51" w:rsidR="00B9545B" w:rsidRDefault="00B9545B" w:rsidP="00B9545B">
            <w:pPr>
              <w:pStyle w:val="TableText"/>
            </w:pPr>
            <w:r w:rsidRPr="00B13C2A">
              <w:t>19%</w:t>
            </w:r>
          </w:p>
        </w:tc>
      </w:tr>
      <w:tr w:rsidR="00B9545B" w:rsidRPr="008F738D" w14:paraId="2733995D" w14:textId="540FE392" w:rsidTr="008054A6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30DAA183" w14:textId="16698947" w:rsidR="00B9545B" w:rsidRDefault="00B9545B" w:rsidP="00B9545B">
            <w:pPr>
              <w:pStyle w:val="TableTextL"/>
            </w:pPr>
            <w:r w:rsidRPr="00B13C2A">
              <w:t>Annual kWh savings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E72DA75" w14:textId="57EB7F11" w:rsidR="00B9545B" w:rsidRPr="008F738D" w:rsidRDefault="00B47B7E" w:rsidP="00B9545B">
            <w:pPr>
              <w:pStyle w:val="TableText"/>
              <w:rPr>
                <w:rFonts w:cs="Segoe UI Semilight"/>
                <w:szCs w:val="18"/>
              </w:rPr>
            </w:pPr>
            <w:r w:rsidRPr="003B2C61">
              <w:t xml:space="preserve"> 236,384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AD23584" w14:textId="54EB0176" w:rsidR="00B9545B" w:rsidRDefault="00B9545B" w:rsidP="00B9545B">
            <w:pPr>
              <w:pStyle w:val="TableText"/>
            </w:pPr>
            <w:r w:rsidRPr="00B13C2A">
              <w:t xml:space="preserve"> 11,970,000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09A4105" w14:textId="56A3F36B" w:rsidR="00B9545B" w:rsidRDefault="00B9545B" w:rsidP="00B9545B">
            <w:pPr>
              <w:pStyle w:val="TableText"/>
            </w:pPr>
            <w:r w:rsidRPr="00B13C2A">
              <w:t xml:space="preserve"> 1,157,298 </w:t>
            </w:r>
          </w:p>
        </w:tc>
      </w:tr>
      <w:tr w:rsidR="00B9545B" w:rsidRPr="008F738D" w14:paraId="2794DEE8" w14:textId="12D2516C" w:rsidTr="008054A6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018F5CFB" w14:textId="1C7B3AFB" w:rsidR="00B9545B" w:rsidRDefault="00B9545B" w:rsidP="00B9545B">
            <w:pPr>
              <w:pStyle w:val="TableTextL"/>
            </w:pPr>
            <w:r w:rsidRPr="00B13C2A">
              <w:lastRenderedPageBreak/>
              <w:t>Monthly kWh savings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3EEB4A4" w14:textId="623344EE" w:rsidR="00B9545B" w:rsidRPr="008F738D" w:rsidRDefault="00B47B7E" w:rsidP="00B9545B">
            <w:pPr>
              <w:pStyle w:val="TableText"/>
              <w:rPr>
                <w:rFonts w:cs="Segoe UI Semilight"/>
                <w:szCs w:val="18"/>
              </w:rPr>
            </w:pPr>
            <w:r w:rsidRPr="003B2C61">
              <w:t xml:space="preserve"> 19,699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5771764" w14:textId="46E85D73" w:rsidR="00B9545B" w:rsidRDefault="00B9545B" w:rsidP="00B9545B">
            <w:pPr>
              <w:pStyle w:val="TableText"/>
            </w:pPr>
            <w:r w:rsidRPr="00B13C2A">
              <w:t xml:space="preserve"> 997,500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98A4B24" w14:textId="5B55E330" w:rsidR="00B9545B" w:rsidRDefault="00B9545B" w:rsidP="00B9545B">
            <w:pPr>
              <w:pStyle w:val="TableText"/>
            </w:pPr>
            <w:r w:rsidRPr="00B13C2A">
              <w:t xml:space="preserve"> 96,442 </w:t>
            </w:r>
          </w:p>
        </w:tc>
      </w:tr>
      <w:tr w:rsidR="00B9545B" w:rsidRPr="008F738D" w14:paraId="4555527D" w14:textId="25F9DDCA" w:rsidTr="008054A6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14F8358E" w14:textId="66443842" w:rsidR="00B9545B" w:rsidRPr="00D94353" w:rsidRDefault="00B9545B" w:rsidP="00B9545B">
            <w:pPr>
              <w:pStyle w:val="TableTextL"/>
            </w:pPr>
            <w:r w:rsidRPr="00B13C2A">
              <w:t>Assumed online date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12B4DD3" w14:textId="5F65B7DD" w:rsidR="00B9545B" w:rsidRPr="00D94353" w:rsidRDefault="00B9545B" w:rsidP="00B9545B">
            <w:pPr>
              <w:pStyle w:val="TableText"/>
            </w:pPr>
            <w:r w:rsidRPr="00B13C2A">
              <w:t>6/1/2028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939ED0D" w14:textId="29190693" w:rsidR="00B9545B" w:rsidRDefault="00B9545B" w:rsidP="00B9545B">
            <w:pPr>
              <w:pStyle w:val="TableText"/>
            </w:pPr>
            <w:r w:rsidRPr="00B13C2A">
              <w:t>12/2/2026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DBE4AC6" w14:textId="401DEF19" w:rsidR="00B9545B" w:rsidRDefault="00B9545B" w:rsidP="00B9545B">
            <w:pPr>
              <w:pStyle w:val="TableText"/>
            </w:pPr>
            <w:r w:rsidRPr="00B13C2A">
              <w:t>6/2/2027</w:t>
            </w:r>
          </w:p>
        </w:tc>
      </w:tr>
      <w:tr w:rsidR="00B9545B" w:rsidRPr="008F738D" w14:paraId="789F41F3" w14:textId="0F288CE6" w:rsidTr="008054A6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2FC58B46" w14:textId="316DE85A" w:rsidR="00B9545B" w:rsidRPr="00D94353" w:rsidRDefault="00B9545B" w:rsidP="00B9545B">
            <w:pPr>
              <w:pStyle w:val="TableTextL"/>
            </w:pPr>
            <w:r w:rsidRPr="00B13C2A">
              <w:t xml:space="preserve">Months until end </w:t>
            </w:r>
            <w:r w:rsidR="00BE6133">
              <w:t>of</w:t>
            </w:r>
            <w:r w:rsidRPr="00B13C2A">
              <w:t xml:space="preserve"> 2030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87CD90A" w14:textId="59F051BB" w:rsidR="00B9545B" w:rsidRPr="00D94353" w:rsidRDefault="00B9545B" w:rsidP="00B9545B">
            <w:pPr>
              <w:pStyle w:val="TableText"/>
            </w:pPr>
            <w:r w:rsidRPr="00B13C2A">
              <w:t xml:space="preserve"> 31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08AE9B3" w14:textId="13277A8B" w:rsidR="00B9545B" w:rsidRDefault="00B9545B" w:rsidP="00B9545B">
            <w:pPr>
              <w:pStyle w:val="TableText"/>
            </w:pPr>
            <w:r w:rsidRPr="00B13C2A">
              <w:t xml:space="preserve"> 50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1B21E1C" w14:textId="6C94E309" w:rsidR="00B9545B" w:rsidRDefault="00B9545B" w:rsidP="00B9545B">
            <w:pPr>
              <w:pStyle w:val="TableText"/>
            </w:pPr>
            <w:r w:rsidRPr="00B13C2A">
              <w:t xml:space="preserve"> 44 </w:t>
            </w:r>
          </w:p>
        </w:tc>
      </w:tr>
      <w:tr w:rsidR="00B9545B" w:rsidRPr="008F738D" w14:paraId="4F1090FE" w14:textId="378E1D36" w:rsidTr="008054A6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5A7BD346" w14:textId="5112A36E" w:rsidR="00B9545B" w:rsidRDefault="00B9545B" w:rsidP="00B9545B">
            <w:pPr>
              <w:pStyle w:val="TableTextL"/>
            </w:pPr>
            <w:r w:rsidRPr="00B13C2A">
              <w:t xml:space="preserve">Months until end </w:t>
            </w:r>
            <w:r w:rsidR="00BE6133">
              <w:t>of</w:t>
            </w:r>
            <w:r w:rsidRPr="00B13C2A">
              <w:t xml:space="preserve"> 2050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B650F80" w14:textId="0285FA83" w:rsidR="00B9545B" w:rsidRDefault="00B9545B" w:rsidP="00B9545B">
            <w:pPr>
              <w:pStyle w:val="TableText"/>
            </w:pPr>
            <w:r w:rsidRPr="00B13C2A">
              <w:t xml:space="preserve"> 275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4DCF73A" w14:textId="22AFCDDF" w:rsidR="00B9545B" w:rsidRDefault="00B9545B" w:rsidP="00B9545B">
            <w:pPr>
              <w:pStyle w:val="TableText"/>
            </w:pPr>
            <w:r w:rsidRPr="00B13C2A">
              <w:t xml:space="preserve"> 293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20361E1" w14:textId="4D79A786" w:rsidR="00B9545B" w:rsidRDefault="00B9545B" w:rsidP="00B9545B">
            <w:pPr>
              <w:pStyle w:val="TableText"/>
            </w:pPr>
            <w:r w:rsidRPr="00B13C2A">
              <w:t xml:space="preserve"> 287 </w:t>
            </w:r>
          </w:p>
        </w:tc>
      </w:tr>
      <w:tr w:rsidR="00B9545B" w:rsidRPr="008F738D" w14:paraId="51C59082" w14:textId="28924561" w:rsidTr="008054A6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37B726E6" w14:textId="7BA0DB7E" w:rsidR="00B9545B" w:rsidRDefault="005749B5" w:rsidP="00B9545B">
            <w:pPr>
              <w:pStyle w:val="TableTextL"/>
            </w:pPr>
            <w:r>
              <w:t>Average e</w:t>
            </w:r>
            <w:r w:rsidR="00B9545B" w:rsidRPr="00B13C2A">
              <w:t xml:space="preserve">missions factors until end </w:t>
            </w:r>
            <w:r w:rsidR="00BE6133">
              <w:t xml:space="preserve">of </w:t>
            </w:r>
            <w:r w:rsidR="00B9545B" w:rsidRPr="00B13C2A">
              <w:t>2030 (MT CO</w:t>
            </w:r>
            <w:r w:rsidR="00B9545B" w:rsidRPr="00BE6133">
              <w:rPr>
                <w:vertAlign w:val="subscript"/>
              </w:rPr>
              <w:t>2</w:t>
            </w:r>
            <w:r w:rsidR="00B9545B" w:rsidRPr="00B13C2A">
              <w:t>e / MWh)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85C235E" w14:textId="2BB419EC" w:rsidR="00B9545B" w:rsidRDefault="00B9545B" w:rsidP="00B9545B">
            <w:pPr>
              <w:pStyle w:val="TableText"/>
            </w:pPr>
            <w:r w:rsidRPr="00B13C2A">
              <w:t>0.076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F82F29" w14:textId="51B8E46F" w:rsidR="00B9545B" w:rsidRDefault="00B9545B" w:rsidP="00B9545B">
            <w:pPr>
              <w:pStyle w:val="TableText"/>
            </w:pPr>
            <w:r w:rsidRPr="00B13C2A">
              <w:t>0.077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E7C6A31" w14:textId="3D204FB7" w:rsidR="00B9545B" w:rsidRDefault="00B9545B" w:rsidP="00B9545B">
            <w:pPr>
              <w:pStyle w:val="TableText"/>
            </w:pPr>
            <w:r w:rsidRPr="00B13C2A">
              <w:t>0.077</w:t>
            </w:r>
          </w:p>
        </w:tc>
      </w:tr>
      <w:tr w:rsidR="00B9545B" w:rsidRPr="008F738D" w14:paraId="1D18F15F" w14:textId="426DC53A" w:rsidTr="008054A6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7A9829B5" w14:textId="53C20170" w:rsidR="00B9545B" w:rsidRDefault="005749B5" w:rsidP="00B9545B">
            <w:pPr>
              <w:pStyle w:val="TableTextL"/>
            </w:pPr>
            <w:r>
              <w:t>Average e</w:t>
            </w:r>
            <w:r w:rsidR="00B9545B" w:rsidRPr="00B13C2A">
              <w:t xml:space="preserve">missions factors until </w:t>
            </w:r>
            <w:r w:rsidR="00BE6133">
              <w:t xml:space="preserve">end of </w:t>
            </w:r>
            <w:r w:rsidR="00B9545B" w:rsidRPr="00B13C2A">
              <w:t>2050 (MT CO</w:t>
            </w:r>
            <w:r w:rsidR="00B9545B" w:rsidRPr="00BE6133">
              <w:rPr>
                <w:vertAlign w:val="subscript"/>
              </w:rPr>
              <w:t>2</w:t>
            </w:r>
            <w:r w:rsidR="00B9545B" w:rsidRPr="00B13C2A">
              <w:t>e / MWh)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A850B8D" w14:textId="10576478" w:rsidR="00B9545B" w:rsidRDefault="00B9545B" w:rsidP="00B9545B">
            <w:pPr>
              <w:pStyle w:val="TableText"/>
            </w:pPr>
            <w:r w:rsidRPr="00B13C2A">
              <w:t>0.035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CE888CF" w14:textId="3D43BB34" w:rsidR="00B9545B" w:rsidRDefault="00B9545B" w:rsidP="00B9545B">
            <w:pPr>
              <w:pStyle w:val="TableText"/>
            </w:pPr>
            <w:r w:rsidRPr="00B13C2A">
              <w:t>0.037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8341252" w14:textId="6A719AC5" w:rsidR="00B9545B" w:rsidRDefault="00B9545B" w:rsidP="00B9545B">
            <w:pPr>
              <w:pStyle w:val="TableText"/>
            </w:pPr>
            <w:r w:rsidRPr="00B13C2A">
              <w:t>0.037</w:t>
            </w:r>
          </w:p>
        </w:tc>
      </w:tr>
      <w:tr w:rsidR="00B9545B" w:rsidRPr="008F738D" w14:paraId="5DA8E4AB" w14:textId="7BE2B532" w:rsidTr="008054A6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47A24664" w14:textId="57BE04C1" w:rsidR="00B9545B" w:rsidRDefault="00B9545B" w:rsidP="00B9545B">
            <w:pPr>
              <w:pStyle w:val="TableTextL"/>
            </w:pPr>
            <w:r w:rsidRPr="00B13C2A">
              <w:t xml:space="preserve">2025-2030 </w:t>
            </w:r>
            <w:r w:rsidR="00C46681">
              <w:t xml:space="preserve">cumulative </w:t>
            </w:r>
            <w:r w:rsidRPr="00B13C2A">
              <w:t>emissions reductions (MT CO</w:t>
            </w:r>
            <w:r w:rsidRPr="00BE6133">
              <w:rPr>
                <w:vertAlign w:val="subscript"/>
              </w:rPr>
              <w:t>2</w:t>
            </w:r>
            <w:r w:rsidRPr="00B13C2A">
              <w:t>e)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7734EF5" w14:textId="77504A57" w:rsidR="00B9545B" w:rsidRDefault="00B9545B" w:rsidP="00B9545B">
            <w:pPr>
              <w:pStyle w:val="TableText"/>
            </w:pPr>
            <w:r w:rsidRPr="00B13C2A">
              <w:t xml:space="preserve"> </w:t>
            </w:r>
            <w:r w:rsidR="00B47B7E" w:rsidRPr="003B2C61">
              <w:t>47</w:t>
            </w:r>
            <w:r w:rsidRPr="00B13C2A"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CA771F7" w14:textId="62F5A950" w:rsidR="00B9545B" w:rsidRDefault="00B9545B" w:rsidP="00B9545B">
            <w:pPr>
              <w:pStyle w:val="TableText"/>
            </w:pPr>
            <w:r w:rsidRPr="00B13C2A">
              <w:t xml:space="preserve"> 3,835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34E27B0" w14:textId="056D3C0E" w:rsidR="00B9545B" w:rsidRDefault="00B9545B" w:rsidP="00B9545B">
            <w:pPr>
              <w:pStyle w:val="TableText"/>
            </w:pPr>
            <w:r w:rsidRPr="00B13C2A">
              <w:t xml:space="preserve"> 324 </w:t>
            </w:r>
          </w:p>
        </w:tc>
      </w:tr>
      <w:tr w:rsidR="00B9545B" w:rsidRPr="008F738D" w14:paraId="6F24AA53" w14:textId="46C35241" w:rsidTr="008054A6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1E783CFC" w14:textId="0DDEACE3" w:rsidR="00B9545B" w:rsidRDefault="00B9545B" w:rsidP="00B9545B">
            <w:pPr>
              <w:pStyle w:val="TableTextL"/>
            </w:pPr>
            <w:r w:rsidRPr="00B13C2A">
              <w:t xml:space="preserve">2025-2050 </w:t>
            </w:r>
            <w:r w:rsidR="00C46681">
              <w:t xml:space="preserve">cumulative </w:t>
            </w:r>
            <w:r w:rsidRPr="00B13C2A">
              <w:t>emissions reductions (MT CO</w:t>
            </w:r>
            <w:r w:rsidRPr="00BE6133">
              <w:rPr>
                <w:vertAlign w:val="subscript"/>
              </w:rPr>
              <w:t>2</w:t>
            </w:r>
            <w:r w:rsidRPr="00B13C2A">
              <w:t>e)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5C845A6" w14:textId="7916B33A" w:rsidR="00B9545B" w:rsidRDefault="00B9545B" w:rsidP="00B9545B">
            <w:pPr>
              <w:pStyle w:val="TableText"/>
            </w:pPr>
            <w:r w:rsidRPr="00B13C2A">
              <w:t xml:space="preserve"> </w:t>
            </w:r>
            <w:r w:rsidR="00B47B7E" w:rsidRPr="003B2C61">
              <w:t>189</w:t>
            </w:r>
            <w:r w:rsidRPr="00B13C2A"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02321C" w14:textId="02197F86" w:rsidR="00B9545B" w:rsidRDefault="00B9545B" w:rsidP="00B9545B">
            <w:pPr>
              <w:pStyle w:val="TableText"/>
            </w:pPr>
            <w:r w:rsidRPr="00B13C2A">
              <w:t xml:space="preserve"> 10,962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E37541D" w14:textId="273DD607" w:rsidR="00B9545B" w:rsidRDefault="00B9545B" w:rsidP="00B9545B">
            <w:pPr>
              <w:pStyle w:val="TableText"/>
            </w:pPr>
            <w:r w:rsidRPr="00B13C2A">
              <w:t xml:space="preserve"> 1,013 </w:t>
            </w:r>
          </w:p>
        </w:tc>
      </w:tr>
      <w:tr w:rsidR="00B9545B" w:rsidRPr="008F738D" w14:paraId="4F112321" w14:textId="18F0FEC7" w:rsidTr="008054A6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4787E296" w14:textId="0A4893AE" w:rsidR="00B9545B" w:rsidRDefault="00B9545B" w:rsidP="00B9545B">
            <w:pPr>
              <w:pStyle w:val="TableTextL"/>
            </w:pPr>
            <w:r w:rsidRPr="00B13C2A">
              <w:t>2025-2030 average annual emissions reductions (prorated) MT CO</w:t>
            </w:r>
            <w:r w:rsidRPr="00BE6133">
              <w:rPr>
                <w:vertAlign w:val="subscript"/>
              </w:rPr>
              <w:t>2</w:t>
            </w:r>
            <w:r w:rsidRPr="00B13C2A">
              <w:t>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30C6F28" w14:textId="089D70C5" w:rsidR="00B9545B" w:rsidRDefault="00B9545B" w:rsidP="00B9545B">
            <w:pPr>
              <w:pStyle w:val="TableText"/>
            </w:pPr>
            <w:r w:rsidRPr="00B13C2A">
              <w:t xml:space="preserve"> </w:t>
            </w:r>
            <w:r w:rsidR="00B47B7E" w:rsidRPr="003B2C61">
              <w:t>7.88</w:t>
            </w:r>
            <w:r w:rsidRPr="00B13C2A"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A6B1B95" w14:textId="0D743280" w:rsidR="00B9545B" w:rsidRDefault="00B9545B" w:rsidP="00B9545B">
            <w:pPr>
              <w:pStyle w:val="TableText"/>
            </w:pPr>
            <w:r w:rsidRPr="00B13C2A">
              <w:t xml:space="preserve"> 639.13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06ACADE" w14:textId="3DC220BB" w:rsidR="00B9545B" w:rsidRDefault="00B9545B" w:rsidP="00B9545B">
            <w:pPr>
              <w:pStyle w:val="TableText"/>
            </w:pPr>
            <w:r w:rsidRPr="00B13C2A">
              <w:t xml:space="preserve"> 53.99 </w:t>
            </w:r>
          </w:p>
        </w:tc>
      </w:tr>
      <w:tr w:rsidR="00B9545B" w:rsidRPr="008F738D" w14:paraId="29C1DFFD" w14:textId="7F461BC1" w:rsidTr="008054A6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14:paraId="13E7D628" w14:textId="5B6E83AB" w:rsidR="00B9545B" w:rsidRDefault="00B9545B" w:rsidP="00B9545B">
            <w:pPr>
              <w:pStyle w:val="TableTextL"/>
            </w:pPr>
            <w:r w:rsidRPr="00B13C2A">
              <w:t>2025-2050 average annual emissions reductions (prorated) MT CO</w:t>
            </w:r>
            <w:r w:rsidRPr="00BE6133">
              <w:rPr>
                <w:vertAlign w:val="subscript"/>
              </w:rPr>
              <w:t>2</w:t>
            </w:r>
            <w:r w:rsidRPr="00B13C2A">
              <w:t>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00F65D1" w14:textId="4C36A788" w:rsidR="00B9545B" w:rsidRDefault="00B9545B" w:rsidP="00B9545B">
            <w:pPr>
              <w:pStyle w:val="TableText"/>
            </w:pPr>
            <w:r w:rsidRPr="00B13C2A">
              <w:t xml:space="preserve"> </w:t>
            </w:r>
            <w:r w:rsidR="00B47B7E" w:rsidRPr="003B2C61">
              <w:t>7.26</w:t>
            </w:r>
            <w:r w:rsidRPr="00B13C2A"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E9F636E" w14:textId="4CF38FA6" w:rsidR="00B9545B" w:rsidRDefault="00B9545B" w:rsidP="00B9545B">
            <w:pPr>
              <w:pStyle w:val="TableText"/>
            </w:pPr>
            <w:r w:rsidRPr="00B13C2A">
              <w:t xml:space="preserve"> 421.40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FA3A8E2" w14:textId="36DAB503" w:rsidR="00B9545B" w:rsidRDefault="00B9545B" w:rsidP="00B9545B">
            <w:pPr>
              <w:pStyle w:val="TableText"/>
            </w:pPr>
            <w:r w:rsidRPr="00B13C2A">
              <w:t xml:space="preserve"> 38.94 </w:t>
            </w:r>
          </w:p>
        </w:tc>
      </w:tr>
    </w:tbl>
    <w:p w14:paraId="15383BE2" w14:textId="4D1327A0" w:rsidR="00824FD0" w:rsidRDefault="00824FD0" w:rsidP="00824FD0">
      <w:pPr>
        <w:pStyle w:val="TableSource"/>
        <w:rPr>
          <w:rFonts w:cs="Segoe UI Semilight"/>
        </w:rPr>
      </w:pPr>
      <w:r>
        <w:t>Notes:</w:t>
      </w:r>
      <w:r w:rsidRPr="00CD4296">
        <w:rPr>
          <w:rFonts w:cs="Segoe UI Semilight"/>
        </w:rPr>
        <w:t xml:space="preserve"> </w:t>
      </w:r>
      <w:r w:rsidR="00BF13D1">
        <w:rPr>
          <w:rFonts w:cs="Segoe UI Semilight"/>
        </w:rPr>
        <w:t>AC kW = alternating current kilowatts</w:t>
      </w:r>
      <w:r w:rsidR="005525B8">
        <w:rPr>
          <w:rFonts w:cs="Segoe UI Semilight"/>
        </w:rPr>
        <w:t xml:space="preserve">; kWh = kilowatt-hours; </w:t>
      </w:r>
      <w:r w:rsidR="00410392">
        <w:rPr>
          <w:rFonts w:cs="Segoe UI Semilight"/>
        </w:rPr>
        <w:t xml:space="preserve">MW = megawatt-hours; </w:t>
      </w:r>
      <w:r w:rsidR="005525B8">
        <w:rPr>
          <w:rFonts w:cs="Segoe UI Semilight"/>
        </w:rPr>
        <w:t>MT CO</w:t>
      </w:r>
      <w:r w:rsidR="005525B8" w:rsidRPr="00B219AF">
        <w:rPr>
          <w:rFonts w:cs="Segoe UI Semilight"/>
          <w:vertAlign w:val="subscript"/>
        </w:rPr>
        <w:t>2</w:t>
      </w:r>
      <w:r w:rsidR="005525B8">
        <w:rPr>
          <w:rFonts w:cs="Segoe UI Semilight"/>
        </w:rPr>
        <w:t xml:space="preserve">e = metric tons of </w:t>
      </w:r>
      <w:r w:rsidR="00B219AF">
        <w:rPr>
          <w:rFonts w:cs="Segoe UI Semilight"/>
        </w:rPr>
        <w:t>carbon dioxide</w:t>
      </w:r>
      <w:r w:rsidR="005525B8">
        <w:rPr>
          <w:rFonts w:cs="Segoe UI Semilight"/>
        </w:rPr>
        <w:t xml:space="preserve"> equivalent.</w:t>
      </w:r>
    </w:p>
    <w:p w14:paraId="020E2860" w14:textId="7823B941" w:rsidR="002B475F" w:rsidRDefault="00824FD0" w:rsidP="00BE6133">
      <w:pPr>
        <w:pStyle w:val="TableSource"/>
        <w:rPr>
          <w:rFonts w:cs="Segoe UI Semilight"/>
        </w:rPr>
      </w:pPr>
      <w:r>
        <w:rPr>
          <w:rFonts w:cs="Segoe UI Semilight"/>
        </w:rPr>
        <w:t>Source: Prepared by Ascent in 2024.</w:t>
      </w:r>
    </w:p>
    <w:p w14:paraId="5F3FD25F" w14:textId="1F1BC959" w:rsidR="002B475F" w:rsidRPr="00135D4C" w:rsidRDefault="00707A19" w:rsidP="00BE6133">
      <w:pPr>
        <w:pStyle w:val="Heading5"/>
      </w:pPr>
      <w:r w:rsidRPr="00135D4C">
        <w:t>Project 3</w:t>
      </w:r>
      <w:r w:rsidR="00B41494" w:rsidRPr="00135D4C">
        <w:t xml:space="preserve">: Weatherization for </w:t>
      </w:r>
      <w:r w:rsidR="00BE6133">
        <w:t>L</w:t>
      </w:r>
      <w:r w:rsidR="00B41494" w:rsidRPr="00135D4C">
        <w:t>ow-</w:t>
      </w:r>
      <w:r w:rsidR="00BE6133">
        <w:t>I</w:t>
      </w:r>
      <w:r w:rsidR="00B41494" w:rsidRPr="00135D4C">
        <w:t xml:space="preserve">ncome </w:t>
      </w:r>
      <w:r w:rsidR="00BE6133">
        <w:t>R</w:t>
      </w:r>
      <w:r w:rsidR="00851A4F" w:rsidRPr="00135D4C">
        <w:t>esidents</w:t>
      </w:r>
    </w:p>
    <w:p w14:paraId="75F961C2" w14:textId="29C15BD0" w:rsidR="00910F68" w:rsidRDefault="009F5852" w:rsidP="002B536C">
      <w:pPr>
        <w:pStyle w:val="BodyText"/>
        <w:rPr>
          <w:rFonts w:cs="Segoe UI Semilight"/>
        </w:rPr>
      </w:pPr>
      <w:r>
        <w:rPr>
          <w:rFonts w:cs="Segoe UI Semilight"/>
        </w:rPr>
        <w:t xml:space="preserve">Data from the California Air Resources Board </w:t>
      </w:r>
      <w:r w:rsidR="00DF7D34">
        <w:rPr>
          <w:rFonts w:cs="Segoe UI Semilight"/>
        </w:rPr>
        <w:t>(</w:t>
      </w:r>
      <w:r w:rsidR="004A11CA">
        <w:rPr>
          <w:rFonts w:cs="Segoe UI Semilight"/>
        </w:rPr>
        <w:t>CARB)</w:t>
      </w:r>
      <w:r>
        <w:rPr>
          <w:rFonts w:cs="Segoe UI Semilight"/>
        </w:rPr>
        <w:t xml:space="preserve"> </w:t>
      </w:r>
      <w:r w:rsidR="00DF7D34">
        <w:rPr>
          <w:rFonts w:cs="Segoe UI Semilight"/>
        </w:rPr>
        <w:t>(</w:t>
      </w:r>
      <w:r w:rsidR="00D30880">
        <w:rPr>
          <w:rFonts w:cs="Segoe UI Semilight"/>
        </w:rPr>
        <w:t>202</w:t>
      </w:r>
      <w:r w:rsidR="00097DF6">
        <w:rPr>
          <w:rFonts w:cs="Segoe UI Semilight"/>
        </w:rPr>
        <w:t>3</w:t>
      </w:r>
      <w:r w:rsidR="00894CB6">
        <w:rPr>
          <w:rFonts w:cs="Segoe UI Semilight"/>
        </w:rPr>
        <w:t>:</w:t>
      </w:r>
      <w:r w:rsidR="002D0C21">
        <w:rPr>
          <w:rFonts w:cs="Segoe UI Semilight"/>
        </w:rPr>
        <w:t xml:space="preserve"> </w:t>
      </w:r>
      <w:r w:rsidR="00894CB6">
        <w:rPr>
          <w:rFonts w:cs="Segoe UI Semilight"/>
        </w:rPr>
        <w:t>15</w:t>
      </w:r>
      <w:r w:rsidR="00D30880">
        <w:rPr>
          <w:rFonts w:cs="Segoe UI Semilight"/>
        </w:rPr>
        <w:t>)</w:t>
      </w:r>
      <w:r w:rsidR="00097DF6">
        <w:rPr>
          <w:rFonts w:cs="Segoe UI Semilight"/>
        </w:rPr>
        <w:t xml:space="preserve"> </w:t>
      </w:r>
      <w:r w:rsidR="00DF7D34">
        <w:rPr>
          <w:rFonts w:cs="Segoe UI Semilight"/>
        </w:rPr>
        <w:t>was used to estimate the effects of weatherization</w:t>
      </w:r>
      <w:r w:rsidR="00146A23">
        <w:rPr>
          <w:rFonts w:cs="Segoe UI Semilight"/>
        </w:rPr>
        <w:t xml:space="preserve"> on energy savings</w:t>
      </w:r>
      <w:r w:rsidR="00C4379F">
        <w:rPr>
          <w:rFonts w:cs="Segoe UI Semilight"/>
        </w:rPr>
        <w:t xml:space="preserve">, assuming </w:t>
      </w:r>
      <w:r w:rsidR="007302E4">
        <w:rPr>
          <w:rFonts w:cs="Segoe UI Semilight"/>
        </w:rPr>
        <w:t xml:space="preserve">that this project is implemented in </w:t>
      </w:r>
      <w:r w:rsidR="00C4379F">
        <w:rPr>
          <w:rFonts w:cs="Segoe UI Semilight"/>
        </w:rPr>
        <w:t>single-family homes</w:t>
      </w:r>
      <w:r w:rsidR="008C16A8">
        <w:rPr>
          <w:rFonts w:cs="Segoe UI Semilight"/>
        </w:rPr>
        <w:t>.</w:t>
      </w:r>
      <w:r w:rsidR="009807DC">
        <w:rPr>
          <w:rFonts w:cs="Segoe UI Semilight"/>
        </w:rPr>
        <w:t xml:space="preserve"> </w:t>
      </w:r>
      <w:r w:rsidR="0053633A">
        <w:rPr>
          <w:rFonts w:cs="Segoe UI Semilight"/>
        </w:rPr>
        <w:t>The per-home values shown in Table 4 below were then multiplied by the number of homes weatherized</w:t>
      </w:r>
      <w:r w:rsidR="00616754">
        <w:rPr>
          <w:rFonts w:cs="Segoe UI Semilight"/>
        </w:rPr>
        <w:t xml:space="preserve"> (on average, 20 homes per year between 2025 and 2029).</w:t>
      </w:r>
    </w:p>
    <w:p w14:paraId="49CA870D" w14:textId="04E21F4E" w:rsidR="002B475F" w:rsidRPr="00910F68" w:rsidRDefault="00910F68" w:rsidP="00910F68">
      <w:pPr>
        <w:pStyle w:val="TableHeader"/>
      </w:pPr>
      <w:bookmarkStart w:id="5" w:name="_Toc162594061"/>
      <w:r w:rsidRPr="00367541">
        <w:t xml:space="preserve">Table </w:t>
      </w:r>
      <w:r w:rsidR="000A4AE7">
        <w:t>4</w:t>
      </w:r>
      <w:r w:rsidRPr="00367541">
        <w:tab/>
      </w:r>
      <w:r w:rsidR="00436885">
        <w:t xml:space="preserve">Emissions Calculations for Weatherization for </w:t>
      </w:r>
      <w:r w:rsidR="0049747F">
        <w:t>Low-Income Residents</w:t>
      </w:r>
      <w:bookmarkEnd w:id="5"/>
    </w:p>
    <w:tbl>
      <w:tblPr>
        <w:tblW w:w="1008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5880"/>
        <w:gridCol w:w="4200"/>
      </w:tblGrid>
      <w:tr w:rsidR="00EE4BE6" w:rsidRPr="00152005" w14:paraId="7889B28E" w14:textId="77777777" w:rsidTr="008054A6">
        <w:trPr>
          <w:trHeight w:val="168"/>
        </w:trPr>
        <w:tc>
          <w:tcPr>
            <w:tcW w:w="5670" w:type="dxa"/>
            <w:tcBorders>
              <w:top w:val="single" w:sz="4" w:space="0" w:color="auto"/>
            </w:tcBorders>
            <w:shd w:val="clear" w:color="auto" w:fill="D9D9D9"/>
          </w:tcPr>
          <w:p w14:paraId="3630A4D7" w14:textId="5E9B931B" w:rsidR="00EE4BE6" w:rsidRPr="00152005" w:rsidRDefault="002F7B08">
            <w:pPr>
              <w:pStyle w:val="TableColumn"/>
              <w:keepNext/>
            </w:pPr>
            <w:r>
              <w:t>Item</w:t>
            </w:r>
          </w:p>
        </w:tc>
        <w:tc>
          <w:tcPr>
            <w:tcW w:w="4050" w:type="dxa"/>
            <w:tcBorders>
              <w:top w:val="single" w:sz="4" w:space="0" w:color="auto"/>
            </w:tcBorders>
            <w:shd w:val="clear" w:color="auto" w:fill="D9D9D9"/>
          </w:tcPr>
          <w:p w14:paraId="03308C79" w14:textId="7AA1848C" w:rsidR="00EE4BE6" w:rsidRPr="00152005" w:rsidRDefault="002F7B08">
            <w:pPr>
              <w:pStyle w:val="TableColumn"/>
            </w:pPr>
            <w:r>
              <w:t>Quantity</w:t>
            </w:r>
          </w:p>
        </w:tc>
      </w:tr>
      <w:tr w:rsidR="00B61014" w:rsidRPr="008F738D" w14:paraId="1D36F48F" w14:textId="77777777" w:rsidTr="008054A6">
        <w:tc>
          <w:tcPr>
            <w:tcW w:w="5670" w:type="dxa"/>
            <w:tcBorders>
              <w:top w:val="single" w:sz="4" w:space="0" w:color="auto"/>
            </w:tcBorders>
          </w:tcPr>
          <w:p w14:paraId="5E5F6E49" w14:textId="5B4AFBB0" w:rsidR="00B61014" w:rsidRDefault="00B61014" w:rsidP="00B61014">
            <w:pPr>
              <w:pStyle w:val="TableTextL"/>
            </w:pPr>
            <w:r w:rsidRPr="009E3B9F">
              <w:t>Reduction per home per year from weatherization (therms)</w:t>
            </w:r>
          </w:p>
        </w:tc>
        <w:tc>
          <w:tcPr>
            <w:tcW w:w="4050" w:type="dxa"/>
            <w:tcBorders>
              <w:top w:val="single" w:sz="4" w:space="0" w:color="auto"/>
            </w:tcBorders>
          </w:tcPr>
          <w:p w14:paraId="0E16D6B1" w14:textId="196D47B3" w:rsidR="00B61014" w:rsidRPr="008F738D" w:rsidRDefault="00B61014" w:rsidP="00B61014">
            <w:pPr>
              <w:pStyle w:val="TableText"/>
              <w:rPr>
                <w:rFonts w:cs="Segoe UI Semilight"/>
                <w:szCs w:val="18"/>
              </w:rPr>
            </w:pPr>
            <w:r w:rsidRPr="009E3B9F">
              <w:t>74</w:t>
            </w:r>
          </w:p>
        </w:tc>
      </w:tr>
      <w:tr w:rsidR="00B61014" w:rsidRPr="008F738D" w14:paraId="590711C4" w14:textId="77777777" w:rsidTr="008054A6"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14:paraId="6050C486" w14:textId="7624162D" w:rsidR="00B61014" w:rsidRDefault="00B61014" w:rsidP="00B61014">
            <w:pPr>
              <w:pStyle w:val="TableTextL"/>
            </w:pPr>
            <w:r w:rsidRPr="009E3B9F">
              <w:t>Reduction per home per year from weatherization (MWh)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159039D3" w14:textId="2DCDB926" w:rsidR="00B61014" w:rsidRPr="008F738D" w:rsidRDefault="00B61014" w:rsidP="00B61014">
            <w:pPr>
              <w:pStyle w:val="TableText"/>
              <w:rPr>
                <w:rFonts w:cs="Segoe UI Semilight"/>
                <w:szCs w:val="18"/>
              </w:rPr>
            </w:pPr>
            <w:r w:rsidRPr="009E3B9F">
              <w:t xml:space="preserve"> 2.43 </w:t>
            </w:r>
          </w:p>
        </w:tc>
      </w:tr>
      <w:tr w:rsidR="004473D0" w:rsidRPr="008F738D" w14:paraId="5169A41D" w14:textId="77777777" w:rsidTr="008054A6"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14:paraId="7F417C4B" w14:textId="15A294A4" w:rsidR="004473D0" w:rsidRDefault="004473D0" w:rsidP="004473D0">
            <w:pPr>
              <w:pStyle w:val="TableTextL"/>
            </w:pPr>
            <w:r>
              <w:t>Average e</w:t>
            </w:r>
            <w:r w:rsidRPr="00B13C2A">
              <w:t xml:space="preserve">missions factors until end </w:t>
            </w:r>
            <w:r w:rsidR="004A11CA">
              <w:t xml:space="preserve">of </w:t>
            </w:r>
            <w:r w:rsidRPr="00B13C2A">
              <w:t>2030 (MT CO</w:t>
            </w:r>
            <w:r w:rsidRPr="004A11CA">
              <w:rPr>
                <w:vertAlign w:val="subscript"/>
              </w:rPr>
              <w:t>2</w:t>
            </w:r>
            <w:r w:rsidRPr="00B13C2A">
              <w:t>e / MWh)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0E4A3F43" w14:textId="1FB80189" w:rsidR="004473D0" w:rsidRPr="008F738D" w:rsidRDefault="004473D0" w:rsidP="004473D0">
            <w:pPr>
              <w:pStyle w:val="TableText"/>
              <w:rPr>
                <w:rFonts w:cs="Segoe UI Semilight"/>
                <w:szCs w:val="18"/>
              </w:rPr>
            </w:pPr>
            <w:r w:rsidRPr="009E3B9F">
              <w:t>0.079</w:t>
            </w:r>
          </w:p>
        </w:tc>
      </w:tr>
      <w:tr w:rsidR="004473D0" w:rsidRPr="008F738D" w14:paraId="5C41709A" w14:textId="77777777" w:rsidTr="008054A6"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14:paraId="5CC9BDE8" w14:textId="2ECBF8AF" w:rsidR="004473D0" w:rsidRPr="00A22E7B" w:rsidRDefault="004473D0" w:rsidP="004473D0">
            <w:pPr>
              <w:pStyle w:val="TableTextL"/>
            </w:pPr>
            <w:r>
              <w:t>Average e</w:t>
            </w:r>
            <w:r w:rsidRPr="00B13C2A">
              <w:t xml:space="preserve">missions factors until </w:t>
            </w:r>
            <w:r w:rsidR="004A11CA">
              <w:t xml:space="preserve">end of </w:t>
            </w:r>
            <w:r w:rsidRPr="00B13C2A">
              <w:t>2050 (MT CO</w:t>
            </w:r>
            <w:r w:rsidRPr="004A11CA">
              <w:rPr>
                <w:vertAlign w:val="subscript"/>
              </w:rPr>
              <w:t>2</w:t>
            </w:r>
            <w:r w:rsidRPr="00B13C2A">
              <w:t>e / MWh)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42875129" w14:textId="65B00895" w:rsidR="004473D0" w:rsidRPr="00A22E7B" w:rsidRDefault="004473D0" w:rsidP="004473D0">
            <w:pPr>
              <w:pStyle w:val="TableText"/>
            </w:pPr>
            <w:r w:rsidRPr="009E3B9F">
              <w:t>0.041</w:t>
            </w:r>
          </w:p>
        </w:tc>
      </w:tr>
      <w:tr w:rsidR="00B61014" w:rsidRPr="008F738D" w14:paraId="31F39374" w14:textId="77777777" w:rsidTr="008054A6"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14:paraId="5589B490" w14:textId="2D461838" w:rsidR="00B61014" w:rsidRPr="00A22E7B" w:rsidRDefault="00B61014" w:rsidP="00B61014">
            <w:pPr>
              <w:pStyle w:val="TableTextL"/>
            </w:pPr>
            <w:r w:rsidRPr="009E3B9F">
              <w:t>Natural gas emissions factor, MT CO</w:t>
            </w:r>
            <w:r w:rsidRPr="004A11CA">
              <w:rPr>
                <w:vertAlign w:val="subscript"/>
              </w:rPr>
              <w:t>2</w:t>
            </w:r>
            <w:r w:rsidRPr="009E3B9F">
              <w:t>e per therm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1EE0D261" w14:textId="751BD8E2" w:rsidR="00B61014" w:rsidRPr="00A22E7B" w:rsidRDefault="00B61014" w:rsidP="00B61014">
            <w:pPr>
              <w:pStyle w:val="TableText"/>
            </w:pPr>
            <w:r w:rsidRPr="009E3B9F">
              <w:t>0.00532</w:t>
            </w:r>
          </w:p>
        </w:tc>
      </w:tr>
    </w:tbl>
    <w:p w14:paraId="7471D45A" w14:textId="1C2052FE" w:rsidR="00910F68" w:rsidRDefault="00266A35" w:rsidP="00910F68">
      <w:pPr>
        <w:pStyle w:val="TableSource"/>
        <w:rPr>
          <w:rFonts w:cs="Segoe UI Semilight"/>
        </w:rPr>
      </w:pPr>
      <w:r>
        <w:rPr>
          <w:rFonts w:cs="Segoe UI Semilight"/>
        </w:rPr>
        <w:t xml:space="preserve"> </w:t>
      </w:r>
      <w:r w:rsidR="00910F68">
        <w:t>Notes:</w:t>
      </w:r>
      <w:r w:rsidR="00910F68" w:rsidRPr="00CD4296">
        <w:rPr>
          <w:rFonts w:cs="Segoe UI Semilight"/>
        </w:rPr>
        <w:t xml:space="preserve"> </w:t>
      </w:r>
      <w:r w:rsidR="00D5652C">
        <w:rPr>
          <w:rFonts w:cs="Segoe UI Semilight"/>
        </w:rPr>
        <w:t>MWh = megawatt-hour, MT CO</w:t>
      </w:r>
      <w:r w:rsidR="00D5652C" w:rsidRPr="004A11CA">
        <w:rPr>
          <w:rFonts w:cs="Segoe UI Semilight"/>
          <w:vertAlign w:val="subscript"/>
        </w:rPr>
        <w:t>2</w:t>
      </w:r>
      <w:r w:rsidR="00D5652C">
        <w:rPr>
          <w:rFonts w:cs="Segoe UI Semilight"/>
        </w:rPr>
        <w:t xml:space="preserve">e = metric tons of </w:t>
      </w:r>
      <w:r w:rsidR="004A11CA">
        <w:rPr>
          <w:rFonts w:cs="Segoe UI Semilight"/>
        </w:rPr>
        <w:t>carbon dioxide</w:t>
      </w:r>
      <w:r w:rsidR="00D5652C">
        <w:rPr>
          <w:rFonts w:cs="Segoe UI Semilight"/>
        </w:rPr>
        <w:t xml:space="preserve"> equivalent.</w:t>
      </w:r>
      <w:r w:rsidR="00910F68">
        <w:rPr>
          <w:rFonts w:cs="Segoe UI Semilight"/>
        </w:rPr>
        <w:t xml:space="preserve"> </w:t>
      </w:r>
    </w:p>
    <w:p w14:paraId="143E87A1" w14:textId="115D5945" w:rsidR="00332E7B" w:rsidRDefault="00910F68" w:rsidP="004A11CA">
      <w:pPr>
        <w:pStyle w:val="TableSource"/>
        <w:rPr>
          <w:rFonts w:cs="Segoe UI Semilight"/>
        </w:rPr>
      </w:pPr>
      <w:r>
        <w:rPr>
          <w:rFonts w:cs="Segoe UI Semilight"/>
        </w:rPr>
        <w:t>Source: Prepared by Ascent in 2024.</w:t>
      </w:r>
    </w:p>
    <w:p w14:paraId="01F2D47D" w14:textId="6C95188C" w:rsidR="002C34A0" w:rsidRPr="00A3067E" w:rsidRDefault="002C34A0" w:rsidP="004A11CA">
      <w:pPr>
        <w:pStyle w:val="Heading5"/>
      </w:pPr>
      <w:r w:rsidRPr="00A3067E">
        <w:t xml:space="preserve">Project 6: </w:t>
      </w:r>
      <w:r w:rsidR="007F7652" w:rsidRPr="00A3067E">
        <w:t>EV Charging and Vehicles</w:t>
      </w:r>
    </w:p>
    <w:p w14:paraId="7F2CA787" w14:textId="6F3437B7" w:rsidR="00A83752" w:rsidRDefault="000F5F66" w:rsidP="002C34A0">
      <w:pPr>
        <w:pStyle w:val="BodyText"/>
        <w:rPr>
          <w:rFonts w:cs="Segoe UI Semilight"/>
        </w:rPr>
      </w:pPr>
      <w:r w:rsidRPr="000F5F66">
        <w:rPr>
          <w:rFonts w:cs="Segoe UI Semilight"/>
        </w:rPr>
        <w:t xml:space="preserve">The </w:t>
      </w:r>
      <w:proofErr w:type="gramStart"/>
      <w:r>
        <w:rPr>
          <w:rFonts w:cs="Segoe UI Semilight"/>
        </w:rPr>
        <w:t>City</w:t>
      </w:r>
      <w:proofErr w:type="gramEnd"/>
      <w:r>
        <w:rPr>
          <w:rFonts w:cs="Segoe UI Semilight"/>
        </w:rPr>
        <w:t xml:space="preserve"> provided </w:t>
      </w:r>
      <w:r w:rsidR="00505391">
        <w:rPr>
          <w:rFonts w:cs="Segoe UI Semilight"/>
        </w:rPr>
        <w:t xml:space="preserve">a list of </w:t>
      </w:r>
      <w:r w:rsidR="00425F4B">
        <w:rPr>
          <w:rFonts w:cs="Segoe UI Semilight"/>
        </w:rPr>
        <w:t xml:space="preserve">internal combustion engine </w:t>
      </w:r>
      <w:r w:rsidR="00505391">
        <w:rPr>
          <w:rFonts w:cs="Segoe UI Semilight"/>
        </w:rPr>
        <w:t xml:space="preserve">vehicles </w:t>
      </w:r>
      <w:r w:rsidR="00424187">
        <w:rPr>
          <w:rFonts w:cs="Segoe UI Semilight"/>
        </w:rPr>
        <w:t xml:space="preserve">from its fleet </w:t>
      </w:r>
      <w:r w:rsidR="00425F4B">
        <w:rPr>
          <w:rFonts w:cs="Segoe UI Semilight"/>
        </w:rPr>
        <w:t xml:space="preserve">that it would replace with electric vehicles using </w:t>
      </w:r>
      <w:r w:rsidR="002F571D">
        <w:rPr>
          <w:rFonts w:cs="Segoe UI Semilight"/>
        </w:rPr>
        <w:t>CPRG</w:t>
      </w:r>
      <w:r w:rsidR="00425F4B">
        <w:rPr>
          <w:rFonts w:cs="Segoe UI Semilight"/>
        </w:rPr>
        <w:t xml:space="preserve"> </w:t>
      </w:r>
      <w:r w:rsidR="0025515D">
        <w:rPr>
          <w:rFonts w:cs="Segoe UI Semilight"/>
        </w:rPr>
        <w:t>funding</w:t>
      </w:r>
      <w:r w:rsidR="00757F89">
        <w:rPr>
          <w:rFonts w:cs="Segoe UI Semilight"/>
        </w:rPr>
        <w:t>.</w:t>
      </w:r>
      <w:r w:rsidR="00505391">
        <w:rPr>
          <w:rFonts w:cs="Segoe UI Semilight"/>
        </w:rPr>
        <w:t xml:space="preserve"> </w:t>
      </w:r>
      <w:r w:rsidR="00757F89">
        <w:rPr>
          <w:rFonts w:cs="Segoe UI Semilight"/>
        </w:rPr>
        <w:t xml:space="preserve">It also provided </w:t>
      </w:r>
      <w:r w:rsidR="005C4919">
        <w:rPr>
          <w:rFonts w:cs="Segoe UI Semilight"/>
        </w:rPr>
        <w:t xml:space="preserve">the </w:t>
      </w:r>
      <w:r w:rsidR="00B4146B">
        <w:rPr>
          <w:rFonts w:cs="Segoe UI Semilight"/>
        </w:rPr>
        <w:t>projected cost</w:t>
      </w:r>
      <w:r w:rsidR="00425F4B">
        <w:rPr>
          <w:rFonts w:cs="Segoe UI Semilight"/>
        </w:rPr>
        <w:t xml:space="preserve"> </w:t>
      </w:r>
      <w:r w:rsidR="005C4919">
        <w:rPr>
          <w:rFonts w:cs="Segoe UI Semilight"/>
        </w:rPr>
        <w:t xml:space="preserve">of these </w:t>
      </w:r>
      <w:r w:rsidR="00A30333">
        <w:rPr>
          <w:rFonts w:cs="Segoe UI Semilight"/>
        </w:rPr>
        <w:t xml:space="preserve">vehicle </w:t>
      </w:r>
      <w:r w:rsidR="005C4919">
        <w:rPr>
          <w:rFonts w:cs="Segoe UI Semilight"/>
        </w:rPr>
        <w:t xml:space="preserve">replacements and </w:t>
      </w:r>
      <w:r w:rsidR="00A30333">
        <w:rPr>
          <w:rFonts w:cs="Segoe UI Semilight"/>
        </w:rPr>
        <w:t xml:space="preserve">the </w:t>
      </w:r>
      <w:r w:rsidR="005C4919">
        <w:rPr>
          <w:rFonts w:cs="Segoe UI Semilight"/>
        </w:rPr>
        <w:t>current average annual fuel usage per vehicle</w:t>
      </w:r>
      <w:r w:rsidR="002E5845">
        <w:rPr>
          <w:rFonts w:cs="Segoe UI Semilight"/>
        </w:rPr>
        <w:t xml:space="preserve">, </w:t>
      </w:r>
      <w:r w:rsidR="00A30333">
        <w:rPr>
          <w:rFonts w:cs="Segoe UI Semilight"/>
        </w:rPr>
        <w:t>in gallons per year per vehicle</w:t>
      </w:r>
      <w:r w:rsidR="005C4919">
        <w:rPr>
          <w:rFonts w:cs="Segoe UI Semilight"/>
        </w:rPr>
        <w:t xml:space="preserve"> </w:t>
      </w:r>
      <w:r w:rsidR="002E5845">
        <w:rPr>
          <w:rFonts w:cs="Segoe UI Semilight"/>
        </w:rPr>
        <w:t>(</w:t>
      </w:r>
      <w:r w:rsidR="007B473F">
        <w:rPr>
          <w:rFonts w:cs="Segoe UI Semilight"/>
        </w:rPr>
        <w:t>Flores</w:t>
      </w:r>
      <w:r w:rsidR="002E5845">
        <w:rPr>
          <w:rFonts w:cs="Segoe UI Semilight"/>
        </w:rPr>
        <w:t>, pers. comm., 2024)</w:t>
      </w:r>
      <w:r w:rsidR="00B4146B">
        <w:rPr>
          <w:rFonts w:cs="Segoe UI Semilight"/>
        </w:rPr>
        <w:t xml:space="preserve">. </w:t>
      </w:r>
      <w:r w:rsidR="005612B1">
        <w:rPr>
          <w:rFonts w:cs="Segoe UI Semilight"/>
        </w:rPr>
        <w:t xml:space="preserve">These data were matched with emissions type per gallon of fuel from </w:t>
      </w:r>
      <w:r w:rsidR="001C3AA1">
        <w:rPr>
          <w:rFonts w:cs="Segoe UI Semilight"/>
        </w:rPr>
        <w:t>CARB’s</w:t>
      </w:r>
      <w:r w:rsidR="00053F4A">
        <w:rPr>
          <w:rFonts w:cs="Segoe UI Semilight"/>
        </w:rPr>
        <w:t xml:space="preserve"> </w:t>
      </w:r>
      <w:proofErr w:type="spellStart"/>
      <w:r w:rsidR="00053F4A">
        <w:rPr>
          <w:rFonts w:cs="Segoe UI Semilight"/>
        </w:rPr>
        <w:t>EMissions</w:t>
      </w:r>
      <w:proofErr w:type="spellEnd"/>
      <w:r w:rsidR="00053F4A">
        <w:rPr>
          <w:rFonts w:cs="Segoe UI Semilight"/>
        </w:rPr>
        <w:t xml:space="preserve"> </w:t>
      </w:r>
      <w:proofErr w:type="spellStart"/>
      <w:r w:rsidR="00053F4A">
        <w:rPr>
          <w:rFonts w:cs="Segoe UI Semilight"/>
        </w:rPr>
        <w:t>FACtor</w:t>
      </w:r>
      <w:proofErr w:type="spellEnd"/>
      <w:r w:rsidR="00053F4A">
        <w:rPr>
          <w:rFonts w:cs="Segoe UI Semilight"/>
        </w:rPr>
        <w:t xml:space="preserve"> model (</w:t>
      </w:r>
      <w:r w:rsidR="00C07DD9">
        <w:rPr>
          <w:rFonts w:cs="Segoe UI Semilight"/>
        </w:rPr>
        <w:t>2024</w:t>
      </w:r>
      <w:r w:rsidR="005612B1">
        <w:rPr>
          <w:rFonts w:cs="Segoe UI Semilight"/>
        </w:rPr>
        <w:t xml:space="preserve">) </w:t>
      </w:r>
      <w:r w:rsidR="008A3B6F">
        <w:rPr>
          <w:rFonts w:cs="Segoe UI Semilight"/>
        </w:rPr>
        <w:t xml:space="preserve">to calculate emissions. </w:t>
      </w:r>
      <w:r w:rsidR="00731FB4">
        <w:rPr>
          <w:rFonts w:cs="Segoe UI Semilight"/>
        </w:rPr>
        <w:t>This calculation</w:t>
      </w:r>
      <w:r w:rsidR="00053F4A">
        <w:rPr>
          <w:rFonts w:cs="Segoe UI Semilight"/>
        </w:rPr>
        <w:t xml:space="preserve"> is </w:t>
      </w:r>
      <w:r w:rsidR="00B4146B">
        <w:rPr>
          <w:rFonts w:cs="Segoe UI Semilight"/>
        </w:rPr>
        <w:t xml:space="preserve">summarized in </w:t>
      </w:r>
      <w:r w:rsidR="001C3AA1">
        <w:rPr>
          <w:rFonts w:cs="Segoe UI Semilight"/>
        </w:rPr>
        <w:t>T</w:t>
      </w:r>
      <w:r w:rsidR="00B4146B">
        <w:rPr>
          <w:rFonts w:cs="Segoe UI Semilight"/>
        </w:rPr>
        <w:t xml:space="preserve">able </w:t>
      </w:r>
      <w:r w:rsidR="00F20BA5">
        <w:rPr>
          <w:rFonts w:cs="Segoe UI Semilight"/>
        </w:rPr>
        <w:t>5</w:t>
      </w:r>
      <w:r w:rsidR="00B4146B">
        <w:rPr>
          <w:rFonts w:cs="Segoe UI Semilight"/>
        </w:rPr>
        <w:t xml:space="preserve"> below</w:t>
      </w:r>
      <w:r w:rsidR="009131C3">
        <w:rPr>
          <w:rFonts w:cs="Segoe UI Semilight"/>
        </w:rPr>
        <w:t>, which shows total emissions reductions from complete electrification.</w:t>
      </w:r>
    </w:p>
    <w:p w14:paraId="6DEE58F9" w14:textId="41F04082" w:rsidR="00622C4A" w:rsidRPr="00367541" w:rsidRDefault="00622C4A" w:rsidP="00622C4A">
      <w:pPr>
        <w:pStyle w:val="TableHeader"/>
      </w:pPr>
      <w:bookmarkStart w:id="6" w:name="_Toc162594062"/>
      <w:r w:rsidRPr="00367541">
        <w:t xml:space="preserve">Table </w:t>
      </w:r>
      <w:r w:rsidR="00FF74A3">
        <w:t>5</w:t>
      </w:r>
      <w:r w:rsidRPr="00367541">
        <w:tab/>
      </w:r>
      <w:r w:rsidR="00424187">
        <w:t xml:space="preserve">City </w:t>
      </w:r>
      <w:r w:rsidR="008054A6">
        <w:t>of Bakersfield</w:t>
      </w:r>
      <w:r w:rsidR="00424187">
        <w:t xml:space="preserve"> Vehicles</w:t>
      </w:r>
      <w:r w:rsidR="00A75FA5">
        <w:t xml:space="preserve"> Eligible for Electrification</w:t>
      </w:r>
      <w:bookmarkEnd w:id="6"/>
    </w:p>
    <w:tbl>
      <w:tblPr>
        <w:tblW w:w="10080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2430"/>
        <w:gridCol w:w="990"/>
        <w:gridCol w:w="1583"/>
        <w:gridCol w:w="1381"/>
        <w:gridCol w:w="1123"/>
        <w:gridCol w:w="1295"/>
        <w:gridCol w:w="1278"/>
      </w:tblGrid>
      <w:tr w:rsidR="00A501E1" w:rsidRPr="00152005" w14:paraId="5653372A" w14:textId="77777777" w:rsidTr="008054A6">
        <w:trPr>
          <w:trHeight w:val="746"/>
          <w:jc w:val="center"/>
        </w:trPr>
        <w:tc>
          <w:tcPr>
            <w:tcW w:w="243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D82B96" w14:textId="370A67D6" w:rsidR="00952C8C" w:rsidRPr="00152005" w:rsidRDefault="00952C8C" w:rsidP="008D5A84">
            <w:pPr>
              <w:pStyle w:val="TableColumn"/>
              <w:keepNext/>
            </w:pPr>
            <w:r w:rsidRPr="007001E7">
              <w:t>Vehicle Type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F0CFF51" w14:textId="64BFF5F6" w:rsidR="00952C8C" w:rsidRPr="00152005" w:rsidRDefault="00952C8C" w:rsidP="008D5A84">
            <w:pPr>
              <w:pStyle w:val="TableColumn"/>
            </w:pPr>
            <w:r w:rsidRPr="007001E7">
              <w:t>Fuel</w:t>
            </w: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0ABC0F0" w14:textId="60657115" w:rsidR="00952C8C" w:rsidRPr="00152005" w:rsidRDefault="007D4103" w:rsidP="008D5A84">
            <w:pPr>
              <w:pStyle w:val="TableColumn"/>
            </w:pPr>
            <w:r>
              <w:t>F</w:t>
            </w:r>
            <w:r w:rsidR="00952C8C" w:rsidRPr="007001E7">
              <w:t xml:space="preserve">uel </w:t>
            </w:r>
            <w:r>
              <w:t>Consumption</w:t>
            </w:r>
            <w:r w:rsidR="00A93EFE">
              <w:t xml:space="preserve"> </w:t>
            </w:r>
            <w:r w:rsidR="004A11CA">
              <w:t>(gal</w:t>
            </w:r>
            <w:r w:rsidR="001C3AA1">
              <w:t>lon</w:t>
            </w:r>
            <w:r w:rsidR="004A11CA">
              <w:t>/</w:t>
            </w:r>
            <w:r w:rsidR="00952C8C" w:rsidRPr="007001E7">
              <w:t>vehicle</w:t>
            </w:r>
            <w:r w:rsidR="004A11CA">
              <w:t>/</w:t>
            </w:r>
            <w:r w:rsidR="00952C8C" w:rsidRPr="007001E7">
              <w:t>year</w:t>
            </w:r>
            <w:r w:rsidR="001C3AA1">
              <w:t>)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3542BBB" w14:textId="77777777" w:rsidR="004A11CA" w:rsidRDefault="00952C8C" w:rsidP="008D5A84">
            <w:pPr>
              <w:pStyle w:val="TableColumn"/>
            </w:pPr>
            <w:r w:rsidRPr="007001E7">
              <w:t xml:space="preserve">Emissions Factor </w:t>
            </w:r>
          </w:p>
          <w:p w14:paraId="281569FE" w14:textId="72CCBBF9" w:rsidR="00952C8C" w:rsidRDefault="00952C8C" w:rsidP="008D5A84">
            <w:pPr>
              <w:pStyle w:val="TableColumn"/>
            </w:pPr>
            <w:r w:rsidRPr="007001E7">
              <w:t>(</w:t>
            </w:r>
            <w:proofErr w:type="spellStart"/>
            <w:r w:rsidR="004A11CA">
              <w:t>lb</w:t>
            </w:r>
            <w:proofErr w:type="spellEnd"/>
            <w:r w:rsidRPr="007001E7">
              <w:t xml:space="preserve"> CO</w:t>
            </w:r>
            <w:r w:rsidRPr="004A11CA">
              <w:rPr>
                <w:vertAlign w:val="subscript"/>
              </w:rPr>
              <w:t>2</w:t>
            </w:r>
            <w:r w:rsidRPr="007001E7">
              <w:t xml:space="preserve">e </w:t>
            </w:r>
            <w:r w:rsidR="004A11CA">
              <w:t>/</w:t>
            </w:r>
            <w:r w:rsidRPr="007001E7">
              <w:t xml:space="preserve"> gallon)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8FEE98" w14:textId="78C865F2" w:rsidR="00952C8C" w:rsidRDefault="00952C8C" w:rsidP="008D5A84">
            <w:pPr>
              <w:pStyle w:val="TableColumn"/>
            </w:pPr>
            <w:r w:rsidRPr="007001E7">
              <w:t xml:space="preserve">Vehicles </w:t>
            </w:r>
            <w:r w:rsidR="004A11CA">
              <w:t>E</w:t>
            </w:r>
            <w:r w:rsidRPr="007001E7">
              <w:t>lectrified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C11556" w14:textId="438A893D" w:rsidR="00952C8C" w:rsidRDefault="00952C8C" w:rsidP="008D5A84">
            <w:pPr>
              <w:pStyle w:val="TableColumn"/>
            </w:pPr>
            <w:r w:rsidRPr="007001E7">
              <w:t>Vehicle Purchase Cost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F074C69" w14:textId="77777777" w:rsidR="004A11CA" w:rsidRDefault="00952C8C" w:rsidP="008D5A84">
            <w:pPr>
              <w:pStyle w:val="TableColumn"/>
            </w:pPr>
            <w:r w:rsidRPr="007001E7">
              <w:t xml:space="preserve">Emissions Reduction from Electrification </w:t>
            </w:r>
          </w:p>
          <w:p w14:paraId="1E5C4F19" w14:textId="71C99FE0" w:rsidR="00952C8C" w:rsidRDefault="00952C8C" w:rsidP="008D5A84">
            <w:pPr>
              <w:pStyle w:val="TableColumn"/>
            </w:pPr>
            <w:r w:rsidRPr="007001E7">
              <w:t>(MT CO</w:t>
            </w:r>
            <w:r w:rsidRPr="004A11CA">
              <w:rPr>
                <w:vertAlign w:val="subscript"/>
              </w:rPr>
              <w:t>2</w:t>
            </w:r>
            <w:r w:rsidRPr="007001E7">
              <w:t>e/year)</w:t>
            </w:r>
          </w:p>
        </w:tc>
      </w:tr>
      <w:tr w:rsidR="00900DCB" w:rsidRPr="00152005" w14:paraId="1D03FDDA" w14:textId="77777777" w:rsidTr="008054A6">
        <w:trPr>
          <w:jc w:val="center"/>
        </w:trPr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5178323B" w14:textId="78FD9B68" w:rsidR="00900DCB" w:rsidRPr="00152005" w:rsidRDefault="00900DCB" w:rsidP="00900DCB">
            <w:pPr>
              <w:pStyle w:val="TableTextL"/>
              <w:jc w:val="center"/>
            </w:pPr>
            <w:r w:rsidRPr="007001E7">
              <w:t>Solid Waste Collection Vehicles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0B2BD176" w14:textId="499D1E88" w:rsidR="00900DCB" w:rsidRPr="00152005" w:rsidRDefault="00900DCB" w:rsidP="00900DCB">
            <w:pPr>
              <w:pStyle w:val="TableText"/>
            </w:pPr>
            <w:r w:rsidRPr="007001E7">
              <w:t>CNG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14:paraId="2B0F4F0B" w14:textId="2CBE06DA" w:rsidR="00900DCB" w:rsidRPr="00152005" w:rsidRDefault="00900DCB" w:rsidP="00900DCB">
            <w:pPr>
              <w:pStyle w:val="TableText"/>
            </w:pPr>
            <w:r w:rsidRPr="00777BAF">
              <w:t>8,253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14:paraId="05583529" w14:textId="13AF3114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18.84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23FC2968" w14:textId="61D33D4A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9C1541">
              <w:t>7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1BCD4783" w14:textId="5D58F413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$7,000,000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2D3D2011" w14:textId="4DC6F004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5B680E">
              <w:t xml:space="preserve"> 497 </w:t>
            </w:r>
          </w:p>
        </w:tc>
      </w:tr>
      <w:tr w:rsidR="00900DCB" w:rsidRPr="008F738D" w14:paraId="467C14FA" w14:textId="77777777" w:rsidTr="008054A6">
        <w:trPr>
          <w:jc w:val="center"/>
        </w:trPr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3D2E4739" w14:textId="2D6DFFF6" w:rsidR="00900DCB" w:rsidRDefault="00900DCB" w:rsidP="00900DCB">
            <w:pPr>
              <w:pStyle w:val="TableTextL"/>
              <w:jc w:val="center"/>
            </w:pPr>
            <w:r w:rsidRPr="007001E7">
              <w:t>CAT Loaders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336F23EF" w14:textId="7F8F6DAE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Diesel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14:paraId="49C25394" w14:textId="1E97D8BE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77BAF">
              <w:t>6,466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14:paraId="3F0D20BE" w14:textId="2313B1CF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23.35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75ADF9E7" w14:textId="487DE770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9C1541">
              <w:t>4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2E590DCD" w14:textId="47CE827D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$3,500,000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2973471E" w14:textId="70C52B04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5B680E">
              <w:t xml:space="preserve"> 274 </w:t>
            </w:r>
          </w:p>
        </w:tc>
      </w:tr>
      <w:tr w:rsidR="00900DCB" w:rsidRPr="008F738D" w14:paraId="17158086" w14:textId="77777777" w:rsidTr="008054A6">
        <w:trPr>
          <w:jc w:val="center"/>
        </w:trPr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213D94D0" w14:textId="6AA6AD2D" w:rsidR="00900DCB" w:rsidRDefault="00900DCB" w:rsidP="00900DCB">
            <w:pPr>
              <w:pStyle w:val="TableTextL"/>
              <w:jc w:val="center"/>
            </w:pPr>
            <w:r w:rsidRPr="007001E7">
              <w:t>Excavators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5282A8CF" w14:textId="3B21C487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Diesel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14:paraId="7992DE58" w14:textId="5E89C5F2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77BAF">
              <w:t>350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14:paraId="1268CB4F" w14:textId="752885DE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23.35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594C5A8F" w14:textId="108A5A69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9C1541">
              <w:t>2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613AF704" w14:textId="79D4670A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$1,600,000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2E2330D7" w14:textId="224F2E51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5B680E">
              <w:t xml:space="preserve"> 7 </w:t>
            </w:r>
          </w:p>
        </w:tc>
      </w:tr>
      <w:tr w:rsidR="00900DCB" w:rsidRPr="008F738D" w14:paraId="44785F34" w14:textId="77777777" w:rsidTr="008054A6">
        <w:trPr>
          <w:jc w:val="center"/>
        </w:trPr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2EF0550B" w14:textId="2495191C" w:rsidR="00900DCB" w:rsidRDefault="00900DCB" w:rsidP="00900DCB">
            <w:pPr>
              <w:pStyle w:val="TableTextL"/>
              <w:jc w:val="center"/>
            </w:pPr>
            <w:r w:rsidRPr="007001E7">
              <w:t>Dump Truck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54FB61F5" w14:textId="6972D0F2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Diesel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14:paraId="4AE9E179" w14:textId="32E8E868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77BAF">
              <w:t>1,700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14:paraId="097BC743" w14:textId="09D89F2E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23.35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6C9802D2" w14:textId="750856CB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9C1541">
              <w:t>4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1EB115F2" w14:textId="6868567C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$2,400,000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0AA3AEDF" w14:textId="5E3EFBDE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5B680E">
              <w:t xml:space="preserve"> 72 </w:t>
            </w:r>
          </w:p>
        </w:tc>
      </w:tr>
      <w:tr w:rsidR="00900DCB" w:rsidRPr="008F738D" w14:paraId="553CBDA7" w14:textId="77777777" w:rsidTr="008054A6">
        <w:trPr>
          <w:jc w:val="center"/>
        </w:trPr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58E91E96" w14:textId="1BAF722D" w:rsidR="00900DCB" w:rsidRDefault="00900DCB" w:rsidP="00900DCB">
            <w:pPr>
              <w:pStyle w:val="TableTextL"/>
              <w:jc w:val="center"/>
            </w:pPr>
            <w:r w:rsidRPr="007001E7">
              <w:t>Fire Engine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02475263" w14:textId="26883858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Diesel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14:paraId="0530570B" w14:textId="2E6CFF37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77BAF">
              <w:t>2,888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14:paraId="2A87E185" w14:textId="669749AB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23.35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39E36F58" w14:textId="1CFA4E08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9C1541">
              <w:t>1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65334ADC" w14:textId="4F6AC331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$2,500,000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7BCBD1CE" w14:textId="19190EEF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5B680E">
              <w:t xml:space="preserve"> 31 </w:t>
            </w:r>
          </w:p>
        </w:tc>
      </w:tr>
      <w:tr w:rsidR="00900DCB" w:rsidRPr="008F738D" w14:paraId="004CDA75" w14:textId="77777777" w:rsidTr="008054A6">
        <w:trPr>
          <w:jc w:val="center"/>
        </w:trPr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16448637" w14:textId="540C1460" w:rsidR="00900DCB" w:rsidRDefault="00900DCB" w:rsidP="00900DCB">
            <w:pPr>
              <w:pStyle w:val="TableTextL"/>
              <w:jc w:val="center"/>
            </w:pPr>
            <w:r w:rsidRPr="007001E7">
              <w:t>Police SUV Interceptor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5DDD9796" w14:textId="53A7B8FA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Gasoline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14:paraId="190D4AC2" w14:textId="3D877973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77BAF">
              <w:t>1,108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14:paraId="2DF9B238" w14:textId="41D3FF07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19.32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5F36DB98" w14:textId="4096C8AD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9C1541">
              <w:t>30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56933A79" w14:textId="1A82ADA4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$2,400,000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69370F24" w14:textId="59B07B56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5B680E">
              <w:t xml:space="preserve"> 289 </w:t>
            </w:r>
          </w:p>
        </w:tc>
      </w:tr>
      <w:tr w:rsidR="00900DCB" w:rsidRPr="008F738D" w14:paraId="5B6229C5" w14:textId="77777777" w:rsidTr="008054A6">
        <w:trPr>
          <w:jc w:val="center"/>
        </w:trPr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14:paraId="1F657014" w14:textId="107B679C" w:rsidR="00900DCB" w:rsidRDefault="00900DCB" w:rsidP="00900DCB">
            <w:pPr>
              <w:pStyle w:val="TableTextL"/>
              <w:jc w:val="center"/>
            </w:pPr>
            <w:r w:rsidRPr="007001E7">
              <w:t>Compact Vehicle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1189843D" w14:textId="39258EAE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Gasoline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14:paraId="63A2D945" w14:textId="03E6837A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77BAF">
              <w:t>238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14:paraId="79762659" w14:textId="4AFB0CA7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19.32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44AA0EF4" w14:textId="774DA2E5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9C1541">
              <w:t>35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4B0C92C3" w14:textId="5F3F9632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$1,750,000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3C6720CD" w14:textId="420225DA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5B680E">
              <w:t xml:space="preserve"> 72 </w:t>
            </w:r>
          </w:p>
        </w:tc>
      </w:tr>
      <w:tr w:rsidR="00900DCB" w:rsidRPr="008F738D" w14:paraId="15B193F0" w14:textId="77777777" w:rsidTr="008054A6">
        <w:trPr>
          <w:jc w:val="center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9477A" w14:textId="0D1FF620" w:rsidR="00900DCB" w:rsidRDefault="00900DCB" w:rsidP="00900DCB">
            <w:pPr>
              <w:pStyle w:val="TableTextL"/>
              <w:jc w:val="center"/>
            </w:pPr>
            <w:r w:rsidRPr="007001E7">
              <w:lastRenderedPageBreak/>
              <w:t>Pickup Truck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7F627" w14:textId="7D127C8D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Gasoline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14:paraId="165B000D" w14:textId="07DE8AC1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77BAF">
              <w:t>711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DA9F2" w14:textId="614B04DE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19.32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</w:tcPr>
          <w:p w14:paraId="590D7DBB" w14:textId="59E6AA33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9C1541">
              <w:t>28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D6072" w14:textId="1AA49C1E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$2,200,000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3189FCBC" w14:textId="3F475519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5B680E">
              <w:t xml:space="preserve"> 173 </w:t>
            </w:r>
          </w:p>
        </w:tc>
      </w:tr>
      <w:tr w:rsidR="00900DCB" w:rsidRPr="008F738D" w14:paraId="39E5BF96" w14:textId="77777777" w:rsidTr="008054A6">
        <w:trPr>
          <w:jc w:val="center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51748" w14:textId="2DC99C41" w:rsidR="00900DCB" w:rsidRPr="008F738D" w:rsidRDefault="00900DCB" w:rsidP="00900DCB">
            <w:pPr>
              <w:pStyle w:val="TableTextL"/>
              <w:jc w:val="center"/>
              <w:rPr>
                <w:rFonts w:cs="Segoe UI Semilight"/>
                <w:szCs w:val="18"/>
              </w:rPr>
            </w:pPr>
            <w:r w:rsidRPr="007001E7">
              <w:t>Utility Truck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B0EBC" w14:textId="2A7C40FB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Gasoline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14:paraId="62D0F326" w14:textId="16C34C2B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77BAF">
              <w:t>980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CE322" w14:textId="4FAA808F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19.32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</w:tcPr>
          <w:p w14:paraId="5A723929" w14:textId="345122A6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9C1541">
              <w:t>12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7C15E" w14:textId="54677817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$2,600,000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23922D6F" w14:textId="2B089EB8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5B680E">
              <w:t xml:space="preserve"> 102 </w:t>
            </w:r>
          </w:p>
        </w:tc>
      </w:tr>
      <w:tr w:rsidR="00900DCB" w:rsidRPr="008F738D" w14:paraId="0FD50E45" w14:textId="77777777" w:rsidTr="008054A6">
        <w:trPr>
          <w:jc w:val="center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3A32D" w14:textId="4FF01767" w:rsidR="00900DCB" w:rsidRPr="008F738D" w:rsidRDefault="00900DCB" w:rsidP="00900DCB">
            <w:pPr>
              <w:pStyle w:val="TableTextL"/>
              <w:jc w:val="center"/>
              <w:rPr>
                <w:rFonts w:cs="Segoe UI Semilight"/>
                <w:szCs w:val="18"/>
              </w:rPr>
            </w:pPr>
            <w:r w:rsidRPr="007001E7">
              <w:t>Bucket Truck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7CC57" w14:textId="48BEBACF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Gasoline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14:paraId="79F6FB05" w14:textId="0C1520D3" w:rsidR="00900DCB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77BAF">
              <w:t>2,043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8F1B8" w14:textId="32D0BFC9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19.32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</w:tcPr>
          <w:p w14:paraId="592DDFE8" w14:textId="676A810C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9C1541">
              <w:t>1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3ACBC" w14:textId="0BCF8755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7001E7">
              <w:t>$500,000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52367FE3" w14:textId="7D09C621" w:rsidR="00900DCB" w:rsidRPr="008F738D" w:rsidRDefault="00900DCB" w:rsidP="00900DCB">
            <w:pPr>
              <w:pStyle w:val="TableText"/>
              <w:rPr>
                <w:rFonts w:cs="Segoe UI Semilight"/>
                <w:szCs w:val="18"/>
              </w:rPr>
            </w:pPr>
            <w:r w:rsidRPr="005B680E">
              <w:t xml:space="preserve"> 18 </w:t>
            </w:r>
          </w:p>
        </w:tc>
      </w:tr>
      <w:tr w:rsidR="00900DCB" w:rsidRPr="008F738D" w14:paraId="09CC3752" w14:textId="77777777" w:rsidTr="008054A6">
        <w:trPr>
          <w:jc w:val="center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128A2" w14:textId="1AB256AD" w:rsidR="00900DCB" w:rsidRPr="000E6DA3" w:rsidRDefault="00900DCB" w:rsidP="00900DCB">
            <w:pPr>
              <w:pStyle w:val="TableTextL"/>
              <w:jc w:val="center"/>
              <w:rPr>
                <w:rFonts w:cs="Segoe UI Semilight"/>
                <w:b/>
                <w:bCs/>
                <w:szCs w:val="18"/>
              </w:rPr>
            </w:pPr>
            <w:r w:rsidRPr="00EB6DF6">
              <w:rPr>
                <w:b/>
              </w:rPr>
              <w:t>Total</w:t>
            </w:r>
          </w:p>
        </w:tc>
        <w:tc>
          <w:tcPr>
            <w:tcW w:w="39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80BF4" w14:textId="77777777" w:rsidR="00900DCB" w:rsidRPr="00EB6DF6" w:rsidRDefault="00900DCB" w:rsidP="00900DCB">
            <w:pPr>
              <w:pStyle w:val="TableText"/>
              <w:rPr>
                <w:rFonts w:cs="Segoe UI Semilight"/>
                <w:b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F7CCF" w14:textId="46B3F314" w:rsidR="00900DCB" w:rsidRPr="00EB6DF6" w:rsidRDefault="00900DCB" w:rsidP="00900DCB">
            <w:pPr>
              <w:pStyle w:val="TableText"/>
              <w:rPr>
                <w:rFonts w:cs="Segoe UI Semilight"/>
                <w:b/>
                <w:szCs w:val="18"/>
              </w:rPr>
            </w:pPr>
            <w:r w:rsidRPr="00EB6DF6">
              <w:rPr>
                <w:b/>
              </w:rPr>
              <w:t>124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403FD" w14:textId="6EF04B19" w:rsidR="00900DCB" w:rsidRPr="00EB6DF6" w:rsidRDefault="00900DCB" w:rsidP="00900DCB">
            <w:pPr>
              <w:pStyle w:val="TableText"/>
              <w:rPr>
                <w:rFonts w:cs="Segoe UI Semilight"/>
                <w:b/>
                <w:szCs w:val="18"/>
              </w:rPr>
            </w:pPr>
            <w:r w:rsidRPr="00EB6DF6">
              <w:rPr>
                <w:b/>
              </w:rPr>
              <w:t>$26,450,000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4DA9E53D" w14:textId="1F624547" w:rsidR="00900DCB" w:rsidRPr="00EB6DF6" w:rsidRDefault="00900DCB" w:rsidP="00900DCB">
            <w:pPr>
              <w:pStyle w:val="TableText"/>
              <w:rPr>
                <w:rFonts w:cs="Segoe UI Semilight"/>
                <w:b/>
                <w:szCs w:val="18"/>
              </w:rPr>
            </w:pPr>
            <w:r w:rsidRPr="00EB6DF6">
              <w:rPr>
                <w:b/>
              </w:rPr>
              <w:t>1,53</w:t>
            </w:r>
            <w:r w:rsidR="00CE688B">
              <w:rPr>
                <w:b/>
              </w:rPr>
              <w:t>5</w:t>
            </w:r>
          </w:p>
        </w:tc>
      </w:tr>
    </w:tbl>
    <w:p w14:paraId="19432985" w14:textId="474D56D2" w:rsidR="00622C4A" w:rsidRDefault="00622C4A" w:rsidP="00622C4A">
      <w:pPr>
        <w:pStyle w:val="TableSource"/>
        <w:rPr>
          <w:rFonts w:cs="Segoe UI Semilight"/>
        </w:rPr>
      </w:pPr>
      <w:r>
        <w:t>Notes:</w:t>
      </w:r>
      <w:r w:rsidRPr="00CD4296">
        <w:rPr>
          <w:rFonts w:cs="Segoe UI Semilight"/>
        </w:rPr>
        <w:t xml:space="preserve"> </w:t>
      </w:r>
      <w:r w:rsidR="008D5A84">
        <w:rPr>
          <w:rFonts w:cs="Segoe UI Semilight"/>
        </w:rPr>
        <w:t xml:space="preserve">CNG = </w:t>
      </w:r>
      <w:r w:rsidR="00211968">
        <w:rPr>
          <w:rFonts w:cs="Segoe UI Semilight"/>
        </w:rPr>
        <w:t>c</w:t>
      </w:r>
      <w:r w:rsidR="008D5A84">
        <w:rPr>
          <w:rFonts w:cs="Segoe UI Semilight"/>
        </w:rPr>
        <w:t xml:space="preserve">ompressed </w:t>
      </w:r>
      <w:r w:rsidR="00211968">
        <w:rPr>
          <w:rFonts w:cs="Segoe UI Semilight"/>
        </w:rPr>
        <w:t>n</w:t>
      </w:r>
      <w:r w:rsidR="008D5A84">
        <w:rPr>
          <w:rFonts w:cs="Segoe UI Semilight"/>
        </w:rPr>
        <w:t xml:space="preserve">atural </w:t>
      </w:r>
      <w:r w:rsidR="00211968">
        <w:rPr>
          <w:rFonts w:cs="Segoe UI Semilight"/>
        </w:rPr>
        <w:t>g</w:t>
      </w:r>
      <w:r w:rsidR="008D5A84">
        <w:rPr>
          <w:rFonts w:cs="Segoe UI Semilight"/>
        </w:rPr>
        <w:t xml:space="preserve">as, </w:t>
      </w:r>
      <w:proofErr w:type="spellStart"/>
      <w:r w:rsidR="001C3AA1">
        <w:rPr>
          <w:rFonts w:cs="Segoe UI Semilight"/>
        </w:rPr>
        <w:t>lb</w:t>
      </w:r>
      <w:proofErr w:type="spellEnd"/>
      <w:r w:rsidR="001C3AA1">
        <w:rPr>
          <w:rFonts w:cs="Segoe UI Semilight"/>
        </w:rPr>
        <w:t xml:space="preserve"> CO</w:t>
      </w:r>
      <w:r w:rsidR="001C3AA1" w:rsidRPr="001C3AA1">
        <w:rPr>
          <w:rFonts w:cs="Segoe UI Semilight"/>
          <w:vertAlign w:val="subscript"/>
        </w:rPr>
        <w:t>2</w:t>
      </w:r>
      <w:r w:rsidR="001C3AA1">
        <w:rPr>
          <w:rFonts w:cs="Segoe UI Semilight"/>
        </w:rPr>
        <w:t>e = pounds of carbon dioxide equivalent;</w:t>
      </w:r>
      <w:r w:rsidR="008D5A84">
        <w:rPr>
          <w:rFonts w:cs="Segoe UI Semilight"/>
        </w:rPr>
        <w:t xml:space="preserve"> MT CO</w:t>
      </w:r>
      <w:r w:rsidR="008D5A84" w:rsidRPr="004A11CA">
        <w:rPr>
          <w:rFonts w:cs="Segoe UI Semilight"/>
          <w:vertAlign w:val="subscript"/>
        </w:rPr>
        <w:t>2</w:t>
      </w:r>
      <w:r w:rsidR="008D5A84">
        <w:rPr>
          <w:rFonts w:cs="Segoe UI Semilight"/>
        </w:rPr>
        <w:t xml:space="preserve">e = metric tons of </w:t>
      </w:r>
      <w:r w:rsidR="004A11CA">
        <w:rPr>
          <w:rFonts w:cs="Segoe UI Semilight"/>
        </w:rPr>
        <w:t xml:space="preserve">carbon dioxide </w:t>
      </w:r>
      <w:r w:rsidR="008D5A84">
        <w:rPr>
          <w:rFonts w:cs="Segoe UI Semilight"/>
        </w:rPr>
        <w:t>equivalent.</w:t>
      </w:r>
    </w:p>
    <w:p w14:paraId="4DFE738C" w14:textId="339E6B90" w:rsidR="000D7549" w:rsidRDefault="00622C4A" w:rsidP="00A03987">
      <w:pPr>
        <w:pStyle w:val="TableSource"/>
        <w:rPr>
          <w:rFonts w:cs="Segoe UI Semilight"/>
        </w:rPr>
      </w:pPr>
      <w:r>
        <w:rPr>
          <w:rFonts w:cs="Segoe UI Semilight"/>
        </w:rPr>
        <w:t xml:space="preserve">Source: </w:t>
      </w:r>
      <w:r w:rsidR="008D5A84">
        <w:rPr>
          <w:rFonts w:cs="Segoe UI Semilight"/>
        </w:rPr>
        <w:t>Prepared by Ascent in 2024.</w:t>
      </w:r>
    </w:p>
    <w:p w14:paraId="7BE7C3CE" w14:textId="03EACED3" w:rsidR="003B4637" w:rsidRPr="00A03987" w:rsidRDefault="000D4A26" w:rsidP="002C34A0">
      <w:pPr>
        <w:pStyle w:val="BodyText"/>
        <w:rPr>
          <w:rFonts w:cs="Segoe UI Semilight"/>
        </w:rPr>
      </w:pPr>
      <w:r>
        <w:rPr>
          <w:rFonts w:cs="Segoe UI Semilight"/>
        </w:rPr>
        <w:t xml:space="preserve">It was assumed that this electrification </w:t>
      </w:r>
      <w:r w:rsidR="00A03987">
        <w:rPr>
          <w:rFonts w:cs="Segoe UI Semilight"/>
        </w:rPr>
        <w:t>takes</w:t>
      </w:r>
      <w:r>
        <w:rPr>
          <w:rFonts w:cs="Segoe UI Semilight"/>
        </w:rPr>
        <w:t xml:space="preserve"> place over four years</w:t>
      </w:r>
      <w:r w:rsidR="00F46C4B">
        <w:rPr>
          <w:rFonts w:cs="Segoe UI Semilight"/>
        </w:rPr>
        <w:t>, starting at the beginning of 2025</w:t>
      </w:r>
      <w:r>
        <w:rPr>
          <w:rFonts w:cs="Segoe UI Semilight"/>
        </w:rPr>
        <w:t>.</w:t>
      </w:r>
      <w:r w:rsidR="00171C81">
        <w:rPr>
          <w:rFonts w:cs="Segoe UI Semilight"/>
        </w:rPr>
        <w:t xml:space="preserve"> The amount of vehicles electrified </w:t>
      </w:r>
      <w:proofErr w:type="gramStart"/>
      <w:r w:rsidR="00171C81">
        <w:rPr>
          <w:rFonts w:cs="Segoe UI Semilight"/>
        </w:rPr>
        <w:t>in a given year</w:t>
      </w:r>
      <w:proofErr w:type="gramEnd"/>
      <w:r w:rsidR="00171C81">
        <w:rPr>
          <w:rFonts w:cs="Segoe UI Semilight"/>
        </w:rPr>
        <w:t xml:space="preserve"> </w:t>
      </w:r>
      <w:r w:rsidR="007E19D6">
        <w:rPr>
          <w:rFonts w:cs="Segoe UI Semilight"/>
        </w:rPr>
        <w:t xml:space="preserve">was calculated based on that year’s prorated share of </w:t>
      </w:r>
      <w:r w:rsidR="000D7549">
        <w:rPr>
          <w:rFonts w:cs="Segoe UI Semilight"/>
        </w:rPr>
        <w:t xml:space="preserve">program </w:t>
      </w:r>
      <w:r w:rsidR="007E19D6">
        <w:rPr>
          <w:rFonts w:cs="Segoe UI Semilight"/>
        </w:rPr>
        <w:t>expenditures</w:t>
      </w:r>
      <w:r w:rsidR="006D2F77">
        <w:rPr>
          <w:rFonts w:cs="Segoe UI Semilight"/>
        </w:rPr>
        <w:t xml:space="preserve">: </w:t>
      </w:r>
      <w:r w:rsidR="00955999">
        <w:rPr>
          <w:rFonts w:cs="Segoe UI Semilight"/>
        </w:rPr>
        <w:t>$</w:t>
      </w:r>
      <w:r w:rsidR="006D2F77">
        <w:rPr>
          <w:rFonts w:cs="Segoe UI Semilight"/>
        </w:rPr>
        <w:t xml:space="preserve">10 million, </w:t>
      </w:r>
      <w:r w:rsidR="00955999">
        <w:rPr>
          <w:rFonts w:cs="Segoe UI Semilight"/>
        </w:rPr>
        <w:t>$</w:t>
      </w:r>
      <w:r w:rsidR="006D2F77">
        <w:rPr>
          <w:rFonts w:cs="Segoe UI Semilight"/>
        </w:rPr>
        <w:t xml:space="preserve">6.5 million, </w:t>
      </w:r>
      <w:r w:rsidR="00955999">
        <w:rPr>
          <w:rFonts w:cs="Segoe UI Semilight"/>
        </w:rPr>
        <w:t>$</w:t>
      </w:r>
      <w:r w:rsidR="006D2F77">
        <w:rPr>
          <w:rFonts w:cs="Segoe UI Semilight"/>
        </w:rPr>
        <w:t xml:space="preserve">5 million, and </w:t>
      </w:r>
      <w:r w:rsidR="00955999">
        <w:rPr>
          <w:rFonts w:cs="Segoe UI Semilight"/>
        </w:rPr>
        <w:t>$</w:t>
      </w:r>
      <w:r w:rsidR="006D2F77">
        <w:rPr>
          <w:rFonts w:cs="Segoe UI Semilight"/>
        </w:rPr>
        <w:t xml:space="preserve">5 million in </w:t>
      </w:r>
      <w:r w:rsidR="00F7294B">
        <w:rPr>
          <w:rFonts w:cs="Segoe UI Semilight"/>
        </w:rPr>
        <w:t>Years 1, 2, 3, and 4, respectively.</w:t>
      </w:r>
      <w:r w:rsidR="00D64E99">
        <w:rPr>
          <w:rFonts w:cs="Segoe UI Semilight"/>
        </w:rPr>
        <w:t xml:space="preserve"> Thus, emissions reductions in those years are 5</w:t>
      </w:r>
      <w:r w:rsidR="005B22DE">
        <w:rPr>
          <w:rFonts w:cs="Segoe UI Semilight"/>
        </w:rPr>
        <w:t>79</w:t>
      </w:r>
      <w:r w:rsidR="00D64E99">
        <w:rPr>
          <w:rFonts w:cs="Segoe UI Semilight"/>
        </w:rPr>
        <w:t xml:space="preserve"> MT</w:t>
      </w:r>
      <w:r w:rsidR="00845799">
        <w:rPr>
          <w:rFonts w:cs="Segoe UI Semilight"/>
        </w:rPr>
        <w:t xml:space="preserve"> CO</w:t>
      </w:r>
      <w:r w:rsidR="00845799" w:rsidRPr="00845799">
        <w:rPr>
          <w:rFonts w:cs="Segoe UI Semilight"/>
          <w:vertAlign w:val="subscript"/>
        </w:rPr>
        <w:t>2</w:t>
      </w:r>
      <w:r w:rsidR="00845799">
        <w:rPr>
          <w:rFonts w:cs="Segoe UI Semilight"/>
        </w:rPr>
        <w:t>e</w:t>
      </w:r>
      <w:r w:rsidR="00D64E99">
        <w:rPr>
          <w:rFonts w:cs="Segoe UI Semilight"/>
        </w:rPr>
        <w:t>, 9</w:t>
      </w:r>
      <w:r w:rsidR="005B22DE">
        <w:rPr>
          <w:rFonts w:cs="Segoe UI Semilight"/>
        </w:rPr>
        <w:t>56</w:t>
      </w:r>
      <w:r w:rsidR="00D64E99">
        <w:rPr>
          <w:rFonts w:cs="Segoe UI Semilight"/>
        </w:rPr>
        <w:t xml:space="preserve"> MT</w:t>
      </w:r>
      <w:r w:rsidR="00845799" w:rsidRPr="00845799">
        <w:rPr>
          <w:rFonts w:cs="Segoe UI Semilight"/>
        </w:rPr>
        <w:t xml:space="preserve"> </w:t>
      </w:r>
      <w:r w:rsidR="00845799">
        <w:rPr>
          <w:rFonts w:cs="Segoe UI Semilight"/>
        </w:rPr>
        <w:t>CO</w:t>
      </w:r>
      <w:r w:rsidR="00845799" w:rsidRPr="00845799">
        <w:rPr>
          <w:rFonts w:cs="Segoe UI Semilight"/>
          <w:vertAlign w:val="subscript"/>
        </w:rPr>
        <w:t>2</w:t>
      </w:r>
      <w:r w:rsidR="00845799">
        <w:rPr>
          <w:rFonts w:cs="Segoe UI Semilight"/>
        </w:rPr>
        <w:t>e</w:t>
      </w:r>
      <w:r w:rsidR="00D64E99">
        <w:rPr>
          <w:rFonts w:cs="Segoe UI Semilight"/>
        </w:rPr>
        <w:t>, 1</w:t>
      </w:r>
      <w:r w:rsidR="005B22DE">
        <w:rPr>
          <w:rFonts w:cs="Segoe UI Semilight"/>
        </w:rPr>
        <w:t>,</w:t>
      </w:r>
      <w:r w:rsidR="00D64E99">
        <w:rPr>
          <w:rFonts w:cs="Segoe UI Semilight"/>
        </w:rPr>
        <w:t>24</w:t>
      </w:r>
      <w:r w:rsidR="005B22DE">
        <w:rPr>
          <w:rFonts w:cs="Segoe UI Semilight"/>
        </w:rPr>
        <w:t>6</w:t>
      </w:r>
      <w:r w:rsidR="00D64E99">
        <w:rPr>
          <w:rFonts w:cs="Segoe UI Semilight"/>
        </w:rPr>
        <w:t xml:space="preserve"> MT</w:t>
      </w:r>
      <w:r w:rsidR="00845799" w:rsidRPr="00845799">
        <w:rPr>
          <w:rFonts w:cs="Segoe UI Semilight"/>
        </w:rPr>
        <w:t xml:space="preserve"> </w:t>
      </w:r>
      <w:r w:rsidR="00845799">
        <w:rPr>
          <w:rFonts w:cs="Segoe UI Semilight"/>
        </w:rPr>
        <w:t>CO</w:t>
      </w:r>
      <w:r w:rsidR="00845799" w:rsidRPr="00845799">
        <w:rPr>
          <w:rFonts w:cs="Segoe UI Semilight"/>
          <w:vertAlign w:val="subscript"/>
        </w:rPr>
        <w:t>2</w:t>
      </w:r>
      <w:r w:rsidR="00845799">
        <w:rPr>
          <w:rFonts w:cs="Segoe UI Semilight"/>
        </w:rPr>
        <w:t>e</w:t>
      </w:r>
      <w:r w:rsidR="00D64E99">
        <w:rPr>
          <w:rFonts w:cs="Segoe UI Semilight"/>
        </w:rPr>
        <w:t>, and 1</w:t>
      </w:r>
      <w:r w:rsidR="005B22DE">
        <w:rPr>
          <w:rFonts w:cs="Segoe UI Semilight"/>
        </w:rPr>
        <w:t>,</w:t>
      </w:r>
      <w:r w:rsidR="00D64E99">
        <w:rPr>
          <w:rFonts w:cs="Segoe UI Semilight"/>
        </w:rPr>
        <w:t>53</w:t>
      </w:r>
      <w:r w:rsidR="005B22DE">
        <w:rPr>
          <w:rFonts w:cs="Segoe UI Semilight"/>
        </w:rPr>
        <w:t>5</w:t>
      </w:r>
      <w:r w:rsidR="00D64E99">
        <w:rPr>
          <w:rFonts w:cs="Segoe UI Semilight"/>
        </w:rPr>
        <w:t xml:space="preserve"> MT</w:t>
      </w:r>
      <w:r w:rsidR="00E651BB">
        <w:rPr>
          <w:rFonts w:cs="Segoe UI Semilight"/>
        </w:rPr>
        <w:t xml:space="preserve"> CO</w:t>
      </w:r>
      <w:r w:rsidR="00E651BB" w:rsidRPr="00E651BB">
        <w:rPr>
          <w:rFonts w:cs="Segoe UI Semilight"/>
          <w:vertAlign w:val="subscript"/>
        </w:rPr>
        <w:t>2</w:t>
      </w:r>
      <w:r w:rsidR="00E651BB">
        <w:rPr>
          <w:rFonts w:cs="Segoe UI Semilight"/>
        </w:rPr>
        <w:t>e</w:t>
      </w:r>
      <w:r w:rsidR="00D64E99">
        <w:rPr>
          <w:rFonts w:cs="Segoe UI Semilight"/>
        </w:rPr>
        <w:t>, respectively.</w:t>
      </w:r>
    </w:p>
    <w:p w14:paraId="6AB927A8" w14:textId="02992726" w:rsidR="00AF7FB3" w:rsidRPr="00A3067E" w:rsidRDefault="00AF7FB3" w:rsidP="00503442">
      <w:pPr>
        <w:pStyle w:val="Heading5"/>
      </w:pPr>
      <w:r w:rsidRPr="00A3067E">
        <w:t xml:space="preserve">Project </w:t>
      </w:r>
      <w:r w:rsidR="00093D5E" w:rsidRPr="00A3067E">
        <w:t>7</w:t>
      </w:r>
      <w:r w:rsidRPr="00A3067E">
        <w:t>: Project E-Bike</w:t>
      </w:r>
    </w:p>
    <w:p w14:paraId="3978FAF1" w14:textId="03340704" w:rsidR="00332E7B" w:rsidRDefault="00140C00" w:rsidP="002B536C">
      <w:pPr>
        <w:pStyle w:val="BodyText"/>
        <w:rPr>
          <w:rFonts w:cs="Segoe UI Semilight"/>
        </w:rPr>
      </w:pPr>
      <w:r>
        <w:rPr>
          <w:rFonts w:cs="Segoe UI Semilight"/>
        </w:rPr>
        <w:t xml:space="preserve">It was assumed that e-bikes substitute for vehicle trips </w:t>
      </w:r>
      <w:r w:rsidR="007E5BAF">
        <w:rPr>
          <w:rFonts w:cs="Segoe UI Semilight"/>
        </w:rPr>
        <w:t>(i.e.</w:t>
      </w:r>
      <w:r w:rsidR="00073A4B">
        <w:rPr>
          <w:rFonts w:cs="Segoe UI Semilight"/>
        </w:rPr>
        <w:t>,</w:t>
      </w:r>
      <w:r w:rsidR="007E5BAF">
        <w:rPr>
          <w:rFonts w:cs="Segoe UI Semilight"/>
        </w:rPr>
        <w:t xml:space="preserve"> displace </w:t>
      </w:r>
      <w:r w:rsidR="0096765E">
        <w:rPr>
          <w:rFonts w:cs="Segoe UI Semilight"/>
        </w:rPr>
        <w:t>vehicle</w:t>
      </w:r>
      <w:r w:rsidR="00073A4B">
        <w:rPr>
          <w:rFonts w:cs="Segoe UI Semilight"/>
        </w:rPr>
        <w:t xml:space="preserve"> </w:t>
      </w:r>
      <w:r w:rsidR="0096765E">
        <w:rPr>
          <w:rFonts w:cs="Segoe UI Semilight"/>
        </w:rPr>
        <w:t>miles traveled [</w:t>
      </w:r>
      <w:r w:rsidR="007E5BAF">
        <w:rPr>
          <w:rFonts w:cs="Segoe UI Semilight"/>
        </w:rPr>
        <w:t>VMT</w:t>
      </w:r>
      <w:r w:rsidR="0096765E">
        <w:rPr>
          <w:rFonts w:cs="Segoe UI Semilight"/>
        </w:rPr>
        <w:t>]</w:t>
      </w:r>
      <w:r w:rsidR="007E5BAF">
        <w:rPr>
          <w:rFonts w:cs="Segoe UI Semilight"/>
        </w:rPr>
        <w:t xml:space="preserve">, and thus reduce vehicle emissions) </w:t>
      </w:r>
      <w:r>
        <w:rPr>
          <w:rFonts w:cs="Segoe UI Semilight"/>
        </w:rPr>
        <w:t xml:space="preserve">using the assumptions in Table </w:t>
      </w:r>
      <w:r w:rsidR="00E71150">
        <w:rPr>
          <w:rFonts w:cs="Segoe UI Semilight"/>
        </w:rPr>
        <w:t>6</w:t>
      </w:r>
      <w:r>
        <w:rPr>
          <w:rFonts w:cs="Segoe UI Semilight"/>
        </w:rPr>
        <w:t xml:space="preserve"> below.</w:t>
      </w:r>
      <w:r w:rsidR="000A7C99">
        <w:rPr>
          <w:rFonts w:cs="Segoe UI Semilight"/>
        </w:rPr>
        <w:t xml:space="preserve"> The </w:t>
      </w:r>
      <w:proofErr w:type="gramStart"/>
      <w:r w:rsidR="000A7C99">
        <w:rPr>
          <w:rFonts w:cs="Segoe UI Semilight"/>
        </w:rPr>
        <w:t>City</w:t>
      </w:r>
      <w:proofErr w:type="gramEnd"/>
      <w:r w:rsidR="000A7C99">
        <w:rPr>
          <w:rFonts w:cs="Segoe UI Semilight"/>
        </w:rPr>
        <w:t xml:space="preserve"> provided data on the number of residents receiving an e-bike voucher and the total </w:t>
      </w:r>
      <w:r w:rsidR="006822B6">
        <w:rPr>
          <w:rFonts w:cs="Segoe UI Semilight"/>
        </w:rPr>
        <w:t>cost of issuing vouchers</w:t>
      </w:r>
      <w:r w:rsidR="00CA4D47">
        <w:rPr>
          <w:rFonts w:cs="Segoe UI Semilight"/>
        </w:rPr>
        <w:t xml:space="preserve"> (</w:t>
      </w:r>
      <w:r w:rsidR="00C67A87">
        <w:rPr>
          <w:rFonts w:cs="Segoe UI Semilight"/>
        </w:rPr>
        <w:t>City of Bakersfield, pers. comm., 2024)</w:t>
      </w:r>
      <w:r w:rsidR="006822B6">
        <w:rPr>
          <w:rFonts w:cs="Segoe UI Semilight"/>
        </w:rPr>
        <w:t>.</w:t>
      </w:r>
      <w:r w:rsidR="00DE343A">
        <w:rPr>
          <w:rFonts w:cs="Segoe UI Semilight"/>
        </w:rPr>
        <w:t xml:space="preserve"> It was assumed that the </w:t>
      </w:r>
      <w:r w:rsidR="00D31996">
        <w:rPr>
          <w:rFonts w:cs="Segoe UI Semilight"/>
        </w:rPr>
        <w:t>average one-way bike trip length</w:t>
      </w:r>
      <w:r w:rsidR="0070498B">
        <w:rPr>
          <w:rStyle w:val="FootnoteReference"/>
          <w:rFonts w:cs="Segoe UI Semilight"/>
        </w:rPr>
        <w:footnoteReference w:id="3"/>
      </w:r>
      <w:r w:rsidR="001F1DF4">
        <w:rPr>
          <w:rFonts w:cs="Segoe UI Semilight"/>
        </w:rPr>
        <w:t xml:space="preserve"> was 1.7 miles</w:t>
      </w:r>
      <w:r w:rsidR="008A2457">
        <w:rPr>
          <w:rFonts w:cs="Segoe UI Semilight"/>
        </w:rPr>
        <w:t xml:space="preserve"> (California Air Pollution Control Officers</w:t>
      </w:r>
      <w:r w:rsidR="00F35D5C">
        <w:rPr>
          <w:rFonts w:cs="Segoe UI Semilight"/>
        </w:rPr>
        <w:t xml:space="preserve"> </w:t>
      </w:r>
      <w:r w:rsidR="00975665">
        <w:rPr>
          <w:rFonts w:cs="Segoe UI Semilight"/>
        </w:rPr>
        <w:t>2021</w:t>
      </w:r>
      <w:r w:rsidR="00645643">
        <w:rPr>
          <w:rFonts w:cs="Segoe UI Semilight"/>
        </w:rPr>
        <w:t>: C-2)</w:t>
      </w:r>
      <w:r w:rsidR="00D31996">
        <w:rPr>
          <w:rFonts w:cs="Segoe UI Semilight"/>
        </w:rPr>
        <w:t xml:space="preserve">, riders used their bikes 0.18 times per day </w:t>
      </w:r>
      <w:r w:rsidR="00DE343A">
        <w:rPr>
          <w:rFonts w:cs="Segoe UI Semilight"/>
        </w:rPr>
        <w:t>(</w:t>
      </w:r>
      <w:r w:rsidR="00A33F5E">
        <w:rPr>
          <w:rFonts w:cs="Segoe UI Semilight"/>
        </w:rPr>
        <w:t xml:space="preserve">calculated </w:t>
      </w:r>
      <w:r w:rsidR="0013605F">
        <w:rPr>
          <w:rFonts w:cs="Segoe UI Semilight"/>
        </w:rPr>
        <w:t xml:space="preserve">assuming </w:t>
      </w:r>
      <w:r w:rsidR="00A33F5E">
        <w:rPr>
          <w:rFonts w:cs="Segoe UI Semilight"/>
        </w:rPr>
        <w:t xml:space="preserve">a median trip frequency of 5 trips per 28 days—see </w:t>
      </w:r>
      <w:r w:rsidR="00DE343A" w:rsidRPr="00560E1F">
        <w:t xml:space="preserve">Fitch, Mohiuddin, and Handy </w:t>
      </w:r>
      <w:r w:rsidR="00FD54FE" w:rsidRPr="00560E1F">
        <w:t>[</w:t>
      </w:r>
      <w:r w:rsidR="00DE343A" w:rsidRPr="00560E1F">
        <w:t>2021</w:t>
      </w:r>
      <w:r w:rsidR="00FD54FE" w:rsidRPr="00560E1F">
        <w:t>]</w:t>
      </w:r>
      <w:r w:rsidR="00DE343A">
        <w:t>)</w:t>
      </w:r>
      <w:r w:rsidR="00D22857">
        <w:t>, and there were 347 travel days per year</w:t>
      </w:r>
      <w:r w:rsidR="00BA407C">
        <w:t xml:space="preserve"> </w:t>
      </w:r>
      <w:r w:rsidR="00A43A57">
        <w:t>(California Air Resources Board 20</w:t>
      </w:r>
      <w:r w:rsidR="0092607F">
        <w:t>18</w:t>
      </w:r>
      <w:r w:rsidR="002402E6">
        <w:t>:</w:t>
      </w:r>
      <w:r w:rsidR="00675B9A">
        <w:t xml:space="preserve"> 238</w:t>
      </w:r>
      <w:r w:rsidR="002402E6">
        <w:t>)</w:t>
      </w:r>
      <w:r w:rsidR="009D5B9C">
        <w:t>.</w:t>
      </w:r>
    </w:p>
    <w:p w14:paraId="214720C1" w14:textId="1395A56E" w:rsidR="00DD3EEC" w:rsidRPr="00FD5F18" w:rsidRDefault="00DD3EEC" w:rsidP="00DD3EEC">
      <w:pPr>
        <w:pStyle w:val="TableHeader"/>
      </w:pPr>
      <w:bookmarkStart w:id="7" w:name="_Toc162594063"/>
      <w:r w:rsidRPr="00367541">
        <w:t xml:space="preserve">Table </w:t>
      </w:r>
      <w:r w:rsidR="00554558">
        <w:t>6</w:t>
      </w:r>
      <w:r w:rsidRPr="00367541">
        <w:tab/>
      </w:r>
      <w:r w:rsidR="00DF7AF0">
        <w:t>Project E-Bike Emissions Reductions C</w:t>
      </w:r>
      <w:r>
        <w:t xml:space="preserve">alculation </w:t>
      </w:r>
      <w:r w:rsidR="00DF7AF0">
        <w:t>A</w:t>
      </w:r>
      <w:r>
        <w:t>ssumptions</w:t>
      </w:r>
      <w:bookmarkEnd w:id="7"/>
    </w:p>
    <w:tbl>
      <w:tblPr>
        <w:tblW w:w="10080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6823"/>
        <w:gridCol w:w="3257"/>
      </w:tblGrid>
      <w:tr w:rsidR="00E21E19" w:rsidRPr="00152005" w14:paraId="6ABB7A16" w14:textId="484DE371" w:rsidTr="00211968">
        <w:trPr>
          <w:trHeight w:val="35"/>
          <w:jc w:val="center"/>
        </w:trPr>
        <w:tc>
          <w:tcPr>
            <w:tcW w:w="3960" w:type="dxa"/>
            <w:tcBorders>
              <w:top w:val="single" w:sz="4" w:space="0" w:color="auto"/>
            </w:tcBorders>
            <w:shd w:val="clear" w:color="auto" w:fill="D9D9D9"/>
          </w:tcPr>
          <w:p w14:paraId="40C03F24" w14:textId="77777777" w:rsidR="00C87108" w:rsidRPr="00152005" w:rsidRDefault="00C87108">
            <w:pPr>
              <w:pStyle w:val="TableColumn"/>
              <w:keepNext/>
            </w:pPr>
            <w:r w:rsidRPr="00D94353">
              <w:t>Item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D9D9D9"/>
          </w:tcPr>
          <w:p w14:paraId="2A43164E" w14:textId="77777777" w:rsidR="00C87108" w:rsidRPr="00152005" w:rsidRDefault="00C87108">
            <w:pPr>
              <w:pStyle w:val="TableColumn"/>
            </w:pPr>
            <w:r w:rsidRPr="00D94353">
              <w:t>Quantity</w:t>
            </w:r>
          </w:p>
        </w:tc>
      </w:tr>
      <w:tr w:rsidR="00C87108" w:rsidRPr="00152005" w14:paraId="5B46265C" w14:textId="41CB2D60" w:rsidTr="00211968">
        <w:trPr>
          <w:jc w:val="center"/>
        </w:trPr>
        <w:tc>
          <w:tcPr>
            <w:tcW w:w="3960" w:type="dxa"/>
            <w:tcBorders>
              <w:top w:val="single" w:sz="4" w:space="0" w:color="auto"/>
            </w:tcBorders>
          </w:tcPr>
          <w:p w14:paraId="35479055" w14:textId="27754DFC" w:rsidR="00C87108" w:rsidRPr="00152005" w:rsidRDefault="00C87108" w:rsidP="00692F04">
            <w:pPr>
              <w:pStyle w:val="TableTextL"/>
            </w:pPr>
            <w:r w:rsidRPr="00DB5419">
              <w:t>Number of residents receiving e-bike voucher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578EDC4" w14:textId="68299FF8" w:rsidR="00C87108" w:rsidRPr="00152005" w:rsidRDefault="00C87108" w:rsidP="00692F04">
            <w:pPr>
              <w:pStyle w:val="TableText"/>
            </w:pPr>
            <w:r w:rsidRPr="00DB5419">
              <w:t>4</w:t>
            </w:r>
            <w:r>
              <w:t>,</w:t>
            </w:r>
            <w:r w:rsidRPr="00DB5419">
              <w:t>614</w:t>
            </w:r>
          </w:p>
        </w:tc>
      </w:tr>
      <w:tr w:rsidR="00C87108" w:rsidRPr="008F738D" w14:paraId="2EEBC79B" w14:textId="3194ED2C" w:rsidTr="00211968">
        <w:trPr>
          <w:jc w:val="center"/>
        </w:trPr>
        <w:tc>
          <w:tcPr>
            <w:tcW w:w="3960" w:type="dxa"/>
            <w:tcBorders>
              <w:top w:val="single" w:sz="4" w:space="0" w:color="auto"/>
            </w:tcBorders>
          </w:tcPr>
          <w:p w14:paraId="2D3A6D11" w14:textId="320E4661" w:rsidR="00C87108" w:rsidRDefault="00C87108" w:rsidP="00692F04">
            <w:pPr>
              <w:pStyle w:val="TableTextL"/>
            </w:pPr>
            <w:r w:rsidRPr="00DB5419">
              <w:t>Dollars per voucher (includes overhead)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3576F041" w14:textId="1219C629" w:rsidR="00C87108" w:rsidRPr="008F738D" w:rsidRDefault="00C87108" w:rsidP="00692F04">
            <w:pPr>
              <w:pStyle w:val="TableText"/>
              <w:rPr>
                <w:rFonts w:cs="Segoe UI Semilight"/>
                <w:szCs w:val="18"/>
              </w:rPr>
            </w:pPr>
            <w:r w:rsidRPr="00DB5419">
              <w:t xml:space="preserve"> $1,084 </w:t>
            </w:r>
          </w:p>
        </w:tc>
      </w:tr>
      <w:tr w:rsidR="00C87108" w:rsidRPr="008F738D" w14:paraId="4FCF6145" w14:textId="06E9866D" w:rsidTr="00211968">
        <w:trPr>
          <w:jc w:val="center"/>
        </w:trPr>
        <w:tc>
          <w:tcPr>
            <w:tcW w:w="3960" w:type="dxa"/>
            <w:tcBorders>
              <w:top w:val="single" w:sz="4" w:space="0" w:color="auto"/>
            </w:tcBorders>
          </w:tcPr>
          <w:p w14:paraId="26553E8E" w14:textId="210B6BB9" w:rsidR="00C87108" w:rsidRDefault="00C87108" w:rsidP="00692F04">
            <w:pPr>
              <w:pStyle w:val="TableTextL"/>
            </w:pPr>
            <w:r w:rsidRPr="00DB5419">
              <w:t xml:space="preserve">Total </w:t>
            </w:r>
            <w:r>
              <w:t>c</w:t>
            </w:r>
            <w:r w:rsidRPr="00DB5419">
              <w:t>ost</w:t>
            </w:r>
            <w:r>
              <w:t xml:space="preserve"> ($)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2F4D9EBC" w14:textId="7B66BB9B" w:rsidR="00C87108" w:rsidRPr="008F738D" w:rsidRDefault="00C87108" w:rsidP="00692F04">
            <w:pPr>
              <w:pStyle w:val="TableText"/>
              <w:rPr>
                <w:rFonts w:cs="Segoe UI Semilight"/>
                <w:szCs w:val="18"/>
              </w:rPr>
            </w:pPr>
            <w:r w:rsidRPr="00DB5419">
              <w:t xml:space="preserve"> $5,000,000 </w:t>
            </w:r>
          </w:p>
        </w:tc>
      </w:tr>
      <w:tr w:rsidR="00C87108" w:rsidRPr="008F738D" w14:paraId="585542E2" w14:textId="544BC82B" w:rsidTr="00211968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61D37F23" w14:textId="3FF58A05" w:rsidR="00C87108" w:rsidRDefault="00C87108" w:rsidP="00692F04">
            <w:pPr>
              <w:pStyle w:val="TableTextL"/>
            </w:pPr>
            <w:r w:rsidRPr="00DB5419">
              <w:t>Average one-way bike trip length (miles)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9C15136" w14:textId="4719C4CC" w:rsidR="00C87108" w:rsidRPr="008F738D" w:rsidRDefault="007C453A" w:rsidP="00692F04">
            <w:pPr>
              <w:pStyle w:val="TableText"/>
              <w:rPr>
                <w:rFonts w:cs="Segoe UI Semilight"/>
                <w:szCs w:val="18"/>
              </w:rPr>
            </w:pPr>
            <w:r>
              <w:t>1.7</w:t>
            </w:r>
          </w:p>
        </w:tc>
      </w:tr>
      <w:tr w:rsidR="00C87108" w:rsidRPr="008F738D" w14:paraId="5A5F3144" w14:textId="2E169F73" w:rsidTr="00211968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59F3AFC4" w14:textId="49B621FF" w:rsidR="00C87108" w:rsidRDefault="00C87108" w:rsidP="00692F04">
            <w:pPr>
              <w:pStyle w:val="TableTextL"/>
            </w:pPr>
            <w:r w:rsidRPr="00DB5419">
              <w:t>Average round-trip length (miles)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4AADFF8" w14:textId="050D02A5" w:rsidR="00C87108" w:rsidRPr="008F738D" w:rsidRDefault="00C87108" w:rsidP="00692F04">
            <w:pPr>
              <w:pStyle w:val="TableText"/>
              <w:rPr>
                <w:rFonts w:cs="Segoe UI Semilight"/>
                <w:szCs w:val="18"/>
              </w:rPr>
            </w:pPr>
            <w:r w:rsidRPr="00DB5419">
              <w:t>4.2</w:t>
            </w:r>
          </w:p>
        </w:tc>
      </w:tr>
      <w:tr w:rsidR="00C87108" w:rsidRPr="008F738D" w14:paraId="09DD18D6" w14:textId="101654EC" w:rsidTr="00211968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10F1E76E" w14:textId="54FF038A" w:rsidR="00C87108" w:rsidRPr="00D94353" w:rsidRDefault="00C87108" w:rsidP="00692F04">
            <w:pPr>
              <w:pStyle w:val="TableTextL"/>
            </w:pPr>
            <w:r w:rsidRPr="00DB5419">
              <w:t>Uses of E-bike per day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B4825C1" w14:textId="32867DD7" w:rsidR="00C87108" w:rsidRPr="00D94353" w:rsidRDefault="00C87108" w:rsidP="00692F04">
            <w:pPr>
              <w:pStyle w:val="TableText"/>
            </w:pPr>
            <w:r w:rsidRPr="00DB5419">
              <w:t xml:space="preserve"> 0.18 </w:t>
            </w:r>
          </w:p>
        </w:tc>
      </w:tr>
      <w:tr w:rsidR="00C87108" w:rsidRPr="008F738D" w14:paraId="67B3FCDB" w14:textId="0BB31A82" w:rsidTr="00211968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020E744E" w14:textId="0FC660B9" w:rsidR="00C87108" w:rsidRPr="00D94353" w:rsidRDefault="00C87108" w:rsidP="00692F04">
            <w:pPr>
              <w:pStyle w:val="TableTextL"/>
            </w:pPr>
            <w:r w:rsidRPr="00DB5419">
              <w:t>Uses of E-bike per year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F908E67" w14:textId="7190BAF5" w:rsidR="00C87108" w:rsidRPr="00D94353" w:rsidRDefault="00C87108" w:rsidP="00692F04">
            <w:pPr>
              <w:pStyle w:val="TableText"/>
            </w:pPr>
            <w:r w:rsidRPr="00DB5419">
              <w:t xml:space="preserve"> 62 </w:t>
            </w:r>
          </w:p>
        </w:tc>
      </w:tr>
      <w:tr w:rsidR="00C87108" w:rsidRPr="008F738D" w14:paraId="1ECAEC8A" w14:textId="77777777" w:rsidTr="00211968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1B540BF3" w14:textId="26033648" w:rsidR="00C87108" w:rsidRDefault="00C87108" w:rsidP="00692F04">
            <w:pPr>
              <w:pStyle w:val="TableTextL"/>
            </w:pPr>
            <w:r w:rsidRPr="00DB5419">
              <w:t>Displaced VMT per person per year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25B1D5B" w14:textId="64463E9F" w:rsidR="00C87108" w:rsidRDefault="00C87108" w:rsidP="00692F04">
            <w:pPr>
              <w:pStyle w:val="TableText"/>
            </w:pPr>
            <w:r w:rsidRPr="00DB5419">
              <w:t>260</w:t>
            </w:r>
          </w:p>
        </w:tc>
      </w:tr>
    </w:tbl>
    <w:p w14:paraId="37433152" w14:textId="08B033A0" w:rsidR="00332E7B" w:rsidRDefault="00DD3EEC" w:rsidP="00C87108">
      <w:pPr>
        <w:pStyle w:val="TableSource"/>
        <w:rPr>
          <w:rFonts w:cs="Segoe UI Semilight"/>
        </w:rPr>
      </w:pPr>
      <w:r w:rsidRPr="00C87108">
        <w:rPr>
          <w:rFonts w:cs="Segoe UI Semilight"/>
        </w:rPr>
        <w:t>Notes:</w:t>
      </w:r>
      <w:r w:rsidRPr="00CD4296">
        <w:rPr>
          <w:rFonts w:cs="Segoe UI Semilight"/>
        </w:rPr>
        <w:t xml:space="preserve"> </w:t>
      </w:r>
      <w:r w:rsidR="00C87108">
        <w:rPr>
          <w:rFonts w:cs="Segoe UI Semilight"/>
        </w:rPr>
        <w:t>VMT = Vehicle</w:t>
      </w:r>
      <w:r w:rsidR="00F26F14">
        <w:rPr>
          <w:rFonts w:cs="Segoe UI Semilight"/>
        </w:rPr>
        <w:t xml:space="preserve"> </w:t>
      </w:r>
      <w:r w:rsidR="00C87108">
        <w:rPr>
          <w:rFonts w:cs="Segoe UI Semilight"/>
        </w:rPr>
        <w:t>miles traveled.</w:t>
      </w:r>
    </w:p>
    <w:p w14:paraId="09C40707" w14:textId="3DD85B02" w:rsidR="00D13566" w:rsidRDefault="00D13566" w:rsidP="00BB53D6">
      <w:pPr>
        <w:pStyle w:val="TableSource"/>
      </w:pPr>
      <w:r>
        <w:t>Source: Prepared by Ascent in 2024</w:t>
      </w:r>
      <w:r w:rsidR="00181D26">
        <w:t>.</w:t>
      </w:r>
    </w:p>
    <w:p w14:paraId="03C48C93" w14:textId="300C7EF2" w:rsidR="00332E7B" w:rsidRDefault="00863FB9" w:rsidP="002B536C">
      <w:pPr>
        <w:pStyle w:val="BodyText"/>
        <w:rPr>
          <w:rFonts w:cs="Segoe UI Semilight"/>
        </w:rPr>
      </w:pPr>
      <w:r>
        <w:rPr>
          <w:rFonts w:cs="Segoe UI Semilight"/>
        </w:rPr>
        <w:t xml:space="preserve">This displaced VMT was then applied to grams per VMT emissions factors </w:t>
      </w:r>
      <w:r w:rsidR="00E10A0D">
        <w:rPr>
          <w:rFonts w:cs="Segoe UI Semilight"/>
        </w:rPr>
        <w:t>from the Bakersfield Climate Action Plan</w:t>
      </w:r>
      <w:r w:rsidR="00542485">
        <w:rPr>
          <w:rFonts w:cs="Segoe UI Semilight"/>
        </w:rPr>
        <w:t xml:space="preserve"> (2023: 136)</w:t>
      </w:r>
      <w:r w:rsidR="00E10A0D">
        <w:rPr>
          <w:rFonts w:cs="Segoe UI Semilight"/>
        </w:rPr>
        <w:t xml:space="preserve"> </w:t>
      </w:r>
      <w:r>
        <w:rPr>
          <w:rFonts w:cs="Segoe UI Semilight"/>
        </w:rPr>
        <w:t>to calculate CO</w:t>
      </w:r>
      <w:r w:rsidRPr="00181D26">
        <w:rPr>
          <w:rFonts w:cs="Segoe UI Semilight"/>
          <w:vertAlign w:val="subscript"/>
        </w:rPr>
        <w:t>2</w:t>
      </w:r>
      <w:r w:rsidR="00181D26">
        <w:rPr>
          <w:rFonts w:cs="Segoe UI Semilight"/>
        </w:rPr>
        <w:t>e</w:t>
      </w:r>
      <w:r>
        <w:rPr>
          <w:rFonts w:cs="Segoe UI Semilight"/>
        </w:rPr>
        <w:t xml:space="preserve"> savings, as shown in Table </w:t>
      </w:r>
      <w:r w:rsidR="000313A4">
        <w:rPr>
          <w:rFonts w:cs="Segoe UI Semilight"/>
        </w:rPr>
        <w:t xml:space="preserve">7 </w:t>
      </w:r>
      <w:r>
        <w:rPr>
          <w:rFonts w:cs="Segoe UI Semilight"/>
        </w:rPr>
        <w:t>below.</w:t>
      </w:r>
    </w:p>
    <w:p w14:paraId="5E550BA6" w14:textId="3759EC6E" w:rsidR="001D71CE" w:rsidRPr="00FD5F18" w:rsidRDefault="001D71CE" w:rsidP="001D71CE">
      <w:pPr>
        <w:pStyle w:val="TableHeader"/>
      </w:pPr>
      <w:bookmarkStart w:id="8" w:name="_Toc162594064"/>
      <w:r w:rsidRPr="00367541">
        <w:t xml:space="preserve">Table </w:t>
      </w:r>
      <w:r w:rsidR="000313A4">
        <w:t>7</w:t>
      </w:r>
      <w:r w:rsidRPr="00367541">
        <w:tab/>
      </w:r>
      <w:r>
        <w:t xml:space="preserve">GHG </w:t>
      </w:r>
      <w:r w:rsidR="000313A4">
        <w:t>Reductions from E-Bike Adoption</w:t>
      </w:r>
      <w:bookmarkEnd w:id="8"/>
    </w:p>
    <w:tbl>
      <w:tblPr>
        <w:tblW w:w="1008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2311"/>
        <w:gridCol w:w="1553"/>
        <w:gridCol w:w="1554"/>
        <w:gridCol w:w="1554"/>
        <w:gridCol w:w="1554"/>
        <w:gridCol w:w="1554"/>
      </w:tblGrid>
      <w:tr w:rsidR="00780B47" w:rsidRPr="00152005" w14:paraId="683BDDA7" w14:textId="55901FC2" w:rsidTr="00F26F14">
        <w:trPr>
          <w:trHeight w:val="69"/>
        </w:trPr>
        <w:tc>
          <w:tcPr>
            <w:tcW w:w="2226" w:type="dxa"/>
            <w:tcBorders>
              <w:top w:val="single" w:sz="4" w:space="0" w:color="auto"/>
            </w:tcBorders>
            <w:shd w:val="clear" w:color="auto" w:fill="D9D9D9"/>
          </w:tcPr>
          <w:p w14:paraId="40333799" w14:textId="1B41D473" w:rsidR="00780B47" w:rsidRDefault="00780B47">
            <w:pPr>
              <w:pStyle w:val="TableColumn"/>
              <w:keepNext/>
            </w:pP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D9D9D9"/>
          </w:tcPr>
          <w:p w14:paraId="7FACD4CA" w14:textId="29B5D82E" w:rsidR="00780B47" w:rsidRPr="00152005" w:rsidRDefault="00780B47">
            <w:pPr>
              <w:pStyle w:val="TableColumn"/>
              <w:keepNext/>
            </w:pPr>
            <w:r>
              <w:t>2025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shd w:val="clear" w:color="auto" w:fill="D9D9D9"/>
          </w:tcPr>
          <w:p w14:paraId="246C4265" w14:textId="0F1C24CF" w:rsidR="00780B47" w:rsidRPr="00152005" w:rsidRDefault="00780B47">
            <w:pPr>
              <w:pStyle w:val="TableColumn"/>
            </w:pPr>
            <w:r>
              <w:t>2030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shd w:val="clear" w:color="auto" w:fill="D9D9D9"/>
          </w:tcPr>
          <w:p w14:paraId="1A51D30F" w14:textId="3F00EEEB" w:rsidR="00780B47" w:rsidRPr="00D94353" w:rsidRDefault="00780B47">
            <w:pPr>
              <w:pStyle w:val="TableColumn"/>
            </w:pPr>
            <w:r>
              <w:t>2040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shd w:val="clear" w:color="auto" w:fill="D9D9D9"/>
          </w:tcPr>
          <w:p w14:paraId="7CE47A69" w14:textId="74175476" w:rsidR="00780B47" w:rsidRPr="00D94353" w:rsidRDefault="00780B47">
            <w:pPr>
              <w:pStyle w:val="TableColumn"/>
            </w:pPr>
            <w:r>
              <w:t>2045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shd w:val="clear" w:color="auto" w:fill="D9D9D9"/>
          </w:tcPr>
          <w:p w14:paraId="151F3157" w14:textId="4F1EC84F" w:rsidR="00780B47" w:rsidRPr="00D94353" w:rsidRDefault="00780B47">
            <w:pPr>
              <w:pStyle w:val="TableColumn"/>
            </w:pPr>
            <w:r>
              <w:t>2050</w:t>
            </w:r>
          </w:p>
        </w:tc>
      </w:tr>
      <w:tr w:rsidR="0041601E" w:rsidRPr="00152005" w14:paraId="031348F1" w14:textId="418FE5A8" w:rsidTr="00F26F14">
        <w:trPr>
          <w:trHeight w:val="52"/>
        </w:trPr>
        <w:tc>
          <w:tcPr>
            <w:tcW w:w="2226" w:type="dxa"/>
            <w:tcBorders>
              <w:top w:val="single" w:sz="4" w:space="0" w:color="auto"/>
              <w:bottom w:val="single" w:sz="4" w:space="0" w:color="auto"/>
            </w:tcBorders>
          </w:tcPr>
          <w:p w14:paraId="520259FA" w14:textId="706F8C45" w:rsidR="0041601E" w:rsidRPr="00152005" w:rsidRDefault="0041601E" w:rsidP="0041601E">
            <w:pPr>
              <w:pStyle w:val="TableTextL"/>
            </w:pPr>
            <w:r>
              <w:t>g CO</w:t>
            </w:r>
            <w:r w:rsidRPr="00181D26">
              <w:rPr>
                <w:vertAlign w:val="subscript"/>
              </w:rPr>
              <w:t>2</w:t>
            </w:r>
            <w:r>
              <w:t>e per VMT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14:paraId="5BB33C03" w14:textId="24F5C68E" w:rsidR="0041601E" w:rsidRPr="00152005" w:rsidRDefault="0041601E" w:rsidP="00181D26">
            <w:pPr>
              <w:pStyle w:val="TableTextL"/>
              <w:jc w:val="center"/>
            </w:pPr>
            <w:r w:rsidRPr="00D5013A">
              <w:t>300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14:paraId="061231F5" w14:textId="351A6D9D" w:rsidR="0041601E" w:rsidRPr="00152005" w:rsidRDefault="0041601E" w:rsidP="0041601E">
            <w:pPr>
              <w:pStyle w:val="TableText"/>
            </w:pPr>
            <w:r w:rsidRPr="00D5013A">
              <w:t>285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14:paraId="001FC1A8" w14:textId="62C4503B" w:rsidR="0041601E" w:rsidRPr="00D94353" w:rsidRDefault="0041601E" w:rsidP="0041601E">
            <w:pPr>
              <w:pStyle w:val="TableText"/>
            </w:pPr>
            <w:r w:rsidRPr="00D5013A">
              <w:t>243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14:paraId="1DC56F29" w14:textId="55E1870F" w:rsidR="0041601E" w:rsidRPr="00D94353" w:rsidRDefault="0041601E" w:rsidP="0041601E">
            <w:pPr>
              <w:pStyle w:val="TableText"/>
            </w:pPr>
            <w:r w:rsidRPr="00D5013A">
              <w:t>236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14:paraId="486A3DDD" w14:textId="53DFE9E0" w:rsidR="0041601E" w:rsidRPr="00D94353" w:rsidRDefault="0041601E" w:rsidP="0041601E">
            <w:pPr>
              <w:pStyle w:val="TableText"/>
            </w:pPr>
            <w:r w:rsidRPr="00D5013A">
              <w:t>215</w:t>
            </w:r>
          </w:p>
        </w:tc>
      </w:tr>
      <w:tr w:rsidR="0041601E" w:rsidRPr="008F738D" w14:paraId="67BB7F3F" w14:textId="448C9B2D" w:rsidTr="00F26F14">
        <w:trPr>
          <w:trHeight w:val="71"/>
        </w:trPr>
        <w:tc>
          <w:tcPr>
            <w:tcW w:w="2226" w:type="dxa"/>
            <w:tcBorders>
              <w:top w:val="single" w:sz="4" w:space="0" w:color="auto"/>
              <w:bottom w:val="single" w:sz="4" w:space="0" w:color="auto"/>
            </w:tcBorders>
          </w:tcPr>
          <w:p w14:paraId="63609C6B" w14:textId="17DE0CA7" w:rsidR="0041601E" w:rsidRDefault="0041601E" w:rsidP="0041601E">
            <w:pPr>
              <w:pStyle w:val="TableTextL"/>
            </w:pPr>
            <w:r>
              <w:t>Total MT CO</w:t>
            </w:r>
            <w:r w:rsidRPr="00181D26">
              <w:rPr>
                <w:vertAlign w:val="subscript"/>
              </w:rPr>
              <w:t>2</w:t>
            </w:r>
            <w:r>
              <w:t>e savings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14:paraId="15E1FD3A" w14:textId="5FF47C29" w:rsidR="0041601E" w:rsidRDefault="0041601E" w:rsidP="00181D26">
            <w:pPr>
              <w:pStyle w:val="TableTextL"/>
              <w:jc w:val="center"/>
            </w:pPr>
            <w:r w:rsidRPr="00D5013A">
              <w:t>292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14:paraId="19BC4BFA" w14:textId="1DC5FA27" w:rsidR="0041601E" w:rsidRPr="008F738D" w:rsidRDefault="0041601E" w:rsidP="0041601E">
            <w:pPr>
              <w:pStyle w:val="TableText"/>
              <w:rPr>
                <w:rFonts w:cs="Segoe UI Semilight"/>
                <w:szCs w:val="18"/>
              </w:rPr>
            </w:pPr>
            <w:r w:rsidRPr="00D5013A">
              <w:t>277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14:paraId="6F862319" w14:textId="426A6A66" w:rsidR="0041601E" w:rsidRDefault="0041601E" w:rsidP="0041601E">
            <w:pPr>
              <w:pStyle w:val="TableText"/>
            </w:pPr>
            <w:r w:rsidRPr="00D5013A">
              <w:t>237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14:paraId="19BE05FD" w14:textId="6A65B7D7" w:rsidR="0041601E" w:rsidRDefault="0041601E" w:rsidP="0041601E">
            <w:pPr>
              <w:pStyle w:val="TableText"/>
            </w:pPr>
            <w:r w:rsidRPr="00D5013A">
              <w:t>229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14:paraId="6129F246" w14:textId="583E785E" w:rsidR="0041601E" w:rsidRDefault="0041601E" w:rsidP="0041601E">
            <w:pPr>
              <w:pStyle w:val="TableText"/>
            </w:pPr>
            <w:r w:rsidRPr="00D5013A">
              <w:t>209</w:t>
            </w:r>
          </w:p>
        </w:tc>
      </w:tr>
    </w:tbl>
    <w:p w14:paraId="7D4B891D" w14:textId="70CEEC1A" w:rsidR="001D71CE" w:rsidRDefault="001D71CE" w:rsidP="001D71CE">
      <w:pPr>
        <w:pStyle w:val="TableSource"/>
        <w:rPr>
          <w:rFonts w:cs="Segoe UI Semilight"/>
        </w:rPr>
      </w:pPr>
      <w:r>
        <w:t>Notes:</w:t>
      </w:r>
      <w:r w:rsidRPr="00CD4296">
        <w:rPr>
          <w:rFonts w:cs="Segoe UI Semilight"/>
        </w:rPr>
        <w:t xml:space="preserve"> </w:t>
      </w:r>
      <w:r w:rsidR="00247FE4">
        <w:rPr>
          <w:rFonts w:cs="Segoe UI Semilight"/>
        </w:rPr>
        <w:t>g CO</w:t>
      </w:r>
      <w:r w:rsidR="00247FE4" w:rsidRPr="00181D26">
        <w:rPr>
          <w:rFonts w:cs="Segoe UI Semilight"/>
          <w:vertAlign w:val="subscript"/>
        </w:rPr>
        <w:t>2</w:t>
      </w:r>
      <w:r w:rsidR="00247FE4">
        <w:rPr>
          <w:rFonts w:cs="Segoe UI Semilight"/>
        </w:rPr>
        <w:t xml:space="preserve">e per VMT = grams </w:t>
      </w:r>
      <w:r w:rsidR="00181D26">
        <w:rPr>
          <w:rFonts w:cs="Segoe UI Semilight"/>
        </w:rPr>
        <w:t xml:space="preserve">of carbon dioxide </w:t>
      </w:r>
      <w:r w:rsidR="00247FE4">
        <w:rPr>
          <w:rFonts w:cs="Segoe UI Semilight"/>
        </w:rPr>
        <w:t xml:space="preserve">equivalent per </w:t>
      </w:r>
      <w:r w:rsidR="00181D26">
        <w:rPr>
          <w:rFonts w:cs="Segoe UI Semilight"/>
        </w:rPr>
        <w:t>vehicle mile traveled</w:t>
      </w:r>
      <w:r w:rsidR="00C13D74">
        <w:rPr>
          <w:rFonts w:cs="Segoe UI Semilight"/>
        </w:rPr>
        <w:t>;</w:t>
      </w:r>
      <w:r w:rsidR="00247FE4">
        <w:rPr>
          <w:rFonts w:cs="Segoe UI Semilight"/>
        </w:rPr>
        <w:t xml:space="preserve"> </w:t>
      </w:r>
      <w:r>
        <w:rPr>
          <w:rFonts w:cs="Segoe UI Semilight"/>
        </w:rPr>
        <w:t>MT CO</w:t>
      </w:r>
      <w:r w:rsidRPr="00181D26">
        <w:rPr>
          <w:rFonts w:cs="Segoe UI Semilight"/>
          <w:vertAlign w:val="subscript"/>
        </w:rPr>
        <w:t>2</w:t>
      </w:r>
      <w:r>
        <w:rPr>
          <w:rFonts w:cs="Segoe UI Semilight"/>
        </w:rPr>
        <w:t xml:space="preserve">e = metric tons of </w:t>
      </w:r>
      <w:r w:rsidR="00181D26">
        <w:rPr>
          <w:rFonts w:cs="Segoe UI Semilight"/>
        </w:rPr>
        <w:t xml:space="preserve">carbon dioxide </w:t>
      </w:r>
      <w:r>
        <w:rPr>
          <w:rFonts w:cs="Segoe UI Semilight"/>
        </w:rPr>
        <w:t>equivalent</w:t>
      </w:r>
      <w:r w:rsidR="007E70C6">
        <w:rPr>
          <w:rFonts w:cs="Segoe UI Semilight"/>
        </w:rPr>
        <w:t>.</w:t>
      </w:r>
      <w:r>
        <w:rPr>
          <w:rFonts w:cs="Segoe UI Semilight"/>
        </w:rPr>
        <w:t xml:space="preserve"> </w:t>
      </w:r>
    </w:p>
    <w:p w14:paraId="00360178" w14:textId="6749A34A" w:rsidR="00864A51" w:rsidRDefault="001D71CE" w:rsidP="00181D26">
      <w:pPr>
        <w:pStyle w:val="TableSource"/>
        <w:rPr>
          <w:rFonts w:cs="Segoe UI Semilight"/>
        </w:rPr>
      </w:pPr>
      <w:r>
        <w:rPr>
          <w:rFonts w:cs="Segoe UI Semilight"/>
        </w:rPr>
        <w:t>Source: Prepared by Ascent in 2024.</w:t>
      </w:r>
    </w:p>
    <w:p w14:paraId="764A613C" w14:textId="1E1410E9" w:rsidR="00294296" w:rsidRPr="00A3067E" w:rsidRDefault="00294296" w:rsidP="00181D26">
      <w:pPr>
        <w:pStyle w:val="Heading5"/>
      </w:pPr>
      <w:r w:rsidRPr="00A3067E">
        <w:lastRenderedPageBreak/>
        <w:t>Project 8</w:t>
      </w:r>
      <w:r w:rsidR="00056F6A" w:rsidRPr="00A3067E">
        <w:t>: Complete Streets</w:t>
      </w:r>
      <w:r w:rsidRPr="00A3067E">
        <w:t xml:space="preserve"> </w:t>
      </w:r>
    </w:p>
    <w:p w14:paraId="579FA67B" w14:textId="71F2D941" w:rsidR="0095050C" w:rsidRDefault="00057A29" w:rsidP="002B536C">
      <w:pPr>
        <w:pStyle w:val="BodyText"/>
        <w:rPr>
          <w:rFonts w:cs="Segoe UI Semilight"/>
        </w:rPr>
      </w:pPr>
      <w:r>
        <w:rPr>
          <w:rFonts w:cs="Segoe UI Semilight"/>
        </w:rPr>
        <w:t xml:space="preserve">Complete </w:t>
      </w:r>
      <w:r w:rsidR="00181D26">
        <w:rPr>
          <w:rFonts w:cs="Segoe UI Semilight"/>
        </w:rPr>
        <w:t>s</w:t>
      </w:r>
      <w:r>
        <w:rPr>
          <w:rFonts w:cs="Segoe UI Semilight"/>
        </w:rPr>
        <w:t xml:space="preserve">treets </w:t>
      </w:r>
      <w:r w:rsidR="00181D26">
        <w:rPr>
          <w:rFonts w:cs="Segoe UI Semilight"/>
        </w:rPr>
        <w:t>p</w:t>
      </w:r>
      <w:r>
        <w:rPr>
          <w:rFonts w:cs="Segoe UI Semilight"/>
        </w:rPr>
        <w:t xml:space="preserve">rojects were assumed to add bike lanes and trees </w:t>
      </w:r>
      <w:r w:rsidR="00A3067E">
        <w:rPr>
          <w:rFonts w:cs="Segoe UI Semilight"/>
        </w:rPr>
        <w:t xml:space="preserve">(which reduce emissions by reducing VMT and sequestering carbon via photosynthesis, respectively) </w:t>
      </w:r>
      <w:r w:rsidR="0095050C">
        <w:rPr>
          <w:rFonts w:cs="Segoe UI Semilight"/>
        </w:rPr>
        <w:t xml:space="preserve">in the quantities and cost in Table </w:t>
      </w:r>
      <w:r w:rsidR="00A3067E">
        <w:rPr>
          <w:rFonts w:cs="Segoe UI Semilight"/>
        </w:rPr>
        <w:t>8</w:t>
      </w:r>
      <w:r w:rsidR="0095050C">
        <w:rPr>
          <w:rFonts w:cs="Segoe UI Semilight"/>
        </w:rPr>
        <w:t xml:space="preserve"> below.</w:t>
      </w:r>
      <w:r w:rsidR="00487479">
        <w:rPr>
          <w:rFonts w:cs="Segoe UI Semilight"/>
        </w:rPr>
        <w:t xml:space="preserve"> </w:t>
      </w:r>
    </w:p>
    <w:p w14:paraId="1FB6319A" w14:textId="3F09C7D1" w:rsidR="0095050C" w:rsidRPr="0091076D" w:rsidRDefault="0091076D" w:rsidP="0091076D">
      <w:pPr>
        <w:pStyle w:val="TableHeader"/>
      </w:pPr>
      <w:bookmarkStart w:id="9" w:name="_Toc162594065"/>
      <w:r w:rsidRPr="00367541">
        <w:t xml:space="preserve">Table </w:t>
      </w:r>
      <w:r w:rsidR="00A3067E">
        <w:t>8</w:t>
      </w:r>
      <w:r w:rsidRPr="00367541">
        <w:tab/>
      </w:r>
      <w:r w:rsidR="00E77620">
        <w:t>Bike Lanes and Trees Added by Complete Streets Projects</w:t>
      </w:r>
      <w:bookmarkEnd w:id="9"/>
    </w:p>
    <w:tbl>
      <w:tblPr>
        <w:tblW w:w="1032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4500"/>
        <w:gridCol w:w="1941"/>
        <w:gridCol w:w="1942"/>
        <w:gridCol w:w="1942"/>
      </w:tblGrid>
      <w:tr w:rsidR="0091076D" w:rsidRPr="00152005" w14:paraId="4E67A7F6" w14:textId="77777777" w:rsidTr="00FE4EF2">
        <w:trPr>
          <w:trHeight w:val="251"/>
        </w:trPr>
        <w:tc>
          <w:tcPr>
            <w:tcW w:w="4500" w:type="dxa"/>
            <w:tcBorders>
              <w:top w:val="single" w:sz="4" w:space="0" w:color="auto"/>
            </w:tcBorders>
            <w:shd w:val="clear" w:color="auto" w:fill="D9D9D9"/>
          </w:tcPr>
          <w:p w14:paraId="6263F9BB" w14:textId="3BF4F889" w:rsidR="0091076D" w:rsidRDefault="0091076D" w:rsidP="0091076D">
            <w:pPr>
              <w:pStyle w:val="TableColumn"/>
              <w:keepNext/>
            </w:pPr>
            <w:r w:rsidRPr="00655984">
              <w:t>Project</w:t>
            </w:r>
          </w:p>
        </w:tc>
        <w:tc>
          <w:tcPr>
            <w:tcW w:w="1941" w:type="dxa"/>
            <w:tcBorders>
              <w:top w:val="single" w:sz="4" w:space="0" w:color="auto"/>
            </w:tcBorders>
            <w:shd w:val="clear" w:color="auto" w:fill="D9D9D9"/>
          </w:tcPr>
          <w:p w14:paraId="30706213" w14:textId="61444567" w:rsidR="0091076D" w:rsidRPr="00152005" w:rsidRDefault="0091076D" w:rsidP="0091076D">
            <w:pPr>
              <w:pStyle w:val="TableColumn"/>
              <w:keepNext/>
            </w:pPr>
            <w:r w:rsidRPr="00655984">
              <w:t>Miles of Bike Lane</w:t>
            </w:r>
          </w:p>
        </w:tc>
        <w:tc>
          <w:tcPr>
            <w:tcW w:w="1942" w:type="dxa"/>
            <w:tcBorders>
              <w:top w:val="single" w:sz="4" w:space="0" w:color="auto"/>
            </w:tcBorders>
            <w:shd w:val="clear" w:color="auto" w:fill="D9D9D9"/>
          </w:tcPr>
          <w:p w14:paraId="626F3AAF" w14:textId="69E92EB0" w:rsidR="0091076D" w:rsidRPr="00152005" w:rsidRDefault="0091076D" w:rsidP="0091076D">
            <w:pPr>
              <w:pStyle w:val="TableColumn"/>
            </w:pPr>
            <w:r w:rsidRPr="00655984">
              <w:t>Trees</w:t>
            </w:r>
          </w:p>
        </w:tc>
        <w:tc>
          <w:tcPr>
            <w:tcW w:w="1942" w:type="dxa"/>
            <w:tcBorders>
              <w:top w:val="single" w:sz="4" w:space="0" w:color="auto"/>
            </w:tcBorders>
            <w:shd w:val="clear" w:color="auto" w:fill="D9D9D9"/>
          </w:tcPr>
          <w:p w14:paraId="602B25DC" w14:textId="6D640605" w:rsidR="0091076D" w:rsidRPr="00D94353" w:rsidRDefault="0091076D" w:rsidP="0091076D">
            <w:pPr>
              <w:pStyle w:val="TableColumn"/>
            </w:pPr>
            <w:r w:rsidRPr="00655984">
              <w:t>Cost</w:t>
            </w:r>
          </w:p>
        </w:tc>
      </w:tr>
      <w:tr w:rsidR="000C5E98" w:rsidRPr="00152005" w14:paraId="7CADDBCA" w14:textId="77777777" w:rsidTr="00FE4EF2">
        <w:trPr>
          <w:trHeight w:val="51"/>
        </w:trPr>
        <w:tc>
          <w:tcPr>
            <w:tcW w:w="4500" w:type="dxa"/>
            <w:tcBorders>
              <w:top w:val="single" w:sz="4" w:space="0" w:color="auto"/>
            </w:tcBorders>
          </w:tcPr>
          <w:p w14:paraId="79A36C51" w14:textId="03F09179" w:rsidR="000C5E98" w:rsidRPr="00152005" w:rsidRDefault="000C5E98" w:rsidP="000C5E98">
            <w:pPr>
              <w:pStyle w:val="TableTextL"/>
            </w:pPr>
            <w:r w:rsidRPr="00655984">
              <w:t>18th/1</w:t>
            </w:r>
            <w:r>
              <w:t>9th Street</w:t>
            </w: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14:paraId="0D7F6B78" w14:textId="5AD650FA" w:rsidR="000C5E98" w:rsidRPr="00152005" w:rsidRDefault="000C5E98" w:rsidP="00FE4EF2">
            <w:pPr>
              <w:pStyle w:val="TableTextL"/>
              <w:jc w:val="center"/>
            </w:pPr>
            <w:r w:rsidRPr="00655984">
              <w:t>2.4</w:t>
            </w:r>
          </w:p>
        </w:tc>
        <w:tc>
          <w:tcPr>
            <w:tcW w:w="1942" w:type="dxa"/>
            <w:tcBorders>
              <w:top w:val="single" w:sz="4" w:space="0" w:color="auto"/>
            </w:tcBorders>
          </w:tcPr>
          <w:p w14:paraId="6C4AA0CD" w14:textId="32F7BEA8" w:rsidR="000C5E98" w:rsidRPr="00152005" w:rsidRDefault="000C5E98" w:rsidP="000C5E98">
            <w:pPr>
              <w:pStyle w:val="TableText"/>
            </w:pPr>
            <w:r w:rsidRPr="00655984">
              <w:t>65</w:t>
            </w:r>
          </w:p>
        </w:tc>
        <w:tc>
          <w:tcPr>
            <w:tcW w:w="1942" w:type="dxa"/>
            <w:tcBorders>
              <w:top w:val="single" w:sz="4" w:space="0" w:color="auto"/>
            </w:tcBorders>
          </w:tcPr>
          <w:p w14:paraId="0607B9E2" w14:textId="756B04B1" w:rsidR="000C5E98" w:rsidRPr="00D94353" w:rsidRDefault="000C5E98" w:rsidP="000C5E98">
            <w:pPr>
              <w:pStyle w:val="TableText"/>
            </w:pPr>
            <w:r w:rsidRPr="000356E8">
              <w:t xml:space="preserve">$26,000,000 </w:t>
            </w:r>
          </w:p>
        </w:tc>
      </w:tr>
      <w:tr w:rsidR="000C5E98" w:rsidRPr="008F738D" w14:paraId="4001C4D2" w14:textId="77777777" w:rsidTr="00FE4EF2">
        <w:trPr>
          <w:trHeight w:val="69"/>
        </w:trPr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14:paraId="34D5CA05" w14:textId="4BE87CE0" w:rsidR="000C5E98" w:rsidRDefault="000C5E98" w:rsidP="000C5E98">
            <w:pPr>
              <w:pStyle w:val="TableTextL"/>
            </w:pPr>
            <w:r w:rsidRPr="00655984">
              <w:t>34th Street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4028D" w14:textId="23532357" w:rsidR="000C5E98" w:rsidRDefault="000C5E98" w:rsidP="00FE4EF2">
            <w:pPr>
              <w:pStyle w:val="TableTextL"/>
              <w:jc w:val="center"/>
            </w:pPr>
            <w:r w:rsidRPr="00655984">
              <w:t>1.6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14:paraId="7CD2A1CD" w14:textId="017DC552" w:rsidR="000C5E98" w:rsidRPr="008F738D" w:rsidRDefault="000C5E98" w:rsidP="000C5E98">
            <w:pPr>
              <w:pStyle w:val="TableText"/>
              <w:rPr>
                <w:rFonts w:cs="Segoe UI Semilight"/>
                <w:szCs w:val="18"/>
              </w:rPr>
            </w:pPr>
            <w:r w:rsidRPr="00655984">
              <w:t>60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14:paraId="379639B9" w14:textId="0645AE02" w:rsidR="000C5E98" w:rsidRDefault="000C5E98" w:rsidP="000C5E98">
            <w:pPr>
              <w:pStyle w:val="TableText"/>
            </w:pPr>
            <w:r w:rsidRPr="000356E8">
              <w:t xml:space="preserve">$11,700,000 </w:t>
            </w:r>
          </w:p>
        </w:tc>
      </w:tr>
      <w:tr w:rsidR="000C5E98" w:rsidRPr="008F738D" w14:paraId="15F4B76C" w14:textId="77777777" w:rsidTr="00FE4EF2">
        <w:trPr>
          <w:trHeight w:val="69"/>
        </w:trPr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14:paraId="743590BA" w14:textId="33059709" w:rsidR="000C5E98" w:rsidRDefault="000C5E98" w:rsidP="000C5E98">
            <w:pPr>
              <w:pStyle w:val="TableTextL"/>
            </w:pPr>
            <w:r w:rsidRPr="00655984">
              <w:t>Niles and Monterey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E36D1" w14:textId="788012C0" w:rsidR="000C5E98" w:rsidRPr="00FB67B9" w:rsidRDefault="000C5E98" w:rsidP="00FE4EF2">
            <w:pPr>
              <w:pStyle w:val="TableTextL"/>
              <w:jc w:val="center"/>
            </w:pPr>
            <w:r w:rsidRPr="00655984">
              <w:t>5.25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14:paraId="4489C485" w14:textId="645C51D3" w:rsidR="000C5E98" w:rsidRPr="00FB67B9" w:rsidRDefault="000C5E98" w:rsidP="000C5E98">
            <w:pPr>
              <w:pStyle w:val="TableText"/>
            </w:pPr>
            <w:r w:rsidRPr="00655984">
              <w:t>150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14:paraId="7444FEED" w14:textId="0F0D02A4" w:rsidR="000C5E98" w:rsidRPr="00FB67B9" w:rsidRDefault="000C5E98" w:rsidP="000C5E98">
            <w:pPr>
              <w:pStyle w:val="TableText"/>
            </w:pPr>
            <w:r w:rsidRPr="000356E8">
              <w:t xml:space="preserve">$23,630,130 </w:t>
            </w:r>
          </w:p>
        </w:tc>
      </w:tr>
      <w:tr w:rsidR="000C5E98" w:rsidRPr="008F738D" w14:paraId="1AD17245" w14:textId="77777777" w:rsidTr="00FE4EF2">
        <w:trPr>
          <w:trHeight w:val="69"/>
        </w:trPr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14:paraId="44D8C53C" w14:textId="06514823" w:rsidR="000C5E98" w:rsidRPr="00A3067E" w:rsidRDefault="000C5E98" w:rsidP="000C5E98">
            <w:pPr>
              <w:pStyle w:val="TableTextL"/>
              <w:rPr>
                <w:b/>
                <w:bCs/>
              </w:rPr>
            </w:pPr>
            <w:r w:rsidRPr="00A3067E">
              <w:rPr>
                <w:b/>
                <w:bCs/>
              </w:rPr>
              <w:t>Total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375BF" w14:textId="77490BA7" w:rsidR="000C5E98" w:rsidRPr="00A3067E" w:rsidRDefault="000C5E98" w:rsidP="00FE4EF2">
            <w:pPr>
              <w:pStyle w:val="TableTextL"/>
              <w:jc w:val="center"/>
              <w:rPr>
                <w:b/>
                <w:bCs/>
              </w:rPr>
            </w:pPr>
            <w:r w:rsidRPr="00A3067E">
              <w:rPr>
                <w:b/>
                <w:bCs/>
              </w:rPr>
              <w:t>9.25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14:paraId="44991041" w14:textId="4850F490" w:rsidR="000C5E98" w:rsidRPr="00A3067E" w:rsidRDefault="000C5E98" w:rsidP="000C5E98">
            <w:pPr>
              <w:pStyle w:val="TableText"/>
              <w:rPr>
                <w:b/>
                <w:bCs/>
              </w:rPr>
            </w:pPr>
            <w:r w:rsidRPr="00A3067E">
              <w:rPr>
                <w:b/>
                <w:bCs/>
              </w:rPr>
              <w:t>275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14:paraId="3F116EB9" w14:textId="6A7DE020" w:rsidR="000C5E98" w:rsidRPr="000C5E98" w:rsidRDefault="000C5E98" w:rsidP="000C5E98">
            <w:pPr>
              <w:pStyle w:val="TableText"/>
              <w:rPr>
                <w:b/>
                <w:bCs/>
              </w:rPr>
            </w:pPr>
            <w:r w:rsidRPr="000C5E98">
              <w:rPr>
                <w:b/>
                <w:bCs/>
              </w:rPr>
              <w:t xml:space="preserve">$61,330,130 </w:t>
            </w:r>
          </w:p>
        </w:tc>
      </w:tr>
    </w:tbl>
    <w:p w14:paraId="2DCE34B7" w14:textId="33080945" w:rsidR="0091076D" w:rsidRDefault="0091076D" w:rsidP="002B0158">
      <w:pPr>
        <w:pStyle w:val="TableSource"/>
        <w:rPr>
          <w:rFonts w:cs="Segoe UI Semilight"/>
        </w:rPr>
      </w:pPr>
      <w:r>
        <w:rPr>
          <w:rFonts w:cs="Segoe UI Semilight"/>
        </w:rPr>
        <w:t xml:space="preserve">Source: </w:t>
      </w:r>
      <w:r w:rsidR="000C5E98">
        <w:rPr>
          <w:rFonts w:cs="Segoe UI Semilight"/>
        </w:rPr>
        <w:t>Data provided by City of Bakersfield</w:t>
      </w:r>
      <w:r w:rsidR="007A12E6">
        <w:rPr>
          <w:rFonts w:cs="Segoe UI Semilight"/>
        </w:rPr>
        <w:t xml:space="preserve"> (2024a)</w:t>
      </w:r>
      <w:r w:rsidR="000C5E98">
        <w:rPr>
          <w:rFonts w:cs="Segoe UI Semilight"/>
        </w:rPr>
        <w:t xml:space="preserve">; </w:t>
      </w:r>
      <w:r>
        <w:rPr>
          <w:rFonts w:cs="Segoe UI Semilight"/>
        </w:rPr>
        <w:t>Prepared by Ascent in 2024.</w:t>
      </w:r>
    </w:p>
    <w:p w14:paraId="7D0A772A" w14:textId="79710F32" w:rsidR="00294296" w:rsidRDefault="0091076D" w:rsidP="002B536C">
      <w:pPr>
        <w:pStyle w:val="BodyText"/>
        <w:rPr>
          <w:rFonts w:cs="Segoe UI Semilight"/>
        </w:rPr>
      </w:pPr>
      <w:r>
        <w:rPr>
          <w:rFonts w:cs="Segoe UI Semilight"/>
        </w:rPr>
        <w:t xml:space="preserve">The </w:t>
      </w:r>
      <w:r w:rsidR="00AF759F">
        <w:rPr>
          <w:rFonts w:cs="Segoe UI Semilight"/>
        </w:rPr>
        <w:t xml:space="preserve">increased </w:t>
      </w:r>
      <w:r>
        <w:rPr>
          <w:rFonts w:cs="Segoe UI Semilight"/>
        </w:rPr>
        <w:t>miles of bike lane</w:t>
      </w:r>
      <w:r w:rsidR="00A226D0">
        <w:rPr>
          <w:rFonts w:cs="Segoe UI Semilight"/>
        </w:rPr>
        <w:t xml:space="preserve"> were input</w:t>
      </w:r>
      <w:r w:rsidR="000C5E98">
        <w:rPr>
          <w:rFonts w:cs="Segoe UI Semilight"/>
        </w:rPr>
        <w:t>ted</w:t>
      </w:r>
      <w:r w:rsidR="00A226D0">
        <w:rPr>
          <w:rFonts w:cs="Segoe UI Semilight"/>
        </w:rPr>
        <w:t xml:space="preserve"> into </w:t>
      </w:r>
      <w:r w:rsidR="00C80911">
        <w:rPr>
          <w:rFonts w:cs="Segoe UI Semilight"/>
        </w:rPr>
        <w:t>the California Air Pollution Control Officers’ (</w:t>
      </w:r>
      <w:r w:rsidR="00A226D0">
        <w:rPr>
          <w:rFonts w:cs="Segoe UI Semilight"/>
        </w:rPr>
        <w:t>CAPCOA</w:t>
      </w:r>
      <w:r w:rsidR="00C80911">
        <w:rPr>
          <w:rFonts w:cs="Segoe UI Semilight"/>
        </w:rPr>
        <w:t>’s)</w:t>
      </w:r>
      <w:r w:rsidR="00A226D0">
        <w:rPr>
          <w:rFonts w:cs="Segoe UI Semilight"/>
        </w:rPr>
        <w:t xml:space="preserve"> Formula </w:t>
      </w:r>
      <w:r w:rsidR="00AF759F">
        <w:rPr>
          <w:rFonts w:cs="Segoe UI Semilight"/>
        </w:rPr>
        <w:t>T.20</w:t>
      </w:r>
      <w:r w:rsidR="003E7897">
        <w:rPr>
          <w:rFonts w:cs="Segoe UI Semilight"/>
        </w:rPr>
        <w:t xml:space="preserve">: </w:t>
      </w:r>
      <w:r w:rsidR="00AF759F">
        <w:rPr>
          <w:rFonts w:cs="Segoe UI Semilight"/>
        </w:rPr>
        <w:t xml:space="preserve">Expand Bikeway Network, assuming 260 miles of bike lanes </w:t>
      </w:r>
      <w:r w:rsidR="00505ABB">
        <w:rPr>
          <w:rFonts w:cs="Segoe UI Semilight"/>
        </w:rPr>
        <w:t xml:space="preserve">before the implementation of </w:t>
      </w:r>
      <w:r w:rsidR="009C38A4">
        <w:rPr>
          <w:rFonts w:cs="Segoe UI Semilight"/>
        </w:rPr>
        <w:t>c</w:t>
      </w:r>
      <w:r w:rsidR="00505ABB">
        <w:rPr>
          <w:rFonts w:cs="Segoe UI Semilight"/>
        </w:rPr>
        <w:t xml:space="preserve">omplete </w:t>
      </w:r>
      <w:r w:rsidR="009C38A4">
        <w:rPr>
          <w:rFonts w:cs="Segoe UI Semilight"/>
        </w:rPr>
        <w:t>s</w:t>
      </w:r>
      <w:r w:rsidR="00505ABB">
        <w:rPr>
          <w:rFonts w:cs="Segoe UI Semilight"/>
        </w:rPr>
        <w:t>treets</w:t>
      </w:r>
      <w:r w:rsidR="00B01773">
        <w:rPr>
          <w:rFonts w:cs="Segoe UI Semilight"/>
        </w:rPr>
        <w:t xml:space="preserve"> </w:t>
      </w:r>
      <w:r w:rsidR="00D70096">
        <w:rPr>
          <w:rFonts w:cs="Segoe UI Semilight"/>
        </w:rPr>
        <w:t xml:space="preserve">(City of Bakersfield 2017: </w:t>
      </w:r>
      <w:r w:rsidR="005F0DBB">
        <w:rPr>
          <w:rFonts w:cs="Segoe UI Semilight"/>
        </w:rPr>
        <w:t>4)</w:t>
      </w:r>
      <w:r w:rsidR="00AF759F">
        <w:rPr>
          <w:rFonts w:cs="Segoe UI Semilight"/>
        </w:rPr>
        <w:t xml:space="preserve">, and </w:t>
      </w:r>
      <w:r w:rsidR="00B01773">
        <w:rPr>
          <w:rFonts w:cs="Segoe UI Semilight"/>
        </w:rPr>
        <w:t xml:space="preserve">269.25 </w:t>
      </w:r>
      <w:r w:rsidR="00505ABB">
        <w:rPr>
          <w:rFonts w:cs="Segoe UI Semilight"/>
        </w:rPr>
        <w:t>afterward</w:t>
      </w:r>
      <w:r w:rsidR="00B01773">
        <w:rPr>
          <w:rFonts w:cs="Segoe UI Semilight"/>
        </w:rPr>
        <w:t>.</w:t>
      </w:r>
      <w:r w:rsidR="007E760B">
        <w:rPr>
          <w:rFonts w:cs="Segoe UI Semilight"/>
        </w:rPr>
        <w:t xml:space="preserve"> </w:t>
      </w:r>
      <w:r w:rsidR="00271272">
        <w:rPr>
          <w:rFonts w:cs="Segoe UI Semilight"/>
        </w:rPr>
        <w:t>Table 9 below shows th</w:t>
      </w:r>
      <w:r w:rsidR="00C80911">
        <w:rPr>
          <w:rFonts w:cs="Segoe UI Semilight"/>
        </w:rPr>
        <w:t>e</w:t>
      </w:r>
      <w:r w:rsidR="00271272">
        <w:rPr>
          <w:rFonts w:cs="Segoe UI Semilight"/>
        </w:rPr>
        <w:t xml:space="preserve"> </w:t>
      </w:r>
      <w:r w:rsidR="00C80911">
        <w:rPr>
          <w:rFonts w:cs="Segoe UI Semilight"/>
        </w:rPr>
        <w:t>inputs to this formula</w:t>
      </w:r>
      <w:r w:rsidR="00271272">
        <w:rPr>
          <w:rFonts w:cs="Segoe UI Semilight"/>
        </w:rPr>
        <w:t>.</w:t>
      </w:r>
    </w:p>
    <w:p w14:paraId="4FE98B9C" w14:textId="2EE1529A" w:rsidR="00D13566" w:rsidRPr="00FD5F18" w:rsidRDefault="00D13566" w:rsidP="00D13566">
      <w:pPr>
        <w:pStyle w:val="TableHeader"/>
      </w:pPr>
      <w:bookmarkStart w:id="10" w:name="_Toc162594066"/>
      <w:r w:rsidRPr="00367541">
        <w:t xml:space="preserve">Table </w:t>
      </w:r>
      <w:r w:rsidR="00852C5C">
        <w:t>9</w:t>
      </w:r>
      <w:r w:rsidRPr="00367541">
        <w:tab/>
      </w:r>
      <w:r w:rsidR="006A09B4">
        <w:t>Inputs to CAPCOA Formula T.20: Expand Bikeway Network</w:t>
      </w:r>
      <w:bookmarkEnd w:id="10"/>
    </w:p>
    <w:tbl>
      <w:tblPr>
        <w:tblW w:w="10031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7624"/>
        <w:gridCol w:w="2407"/>
      </w:tblGrid>
      <w:tr w:rsidR="00A536B5" w:rsidRPr="00152005" w14:paraId="4ED675A1" w14:textId="77777777" w:rsidTr="00852CA2">
        <w:trPr>
          <w:trHeight w:val="36"/>
        </w:trPr>
        <w:tc>
          <w:tcPr>
            <w:tcW w:w="7624" w:type="dxa"/>
            <w:tcBorders>
              <w:top w:val="single" w:sz="4" w:space="0" w:color="auto"/>
            </w:tcBorders>
            <w:shd w:val="clear" w:color="auto" w:fill="D9D9D9"/>
          </w:tcPr>
          <w:p w14:paraId="4D9DC640" w14:textId="77777777" w:rsidR="00A536B5" w:rsidRPr="00152005" w:rsidRDefault="00A536B5">
            <w:pPr>
              <w:pStyle w:val="TableColumn"/>
              <w:keepNext/>
            </w:pPr>
            <w:r w:rsidRPr="00D94353">
              <w:t>Item</w:t>
            </w:r>
          </w:p>
        </w:tc>
        <w:tc>
          <w:tcPr>
            <w:tcW w:w="2407" w:type="dxa"/>
            <w:tcBorders>
              <w:top w:val="single" w:sz="4" w:space="0" w:color="auto"/>
            </w:tcBorders>
            <w:shd w:val="clear" w:color="auto" w:fill="D9D9D9"/>
          </w:tcPr>
          <w:p w14:paraId="38CB5247" w14:textId="77777777" w:rsidR="00A536B5" w:rsidRPr="00152005" w:rsidRDefault="00A536B5">
            <w:pPr>
              <w:pStyle w:val="TableColumn"/>
            </w:pPr>
            <w:r w:rsidRPr="00D94353">
              <w:t>Quantity</w:t>
            </w:r>
          </w:p>
        </w:tc>
      </w:tr>
      <w:tr w:rsidR="00A536B5" w:rsidRPr="00152005" w14:paraId="7FA1478E" w14:textId="77777777" w:rsidTr="00852CA2">
        <w:trPr>
          <w:trHeight w:val="241"/>
        </w:trPr>
        <w:tc>
          <w:tcPr>
            <w:tcW w:w="7624" w:type="dxa"/>
            <w:tcBorders>
              <w:top w:val="single" w:sz="4" w:space="0" w:color="auto"/>
            </w:tcBorders>
          </w:tcPr>
          <w:p w14:paraId="146B7C87" w14:textId="56F64EA0" w:rsidR="00A536B5" w:rsidRPr="00152005" w:rsidRDefault="00A536B5" w:rsidP="00A3428C">
            <w:pPr>
              <w:pStyle w:val="TableTextL"/>
            </w:pPr>
            <w:r w:rsidRPr="000D1D35">
              <w:t>Existing bikeway miles in plan/community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14:paraId="7A95151D" w14:textId="0C48DBC6" w:rsidR="00A536B5" w:rsidRPr="00152005" w:rsidRDefault="00A536B5" w:rsidP="00A3428C">
            <w:pPr>
              <w:pStyle w:val="TableText"/>
            </w:pPr>
            <w:r>
              <w:t>260</w:t>
            </w:r>
          </w:p>
        </w:tc>
      </w:tr>
      <w:tr w:rsidR="00A536B5" w:rsidRPr="008F738D" w14:paraId="076BDD70" w14:textId="77777777" w:rsidTr="00852CA2">
        <w:trPr>
          <w:trHeight w:val="255"/>
        </w:trPr>
        <w:tc>
          <w:tcPr>
            <w:tcW w:w="7624" w:type="dxa"/>
            <w:tcBorders>
              <w:top w:val="single" w:sz="4" w:space="0" w:color="auto"/>
            </w:tcBorders>
          </w:tcPr>
          <w:p w14:paraId="6943200C" w14:textId="406D73F0" w:rsidR="00A536B5" w:rsidRDefault="00A536B5" w:rsidP="00A3428C">
            <w:pPr>
              <w:pStyle w:val="TableTextL"/>
            </w:pPr>
            <w:r w:rsidRPr="000D1D35">
              <w:t>Bikeway miles in plan/community with measure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14:paraId="4F316A2A" w14:textId="650A705E" w:rsidR="00A536B5" w:rsidRPr="008F738D" w:rsidRDefault="00A536B5" w:rsidP="00A3428C">
            <w:pPr>
              <w:pStyle w:val="TableText"/>
              <w:rPr>
                <w:rFonts w:cs="Segoe UI Semilight"/>
                <w:szCs w:val="18"/>
              </w:rPr>
            </w:pPr>
            <w:r>
              <w:rPr>
                <w:rFonts w:cs="Segoe UI Semilight"/>
                <w:szCs w:val="18"/>
              </w:rPr>
              <w:t>269.25</w:t>
            </w:r>
          </w:p>
        </w:tc>
      </w:tr>
      <w:tr w:rsidR="00A536B5" w:rsidRPr="008F738D" w14:paraId="54139D5D" w14:textId="77777777" w:rsidTr="00852CA2">
        <w:trPr>
          <w:trHeight w:val="255"/>
        </w:trPr>
        <w:tc>
          <w:tcPr>
            <w:tcW w:w="7624" w:type="dxa"/>
            <w:tcBorders>
              <w:top w:val="single" w:sz="4" w:space="0" w:color="auto"/>
            </w:tcBorders>
          </w:tcPr>
          <w:p w14:paraId="501AD3EC" w14:textId="7DEB0BFE" w:rsidR="00A536B5" w:rsidRDefault="00A536B5" w:rsidP="003A1C6B">
            <w:pPr>
              <w:pStyle w:val="TableTextL"/>
            </w:pPr>
            <w:r w:rsidRPr="00F27E36">
              <w:t>Bicycle mode share in plan/community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14:paraId="3040F474" w14:textId="08FC1A33" w:rsidR="00A536B5" w:rsidRPr="008F738D" w:rsidRDefault="00A536B5" w:rsidP="003A1C6B">
            <w:pPr>
              <w:pStyle w:val="TableText"/>
              <w:rPr>
                <w:rFonts w:cs="Segoe UI Semilight"/>
                <w:szCs w:val="18"/>
              </w:rPr>
            </w:pPr>
            <w:r>
              <w:rPr>
                <w:rFonts w:cs="Segoe UI Semilight"/>
                <w:szCs w:val="18"/>
              </w:rPr>
              <w:t>0.18%</w:t>
            </w:r>
          </w:p>
        </w:tc>
      </w:tr>
      <w:tr w:rsidR="00A536B5" w:rsidRPr="008F738D" w14:paraId="410A61B4" w14:textId="77777777" w:rsidTr="00852CA2">
        <w:trPr>
          <w:trHeight w:val="241"/>
        </w:trPr>
        <w:tc>
          <w:tcPr>
            <w:tcW w:w="7624" w:type="dxa"/>
            <w:tcBorders>
              <w:top w:val="single" w:sz="4" w:space="0" w:color="auto"/>
              <w:bottom w:val="single" w:sz="4" w:space="0" w:color="auto"/>
            </w:tcBorders>
          </w:tcPr>
          <w:p w14:paraId="0F88E7AF" w14:textId="3D3819BE" w:rsidR="00A536B5" w:rsidRDefault="00A536B5" w:rsidP="003A1C6B">
            <w:pPr>
              <w:pStyle w:val="TableTextL"/>
            </w:pPr>
            <w:r w:rsidRPr="00F27E36">
              <w:t>Vehicle mode share in plan/community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14:paraId="122CD176" w14:textId="48F042F0" w:rsidR="00A536B5" w:rsidRPr="008F738D" w:rsidRDefault="00A536B5" w:rsidP="003A1C6B">
            <w:pPr>
              <w:pStyle w:val="TableText"/>
              <w:rPr>
                <w:rFonts w:cs="Segoe UI Semilight"/>
                <w:szCs w:val="18"/>
              </w:rPr>
            </w:pPr>
            <w:r>
              <w:rPr>
                <w:rFonts w:cs="Segoe UI Semilight"/>
                <w:szCs w:val="18"/>
              </w:rPr>
              <w:t>94.19%</w:t>
            </w:r>
          </w:p>
        </w:tc>
      </w:tr>
      <w:tr w:rsidR="00A536B5" w:rsidRPr="008F738D" w14:paraId="2D5DA413" w14:textId="77777777" w:rsidTr="00852CA2">
        <w:trPr>
          <w:trHeight w:val="255"/>
        </w:trPr>
        <w:tc>
          <w:tcPr>
            <w:tcW w:w="7624" w:type="dxa"/>
            <w:tcBorders>
              <w:top w:val="single" w:sz="4" w:space="0" w:color="auto"/>
              <w:bottom w:val="single" w:sz="4" w:space="0" w:color="auto"/>
            </w:tcBorders>
          </w:tcPr>
          <w:p w14:paraId="46530A03" w14:textId="2C405B47" w:rsidR="00A536B5" w:rsidRDefault="00A536B5" w:rsidP="003A1C6B">
            <w:pPr>
              <w:pStyle w:val="TableTextL"/>
            </w:pPr>
            <w:r w:rsidRPr="00F27E36">
              <w:t>Average one-way bicycle trip length in plan/community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14:paraId="7AB3E3D6" w14:textId="7E936C09" w:rsidR="00A536B5" w:rsidRPr="008F738D" w:rsidRDefault="00A536B5" w:rsidP="003A1C6B">
            <w:pPr>
              <w:pStyle w:val="TableText"/>
              <w:rPr>
                <w:rFonts w:cs="Segoe UI Semilight"/>
                <w:szCs w:val="18"/>
              </w:rPr>
            </w:pPr>
            <w:r>
              <w:rPr>
                <w:rFonts w:cs="Segoe UI Semilight"/>
                <w:szCs w:val="18"/>
              </w:rPr>
              <w:t>1.7</w:t>
            </w:r>
          </w:p>
        </w:tc>
      </w:tr>
      <w:tr w:rsidR="00A536B5" w:rsidRPr="008F738D" w14:paraId="0872353E" w14:textId="77777777" w:rsidTr="00852CA2">
        <w:trPr>
          <w:trHeight w:val="255"/>
        </w:trPr>
        <w:tc>
          <w:tcPr>
            <w:tcW w:w="7624" w:type="dxa"/>
            <w:tcBorders>
              <w:top w:val="single" w:sz="4" w:space="0" w:color="auto"/>
              <w:bottom w:val="single" w:sz="4" w:space="0" w:color="auto"/>
            </w:tcBorders>
          </w:tcPr>
          <w:p w14:paraId="7C6C37FA" w14:textId="3BFA70AF" w:rsidR="00A536B5" w:rsidRPr="00D94353" w:rsidRDefault="00A536B5" w:rsidP="003A1C6B">
            <w:pPr>
              <w:pStyle w:val="TableTextL"/>
            </w:pPr>
            <w:r w:rsidRPr="00F27E36">
              <w:t>Average one-way vehicle trip length in plan/community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14:paraId="5EAC722C" w14:textId="01FB4321" w:rsidR="00A536B5" w:rsidRPr="00D94353" w:rsidRDefault="00A536B5" w:rsidP="003A1C6B">
            <w:pPr>
              <w:pStyle w:val="TableText"/>
            </w:pPr>
            <w:r>
              <w:t>9.7</w:t>
            </w:r>
          </w:p>
        </w:tc>
      </w:tr>
      <w:tr w:rsidR="00A536B5" w:rsidRPr="008F738D" w14:paraId="4AFCCE0C" w14:textId="77777777" w:rsidTr="00852CA2">
        <w:trPr>
          <w:trHeight w:val="241"/>
        </w:trPr>
        <w:tc>
          <w:tcPr>
            <w:tcW w:w="7624" w:type="dxa"/>
            <w:tcBorders>
              <w:top w:val="single" w:sz="4" w:space="0" w:color="auto"/>
              <w:bottom w:val="single" w:sz="4" w:space="0" w:color="auto"/>
            </w:tcBorders>
          </w:tcPr>
          <w:p w14:paraId="20713004" w14:textId="11C1C4C4" w:rsidR="00A536B5" w:rsidRPr="00D94353" w:rsidRDefault="00A536B5" w:rsidP="003A1C6B">
            <w:pPr>
              <w:pStyle w:val="TableTextL"/>
            </w:pPr>
            <w:r w:rsidRPr="00F27E36">
              <w:t>Elasticity of bike commuters with respect to bikeway miles per 10,000 population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14:paraId="314BCE8A" w14:textId="0FAC8706" w:rsidR="00A536B5" w:rsidRPr="00D94353" w:rsidRDefault="007E0D6C" w:rsidP="003A1C6B">
            <w:pPr>
              <w:pStyle w:val="TableText"/>
            </w:pPr>
            <w:r>
              <w:t>0</w:t>
            </w:r>
            <w:r w:rsidR="00A536B5">
              <w:t>.25</w:t>
            </w:r>
          </w:p>
        </w:tc>
      </w:tr>
    </w:tbl>
    <w:p w14:paraId="40D7DBDC" w14:textId="4057A5BC" w:rsidR="00D13566" w:rsidRDefault="00D13566" w:rsidP="00602CE3">
      <w:pPr>
        <w:pStyle w:val="TableSource"/>
        <w:rPr>
          <w:rFonts w:cs="Segoe UI Semilight"/>
        </w:rPr>
      </w:pPr>
      <w:r w:rsidRPr="00602CE3">
        <w:rPr>
          <w:rFonts w:cs="Segoe UI Semilight"/>
        </w:rPr>
        <w:t>Notes:</w:t>
      </w:r>
      <w:r w:rsidRPr="00CD4296">
        <w:rPr>
          <w:rFonts w:cs="Segoe UI Semilight"/>
        </w:rPr>
        <w:t xml:space="preserve"> </w:t>
      </w:r>
      <w:r w:rsidR="006A09B4">
        <w:rPr>
          <w:rFonts w:cs="Segoe UI Semilight"/>
        </w:rPr>
        <w:t>CAPCOA = California Air Pollution Control Officer</w:t>
      </w:r>
      <w:r w:rsidR="008A1DD8">
        <w:rPr>
          <w:rFonts w:cs="Segoe UI Semilight"/>
        </w:rPr>
        <w:t>s</w:t>
      </w:r>
      <w:r w:rsidR="00602CE3">
        <w:rPr>
          <w:rFonts w:cs="Segoe UI Semilight"/>
        </w:rPr>
        <w:t>.</w:t>
      </w:r>
    </w:p>
    <w:p w14:paraId="341A5898" w14:textId="2C866E6B" w:rsidR="00D13566" w:rsidRDefault="00D13566" w:rsidP="00920517">
      <w:pPr>
        <w:pStyle w:val="TableSource"/>
      </w:pPr>
      <w:r>
        <w:t>Source: Prepared by Ascent in 2024</w:t>
      </w:r>
      <w:r w:rsidR="00920517">
        <w:t>.</w:t>
      </w:r>
    </w:p>
    <w:p w14:paraId="7C4A0626" w14:textId="2B0D4035" w:rsidR="00294296" w:rsidRDefault="004F6197" w:rsidP="002B536C">
      <w:pPr>
        <w:pStyle w:val="BodyText"/>
        <w:rPr>
          <w:rFonts w:cs="Segoe UI Semilight"/>
        </w:rPr>
      </w:pPr>
      <w:r>
        <w:rPr>
          <w:rFonts w:cs="Segoe UI Semilight"/>
        </w:rPr>
        <w:t>This resulted in a VMT reduction of approximately 0.0003</w:t>
      </w:r>
      <w:r w:rsidR="002A508C">
        <w:rPr>
          <w:rFonts w:cs="Segoe UI Semilight"/>
        </w:rPr>
        <w:t xml:space="preserve"> percent</w:t>
      </w:r>
      <w:r>
        <w:rPr>
          <w:rFonts w:cs="Segoe UI Semilight"/>
        </w:rPr>
        <w:t xml:space="preserve"> of </w:t>
      </w:r>
      <w:r w:rsidR="00A03671">
        <w:rPr>
          <w:rFonts w:cs="Segoe UI Semilight"/>
        </w:rPr>
        <w:t xml:space="preserve">citywide annual </w:t>
      </w:r>
      <w:r>
        <w:rPr>
          <w:rFonts w:cs="Segoe UI Semilight"/>
        </w:rPr>
        <w:t>passenger VMT in Bakersfield.</w:t>
      </w:r>
      <w:r w:rsidR="00D50248">
        <w:rPr>
          <w:rFonts w:cs="Segoe UI Semilight"/>
        </w:rPr>
        <w:t xml:space="preserve"> This </w:t>
      </w:r>
      <w:r w:rsidR="00852C5C">
        <w:rPr>
          <w:rFonts w:cs="Segoe UI Semilight"/>
        </w:rPr>
        <w:t xml:space="preserve">value </w:t>
      </w:r>
      <w:r w:rsidR="00D50248">
        <w:rPr>
          <w:rFonts w:cs="Segoe UI Semilight"/>
        </w:rPr>
        <w:t xml:space="preserve">was then applied to </w:t>
      </w:r>
      <w:r w:rsidR="00852C5C">
        <w:rPr>
          <w:rFonts w:cs="Segoe UI Semilight"/>
        </w:rPr>
        <w:t xml:space="preserve">VMT values </w:t>
      </w:r>
      <w:r w:rsidR="00CB3F31">
        <w:rPr>
          <w:rFonts w:cs="Segoe UI Semilight"/>
        </w:rPr>
        <w:t xml:space="preserve">from the Bakersfield CAP </w:t>
      </w:r>
      <w:r w:rsidR="00872D0F">
        <w:rPr>
          <w:rFonts w:cs="Segoe UI Semilight"/>
        </w:rPr>
        <w:t xml:space="preserve">(2023: 136) </w:t>
      </w:r>
      <w:r w:rsidR="00D50248">
        <w:rPr>
          <w:rFonts w:cs="Segoe UI Semilight"/>
        </w:rPr>
        <w:t xml:space="preserve">to </w:t>
      </w:r>
      <w:r w:rsidR="00CB3F31">
        <w:rPr>
          <w:rFonts w:cs="Segoe UI Semilight"/>
        </w:rPr>
        <w:t xml:space="preserve">calculate emissions </w:t>
      </w:r>
      <w:r w:rsidR="00D50248">
        <w:rPr>
          <w:rFonts w:cs="Segoe UI Semilight"/>
        </w:rPr>
        <w:t>reduction</w:t>
      </w:r>
      <w:r w:rsidR="00CB3F31">
        <w:rPr>
          <w:rFonts w:cs="Segoe UI Semilight"/>
        </w:rPr>
        <w:t>s</w:t>
      </w:r>
      <w:r w:rsidR="00D50248">
        <w:rPr>
          <w:rFonts w:cs="Segoe UI Semilight"/>
        </w:rPr>
        <w:t>.</w:t>
      </w:r>
    </w:p>
    <w:p w14:paraId="0136A9F3" w14:textId="37EDA2BB" w:rsidR="007E701C" w:rsidRPr="00FD5F18" w:rsidRDefault="007E701C" w:rsidP="007E701C">
      <w:pPr>
        <w:pStyle w:val="TableHeader"/>
      </w:pPr>
      <w:bookmarkStart w:id="11" w:name="_Toc162594067"/>
      <w:r w:rsidRPr="00367541">
        <w:t xml:space="preserve">Table </w:t>
      </w:r>
      <w:r w:rsidR="00995338">
        <w:t>10</w:t>
      </w:r>
      <w:r w:rsidRPr="00367541">
        <w:tab/>
      </w:r>
      <w:r>
        <w:t xml:space="preserve">GHG Emissions Reduction from </w:t>
      </w:r>
      <w:r w:rsidR="00995338">
        <w:t>Bike Lanes</w:t>
      </w:r>
      <w:r w:rsidR="00146858">
        <w:t xml:space="preserve"> in Complete Streets Projects</w:t>
      </w:r>
      <w:bookmarkEnd w:id="11"/>
    </w:p>
    <w:tbl>
      <w:tblPr>
        <w:tblW w:w="10051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2610"/>
        <w:gridCol w:w="1488"/>
        <w:gridCol w:w="1488"/>
        <w:gridCol w:w="1488"/>
        <w:gridCol w:w="1488"/>
        <w:gridCol w:w="1489"/>
      </w:tblGrid>
      <w:tr w:rsidR="007E701C" w:rsidRPr="00152005" w14:paraId="284F9E38" w14:textId="77777777" w:rsidTr="0070280C">
        <w:trPr>
          <w:trHeight w:val="128"/>
        </w:trPr>
        <w:tc>
          <w:tcPr>
            <w:tcW w:w="2610" w:type="dxa"/>
            <w:tcBorders>
              <w:top w:val="single" w:sz="4" w:space="0" w:color="auto"/>
            </w:tcBorders>
            <w:shd w:val="clear" w:color="auto" w:fill="D9D9D9"/>
          </w:tcPr>
          <w:p w14:paraId="29227245" w14:textId="77777777" w:rsidR="007E701C" w:rsidRDefault="007E701C">
            <w:pPr>
              <w:pStyle w:val="TableColumn"/>
              <w:keepNext/>
            </w:pPr>
            <w:r>
              <w:t>Item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D9D9D9"/>
          </w:tcPr>
          <w:p w14:paraId="2986943D" w14:textId="77777777" w:rsidR="007E701C" w:rsidRPr="00152005" w:rsidRDefault="007E701C">
            <w:pPr>
              <w:pStyle w:val="TableColumn"/>
              <w:keepNext/>
            </w:pPr>
            <w:r>
              <w:t>2025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D9D9D9"/>
          </w:tcPr>
          <w:p w14:paraId="2AF1BEF7" w14:textId="77777777" w:rsidR="007E701C" w:rsidRPr="00152005" w:rsidRDefault="007E701C">
            <w:pPr>
              <w:pStyle w:val="TableColumn"/>
            </w:pPr>
            <w:r>
              <w:t>2030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D9D9D9"/>
          </w:tcPr>
          <w:p w14:paraId="1737E0EA" w14:textId="77777777" w:rsidR="007E701C" w:rsidRPr="00D94353" w:rsidRDefault="007E701C">
            <w:pPr>
              <w:pStyle w:val="TableColumn"/>
            </w:pPr>
            <w:r>
              <w:t>2040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D9D9D9"/>
          </w:tcPr>
          <w:p w14:paraId="55BC1E4D" w14:textId="77777777" w:rsidR="007E701C" w:rsidRPr="00D94353" w:rsidRDefault="007E701C">
            <w:pPr>
              <w:pStyle w:val="TableColumn"/>
            </w:pPr>
            <w:r>
              <w:t>2045</w:t>
            </w: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D9D9D9"/>
          </w:tcPr>
          <w:p w14:paraId="2CE35564" w14:textId="77777777" w:rsidR="007E701C" w:rsidRPr="00D94353" w:rsidRDefault="007E701C">
            <w:pPr>
              <w:pStyle w:val="TableColumn"/>
            </w:pPr>
            <w:r>
              <w:t>2050</w:t>
            </w:r>
          </w:p>
        </w:tc>
      </w:tr>
      <w:tr w:rsidR="00D50248" w:rsidRPr="00152005" w14:paraId="171F697D" w14:textId="77777777" w:rsidTr="0070280C">
        <w:trPr>
          <w:trHeight w:val="53"/>
        </w:trPr>
        <w:tc>
          <w:tcPr>
            <w:tcW w:w="2610" w:type="dxa"/>
            <w:tcBorders>
              <w:top w:val="single" w:sz="4" w:space="0" w:color="auto"/>
            </w:tcBorders>
          </w:tcPr>
          <w:p w14:paraId="1175895D" w14:textId="224997F4" w:rsidR="00D50248" w:rsidRPr="00152005" w:rsidRDefault="0070280C" w:rsidP="00D50248">
            <w:pPr>
              <w:pStyle w:val="TableTextL"/>
            </w:pPr>
            <w:r>
              <w:t xml:space="preserve">Citywide Annual </w:t>
            </w:r>
            <w:r w:rsidR="00D50248" w:rsidRPr="00C1495D">
              <w:t>Passenger VMT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65235F0B" w14:textId="3F83D2EB" w:rsidR="00D50248" w:rsidRPr="00152005" w:rsidRDefault="00D50248" w:rsidP="00852CA2">
            <w:pPr>
              <w:pStyle w:val="TableTextL"/>
              <w:jc w:val="center"/>
            </w:pPr>
            <w:r w:rsidRPr="00C1495D">
              <w:t>2,304,797,776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190213EC" w14:textId="2FD8D722" w:rsidR="00D50248" w:rsidRPr="00152005" w:rsidRDefault="00D50248" w:rsidP="00D50248">
            <w:pPr>
              <w:pStyle w:val="TableText"/>
            </w:pPr>
            <w:r w:rsidRPr="00C1495D">
              <w:t xml:space="preserve">2,461,505,091 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7FC2FFED" w14:textId="09EFDC75" w:rsidR="00D50248" w:rsidRPr="00D94353" w:rsidRDefault="00D50248" w:rsidP="00D50248">
            <w:pPr>
              <w:pStyle w:val="TableText"/>
            </w:pPr>
            <w:r w:rsidRPr="00C1495D">
              <w:t xml:space="preserve"> 2,844,970,206 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76E113F7" w14:textId="76EC4E28" w:rsidR="00D50248" w:rsidRPr="00D94353" w:rsidRDefault="00D50248" w:rsidP="00D50248">
            <w:pPr>
              <w:pStyle w:val="TableText"/>
            </w:pPr>
            <w:r w:rsidRPr="00C1495D">
              <w:t xml:space="preserve"> 2,954,977,196 </w:t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3C7E816" w14:textId="490AEBAB" w:rsidR="00D50248" w:rsidRPr="00D94353" w:rsidRDefault="00D50248" w:rsidP="00D50248">
            <w:pPr>
              <w:pStyle w:val="TableText"/>
            </w:pPr>
            <w:r w:rsidRPr="00C1495D">
              <w:t xml:space="preserve"> 3,146,709,754 </w:t>
            </w:r>
          </w:p>
        </w:tc>
      </w:tr>
      <w:tr w:rsidR="00D50248" w:rsidRPr="008F738D" w14:paraId="785BBD56" w14:textId="77777777" w:rsidTr="0070280C">
        <w:trPr>
          <w:trHeight w:val="72"/>
        </w:trPr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14:paraId="2B1E9D8E" w14:textId="39BEB018" w:rsidR="00D50248" w:rsidRDefault="002168F1" w:rsidP="00D50248">
            <w:pPr>
              <w:pStyle w:val="TableTextL"/>
            </w:pPr>
            <w:r>
              <w:t xml:space="preserve">Annual </w:t>
            </w:r>
            <w:r w:rsidR="001B4390">
              <w:t xml:space="preserve">VMT </w:t>
            </w:r>
            <w:r w:rsidR="00D50248" w:rsidRPr="00C1495D">
              <w:t>reductions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08F0C74" w14:textId="7933FF79" w:rsidR="00D50248" w:rsidRDefault="00D50248" w:rsidP="00852CA2">
            <w:pPr>
              <w:pStyle w:val="TableTextL"/>
              <w:jc w:val="center"/>
            </w:pPr>
            <w:r w:rsidRPr="00C1495D">
              <w:t>6,866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1ADD9D01" w14:textId="35F07B99" w:rsidR="00D50248" w:rsidRPr="008F738D" w:rsidRDefault="00D50248" w:rsidP="00D50248">
            <w:pPr>
              <w:pStyle w:val="TableText"/>
              <w:rPr>
                <w:rFonts w:cs="Segoe UI Semilight"/>
                <w:szCs w:val="18"/>
              </w:rPr>
            </w:pPr>
            <w:r w:rsidRPr="00C1495D">
              <w:t xml:space="preserve"> 7,333 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42DCE131" w14:textId="6C496CD1" w:rsidR="00D50248" w:rsidRDefault="00D50248" w:rsidP="00D50248">
            <w:pPr>
              <w:pStyle w:val="TableText"/>
            </w:pPr>
            <w:r w:rsidRPr="00C1495D">
              <w:t xml:space="preserve"> 8,475 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EB7E6A0" w14:textId="57AEB3E0" w:rsidR="00D50248" w:rsidRDefault="00D50248" w:rsidP="00D50248">
            <w:pPr>
              <w:pStyle w:val="TableText"/>
            </w:pPr>
            <w:r w:rsidRPr="00C1495D">
              <w:t xml:space="preserve"> 8,803 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60174916" w14:textId="4180F2FC" w:rsidR="00D50248" w:rsidRDefault="00D50248" w:rsidP="00D50248">
            <w:pPr>
              <w:pStyle w:val="TableText"/>
            </w:pPr>
            <w:r w:rsidRPr="00C1495D">
              <w:t xml:space="preserve"> 9,374 </w:t>
            </w:r>
          </w:p>
        </w:tc>
      </w:tr>
      <w:tr w:rsidR="00D50248" w:rsidRPr="008F738D" w14:paraId="1D4255E1" w14:textId="77777777" w:rsidTr="0070280C">
        <w:trPr>
          <w:trHeight w:val="72"/>
        </w:trPr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14:paraId="3885FABA" w14:textId="432AC3E7" w:rsidR="00D50248" w:rsidRDefault="001B4390" w:rsidP="00D50248">
            <w:pPr>
              <w:pStyle w:val="TableTextL"/>
            </w:pPr>
            <w:r>
              <w:t>Grams</w:t>
            </w:r>
            <w:r w:rsidR="00D50248" w:rsidRPr="00C1495D">
              <w:t xml:space="preserve"> </w:t>
            </w:r>
            <w:r w:rsidR="002168F1">
              <w:t>CO</w:t>
            </w:r>
            <w:r w:rsidR="00D50248" w:rsidRPr="002168F1">
              <w:rPr>
                <w:vertAlign w:val="subscript"/>
              </w:rPr>
              <w:t>2</w:t>
            </w:r>
            <w:r w:rsidR="00D50248" w:rsidRPr="00C1495D">
              <w:t>e</w:t>
            </w:r>
            <w:r>
              <w:t xml:space="preserve"> per </w:t>
            </w:r>
            <w:r w:rsidR="00D50248" w:rsidRPr="00C1495D">
              <w:t>mi</w:t>
            </w:r>
            <w:r>
              <w:t>le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06F082DF" w14:textId="5FDB465D" w:rsidR="00D50248" w:rsidRPr="00FB67B9" w:rsidRDefault="00D50248" w:rsidP="00852CA2">
            <w:pPr>
              <w:pStyle w:val="TableTextL"/>
              <w:jc w:val="center"/>
            </w:pPr>
            <w:r w:rsidRPr="00C1495D">
              <w:t>300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3D95B8F" w14:textId="08C839EF" w:rsidR="00D50248" w:rsidRPr="00FB67B9" w:rsidRDefault="00D50248" w:rsidP="00D50248">
            <w:pPr>
              <w:pStyle w:val="TableText"/>
            </w:pPr>
            <w:r w:rsidRPr="00C1495D">
              <w:t xml:space="preserve"> 284.95 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49A5FC7" w14:textId="04633AF4" w:rsidR="00D50248" w:rsidRPr="00FB67B9" w:rsidRDefault="00D50248" w:rsidP="00D50248">
            <w:pPr>
              <w:pStyle w:val="TableText"/>
            </w:pPr>
            <w:r w:rsidRPr="00C1495D">
              <w:t xml:space="preserve"> 243.36 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41594589" w14:textId="6DD94DCC" w:rsidR="00D50248" w:rsidRPr="00FB67B9" w:rsidRDefault="00D50248" w:rsidP="00D50248">
            <w:pPr>
              <w:pStyle w:val="TableText"/>
            </w:pPr>
            <w:r w:rsidRPr="00C1495D">
              <w:t xml:space="preserve"> 235.99 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18CD765C" w14:textId="448A7CED" w:rsidR="00D50248" w:rsidRPr="00FB67B9" w:rsidRDefault="00D50248" w:rsidP="00D50248">
            <w:pPr>
              <w:pStyle w:val="TableText"/>
            </w:pPr>
            <w:r w:rsidRPr="00C1495D">
              <w:t xml:space="preserve"> 215 </w:t>
            </w:r>
          </w:p>
        </w:tc>
      </w:tr>
      <w:tr w:rsidR="00D50248" w:rsidRPr="008F738D" w14:paraId="595D0113" w14:textId="77777777" w:rsidTr="0070280C">
        <w:trPr>
          <w:trHeight w:val="72"/>
        </w:trPr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14:paraId="5E545A6C" w14:textId="4AF9C192" w:rsidR="00D50248" w:rsidRPr="001B4390" w:rsidRDefault="001B4390" w:rsidP="00D50248">
            <w:pPr>
              <w:pStyle w:val="TableTextL"/>
              <w:rPr>
                <w:b/>
                <w:bCs/>
              </w:rPr>
            </w:pPr>
            <w:r w:rsidRPr="001B4390">
              <w:rPr>
                <w:b/>
                <w:bCs/>
              </w:rPr>
              <w:t>MT CO</w:t>
            </w:r>
            <w:r w:rsidRPr="00445F47">
              <w:rPr>
                <w:b/>
                <w:vertAlign w:val="subscript"/>
              </w:rPr>
              <w:t>2</w:t>
            </w:r>
            <w:r w:rsidRPr="001B4390">
              <w:rPr>
                <w:b/>
                <w:bCs/>
              </w:rPr>
              <w:t>e reduction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651DDA9E" w14:textId="5236B120" w:rsidR="00D50248" w:rsidRPr="001B4390" w:rsidRDefault="00D50248" w:rsidP="00852CA2">
            <w:pPr>
              <w:pStyle w:val="TableTextL"/>
              <w:jc w:val="center"/>
              <w:rPr>
                <w:b/>
                <w:bCs/>
              </w:rPr>
            </w:pPr>
            <w:r w:rsidRPr="001B4390">
              <w:rPr>
                <w:b/>
                <w:bCs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4558C321" w14:textId="21DC9E94" w:rsidR="00D50248" w:rsidRPr="001B4390" w:rsidRDefault="00D50248" w:rsidP="00D50248">
            <w:pPr>
              <w:pStyle w:val="TableText"/>
              <w:rPr>
                <w:b/>
                <w:bCs/>
              </w:rPr>
            </w:pPr>
            <w:r w:rsidRPr="001B4390">
              <w:rPr>
                <w:b/>
                <w:bCs/>
              </w:rPr>
              <w:t xml:space="preserve"> 2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794299C2" w14:textId="07F63647" w:rsidR="00D50248" w:rsidRPr="001B4390" w:rsidRDefault="00D50248" w:rsidP="00D50248">
            <w:pPr>
              <w:pStyle w:val="TableText"/>
              <w:rPr>
                <w:b/>
                <w:bCs/>
              </w:rPr>
            </w:pPr>
            <w:r w:rsidRPr="001B4390">
              <w:rPr>
                <w:b/>
                <w:bCs/>
              </w:rPr>
              <w:t xml:space="preserve"> 2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0B11A057" w14:textId="040310FB" w:rsidR="00D50248" w:rsidRPr="001B4390" w:rsidRDefault="00D50248" w:rsidP="00D50248">
            <w:pPr>
              <w:pStyle w:val="TableText"/>
              <w:rPr>
                <w:b/>
                <w:bCs/>
              </w:rPr>
            </w:pPr>
            <w:r w:rsidRPr="001B4390">
              <w:rPr>
                <w:b/>
                <w:bCs/>
              </w:rPr>
              <w:t xml:space="preserve"> 2 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3E40DCA2" w14:textId="07F1C863" w:rsidR="00D50248" w:rsidRPr="001B4390" w:rsidRDefault="00D50248" w:rsidP="00D50248">
            <w:pPr>
              <w:pStyle w:val="TableText"/>
              <w:rPr>
                <w:b/>
                <w:bCs/>
              </w:rPr>
            </w:pPr>
            <w:r w:rsidRPr="001B4390">
              <w:rPr>
                <w:b/>
                <w:bCs/>
              </w:rPr>
              <w:t xml:space="preserve"> 2 </w:t>
            </w:r>
          </w:p>
        </w:tc>
      </w:tr>
    </w:tbl>
    <w:p w14:paraId="06C81A2F" w14:textId="0CF63CBB" w:rsidR="007E701C" w:rsidRDefault="007E701C" w:rsidP="007E701C">
      <w:pPr>
        <w:pStyle w:val="TableSource"/>
        <w:rPr>
          <w:rFonts w:cs="Segoe UI Semilight"/>
        </w:rPr>
      </w:pPr>
      <w:r>
        <w:t>Notes:</w:t>
      </w:r>
      <w:r w:rsidRPr="00CD4296">
        <w:rPr>
          <w:rFonts w:cs="Segoe UI Semilight"/>
        </w:rPr>
        <w:t xml:space="preserve"> </w:t>
      </w:r>
      <w:r>
        <w:rPr>
          <w:rFonts w:cs="Segoe UI Semilight"/>
        </w:rPr>
        <w:t>MT CO</w:t>
      </w:r>
      <w:r w:rsidRPr="00445F47">
        <w:rPr>
          <w:rFonts w:cs="Segoe UI Semilight"/>
          <w:vertAlign w:val="subscript"/>
        </w:rPr>
        <w:t>2</w:t>
      </w:r>
      <w:r>
        <w:rPr>
          <w:rFonts w:cs="Segoe UI Semilight"/>
        </w:rPr>
        <w:t xml:space="preserve">e = metric tons of </w:t>
      </w:r>
      <w:r w:rsidR="00445F47">
        <w:rPr>
          <w:rFonts w:cs="Segoe UI Semilight"/>
        </w:rPr>
        <w:t xml:space="preserve">carbon dioxide </w:t>
      </w:r>
      <w:r>
        <w:rPr>
          <w:rFonts w:cs="Segoe UI Semilight"/>
        </w:rPr>
        <w:t>equivalent</w:t>
      </w:r>
      <w:r w:rsidR="00445F47">
        <w:rPr>
          <w:rFonts w:cs="Segoe UI Semilight"/>
        </w:rPr>
        <w:t>; VMT = vehicle miles traveled.</w:t>
      </w:r>
    </w:p>
    <w:p w14:paraId="45A13BCA" w14:textId="77777777" w:rsidR="007E701C" w:rsidRDefault="007E701C" w:rsidP="00445F47">
      <w:pPr>
        <w:pStyle w:val="TableSource"/>
      </w:pPr>
      <w:r>
        <w:t>Source: Prepared by Ascent in 2024.</w:t>
      </w:r>
    </w:p>
    <w:p w14:paraId="6C3570E4" w14:textId="13AD762A" w:rsidR="00294296" w:rsidRDefault="00BE59CB" w:rsidP="002B536C">
      <w:pPr>
        <w:pStyle w:val="BodyText"/>
        <w:rPr>
          <w:rFonts w:cs="Segoe UI Semilight"/>
        </w:rPr>
      </w:pPr>
      <w:r>
        <w:rPr>
          <w:rFonts w:cs="Segoe UI Semilight"/>
        </w:rPr>
        <w:t xml:space="preserve">In addition to the reductions from bike lanes above, </w:t>
      </w:r>
      <w:r w:rsidR="001E1720">
        <w:rPr>
          <w:rFonts w:cs="Segoe UI Semilight"/>
        </w:rPr>
        <w:t xml:space="preserve">carbon reductions from the new street </w:t>
      </w:r>
      <w:r w:rsidR="00B435B6">
        <w:rPr>
          <w:rFonts w:cs="Segoe UI Semilight"/>
        </w:rPr>
        <w:t xml:space="preserve">trees </w:t>
      </w:r>
      <w:r w:rsidR="004955FE">
        <w:rPr>
          <w:rFonts w:cs="Segoe UI Semilight"/>
        </w:rPr>
        <w:t xml:space="preserve">in Table 8 </w:t>
      </w:r>
      <w:r w:rsidR="00236CB0">
        <w:rPr>
          <w:rFonts w:cs="Segoe UI Semilight"/>
        </w:rPr>
        <w:t xml:space="preserve">(Bike Lanes and Trees Added by Complete Street Projects) </w:t>
      </w:r>
      <w:r w:rsidR="00B435B6">
        <w:rPr>
          <w:rFonts w:cs="Segoe UI Semilight"/>
        </w:rPr>
        <w:t>were added</w:t>
      </w:r>
      <w:r w:rsidR="006D3267">
        <w:rPr>
          <w:rFonts w:cs="Segoe UI Semilight"/>
        </w:rPr>
        <w:t xml:space="preserve"> to the values in the table above</w:t>
      </w:r>
      <w:r w:rsidR="00B435B6">
        <w:rPr>
          <w:rFonts w:cs="Segoe UI Semilight"/>
        </w:rPr>
        <w:t xml:space="preserve">, assuming </w:t>
      </w:r>
      <w:r w:rsidR="00912CA6">
        <w:rPr>
          <w:rFonts w:cs="Segoe UI Semilight"/>
        </w:rPr>
        <w:t xml:space="preserve">each tree sequesters 0.0354 </w:t>
      </w:r>
      <w:r w:rsidR="000D2C09">
        <w:rPr>
          <w:rFonts w:cs="Segoe UI Semilight"/>
        </w:rPr>
        <w:t>MT CO</w:t>
      </w:r>
      <w:r w:rsidR="000D2C09" w:rsidRPr="000D2C09">
        <w:rPr>
          <w:rFonts w:cs="Segoe UI Semilight"/>
          <w:vertAlign w:val="subscript"/>
        </w:rPr>
        <w:t>2</w:t>
      </w:r>
      <w:r w:rsidR="000D2C09">
        <w:rPr>
          <w:rFonts w:cs="Segoe UI Semilight"/>
        </w:rPr>
        <w:t xml:space="preserve">e </w:t>
      </w:r>
      <w:r w:rsidR="00912CA6">
        <w:rPr>
          <w:rFonts w:cs="Segoe UI Semilight"/>
        </w:rPr>
        <w:t>per year</w:t>
      </w:r>
      <w:r w:rsidR="008C4C06">
        <w:rPr>
          <w:rFonts w:cs="Segoe UI Semilight"/>
        </w:rPr>
        <w:t>, and that tree are fully grown after 20 years and cease to sequester carbon thereafter</w:t>
      </w:r>
      <w:r w:rsidR="00912CA6">
        <w:rPr>
          <w:rFonts w:cs="Segoe UI Semilight"/>
        </w:rPr>
        <w:t xml:space="preserve"> </w:t>
      </w:r>
      <w:r w:rsidR="00C0096D">
        <w:rPr>
          <w:rFonts w:cs="Segoe UI Semilight"/>
        </w:rPr>
        <w:t>(California Air Pollution Control Officers</w:t>
      </w:r>
      <w:r w:rsidR="0037703A">
        <w:rPr>
          <w:rFonts w:cs="Segoe UI Semilight"/>
        </w:rPr>
        <w:t xml:space="preserve"> 2010:</w:t>
      </w:r>
      <w:r w:rsidR="003C54FD">
        <w:rPr>
          <w:rFonts w:cs="Segoe UI Semilight"/>
        </w:rPr>
        <w:t xml:space="preserve"> 402).</w:t>
      </w:r>
      <w:r w:rsidR="001E1720">
        <w:rPr>
          <w:rFonts w:cs="Segoe UI Semilight"/>
        </w:rPr>
        <w:t xml:space="preserve"> This resulted in </w:t>
      </w:r>
      <w:r w:rsidR="0002529A">
        <w:rPr>
          <w:rFonts w:cs="Segoe UI Semilight"/>
        </w:rPr>
        <w:t>9.7 MT CO</w:t>
      </w:r>
      <w:r w:rsidR="0002529A" w:rsidRPr="00691DC4">
        <w:rPr>
          <w:rFonts w:cs="Segoe UI Semilight"/>
          <w:vertAlign w:val="subscript"/>
        </w:rPr>
        <w:t>2</w:t>
      </w:r>
      <w:r w:rsidR="0002529A">
        <w:rPr>
          <w:rFonts w:cs="Segoe UI Semilight"/>
        </w:rPr>
        <w:t>e</w:t>
      </w:r>
      <w:r w:rsidR="00691DC4">
        <w:rPr>
          <w:rFonts w:cs="Segoe UI Semilight"/>
        </w:rPr>
        <w:t xml:space="preserve"> per </w:t>
      </w:r>
      <w:r w:rsidR="0002529A">
        <w:rPr>
          <w:rFonts w:cs="Segoe UI Semilight"/>
        </w:rPr>
        <w:t>year</w:t>
      </w:r>
      <w:r w:rsidR="002F5BB9">
        <w:rPr>
          <w:rFonts w:cs="Segoe UI Semilight"/>
        </w:rPr>
        <w:t xml:space="preserve">, which was added to the values in Table </w:t>
      </w:r>
      <w:r w:rsidR="006D3267">
        <w:rPr>
          <w:rFonts w:cs="Segoe UI Semilight"/>
        </w:rPr>
        <w:t>10</w:t>
      </w:r>
      <w:r w:rsidR="002F5BB9">
        <w:rPr>
          <w:rFonts w:cs="Segoe UI Semilight"/>
        </w:rPr>
        <w:t xml:space="preserve"> to get approximately 12 MT CO</w:t>
      </w:r>
      <w:r w:rsidR="002F5BB9" w:rsidRPr="00691DC4">
        <w:rPr>
          <w:rFonts w:cs="Segoe UI Semilight"/>
          <w:vertAlign w:val="subscript"/>
        </w:rPr>
        <w:t>2</w:t>
      </w:r>
      <w:r w:rsidR="002F5BB9">
        <w:rPr>
          <w:rFonts w:cs="Segoe UI Semilight"/>
        </w:rPr>
        <w:t xml:space="preserve">e per year. </w:t>
      </w:r>
    </w:p>
    <w:p w14:paraId="446BBBAB" w14:textId="771FA075" w:rsidR="0052777E" w:rsidRPr="00175433" w:rsidRDefault="0052777E" w:rsidP="009F613B">
      <w:pPr>
        <w:pStyle w:val="Heading5"/>
      </w:pPr>
      <w:r w:rsidRPr="00175433">
        <w:t>Project</w:t>
      </w:r>
      <w:r w:rsidR="00455D5B" w:rsidRPr="00175433">
        <w:t>s</w:t>
      </w:r>
      <w:r w:rsidRPr="00175433">
        <w:t xml:space="preserve"> 9</w:t>
      </w:r>
      <w:r w:rsidR="00175433" w:rsidRPr="00175433">
        <w:t>:</w:t>
      </w:r>
      <w:r w:rsidRPr="00175433">
        <w:t xml:space="preserve"> </w:t>
      </w:r>
      <w:r w:rsidR="00455D5B" w:rsidRPr="00175433">
        <w:t>(</w:t>
      </w:r>
      <w:r w:rsidRPr="00175433">
        <w:t>Enhanced Street Trees</w:t>
      </w:r>
      <w:r w:rsidR="00455D5B" w:rsidRPr="00175433">
        <w:t>) and 10 (</w:t>
      </w:r>
      <w:r w:rsidR="00175433">
        <w:t>P</w:t>
      </w:r>
      <w:r w:rsidR="00455D5B" w:rsidRPr="00175433">
        <w:t>arks)</w:t>
      </w:r>
    </w:p>
    <w:p w14:paraId="0F5B318A" w14:textId="009AD638" w:rsidR="00D86214" w:rsidRDefault="00290B5A" w:rsidP="002B536C">
      <w:pPr>
        <w:pStyle w:val="BodyText"/>
        <w:rPr>
          <w:rFonts w:cs="Segoe UI Semilight"/>
        </w:rPr>
      </w:pPr>
      <w:r>
        <w:rPr>
          <w:rFonts w:cs="Segoe UI Semilight"/>
        </w:rPr>
        <w:t xml:space="preserve">For these projects, the </w:t>
      </w:r>
      <w:proofErr w:type="gramStart"/>
      <w:r w:rsidR="00E86BB2">
        <w:rPr>
          <w:rFonts w:cs="Segoe UI Semilight"/>
        </w:rPr>
        <w:t>City</w:t>
      </w:r>
      <w:proofErr w:type="gramEnd"/>
      <w:r w:rsidR="00E86BB2">
        <w:rPr>
          <w:rFonts w:cs="Segoe UI Semilight"/>
        </w:rPr>
        <w:t xml:space="preserve"> provided tree count</w:t>
      </w:r>
      <w:r w:rsidR="003C58EE">
        <w:rPr>
          <w:rFonts w:cs="Segoe UI Semilight"/>
        </w:rPr>
        <w:t>s (City of Bakersfield 2024a)</w:t>
      </w:r>
      <w:r>
        <w:rPr>
          <w:rFonts w:cs="Segoe UI Semilight"/>
        </w:rPr>
        <w:t xml:space="preserve">, </w:t>
      </w:r>
      <w:r w:rsidR="008C1DD1">
        <w:rPr>
          <w:rFonts w:cs="Segoe UI Semilight"/>
        </w:rPr>
        <w:t xml:space="preserve">which </w:t>
      </w:r>
      <w:r>
        <w:rPr>
          <w:rFonts w:cs="Segoe UI Semilight"/>
        </w:rPr>
        <w:t xml:space="preserve">were multiplied by the </w:t>
      </w:r>
      <w:r w:rsidR="00B809BD">
        <w:rPr>
          <w:rFonts w:cs="Segoe UI Semilight"/>
        </w:rPr>
        <w:t>0.0354 MT CO</w:t>
      </w:r>
      <w:r w:rsidR="00B809BD" w:rsidRPr="00E32C6D">
        <w:rPr>
          <w:rFonts w:cs="Segoe UI Semilight"/>
          <w:vertAlign w:val="subscript"/>
        </w:rPr>
        <w:t>2</w:t>
      </w:r>
      <w:r w:rsidR="00B809BD">
        <w:rPr>
          <w:rFonts w:cs="Segoe UI Semilight"/>
        </w:rPr>
        <w:t xml:space="preserve">e per year </w:t>
      </w:r>
      <w:r w:rsidR="00F9176C">
        <w:rPr>
          <w:rFonts w:cs="Segoe UI Semilight"/>
        </w:rPr>
        <w:t>sequestration value shown above.</w:t>
      </w:r>
      <w:r w:rsidR="00E86BB2">
        <w:rPr>
          <w:rFonts w:cs="Segoe UI Semilight"/>
        </w:rPr>
        <w:t xml:space="preserve"> </w:t>
      </w:r>
      <w:r w:rsidR="00383090">
        <w:rPr>
          <w:rFonts w:cs="Segoe UI Semilight"/>
        </w:rPr>
        <w:t xml:space="preserve">For </w:t>
      </w:r>
      <w:proofErr w:type="gramStart"/>
      <w:r w:rsidR="00383090">
        <w:rPr>
          <w:rFonts w:cs="Segoe UI Semilight"/>
        </w:rPr>
        <w:t>park</w:t>
      </w:r>
      <w:proofErr w:type="gramEnd"/>
      <w:r w:rsidR="001B5A28">
        <w:rPr>
          <w:rFonts w:cs="Segoe UI Semilight"/>
        </w:rPr>
        <w:t xml:space="preserve"> projects</w:t>
      </w:r>
      <w:r w:rsidR="00383090">
        <w:rPr>
          <w:rFonts w:cs="Segoe UI Semilight"/>
        </w:rPr>
        <w:t>,</w:t>
      </w:r>
      <w:r w:rsidR="00AB4B78">
        <w:rPr>
          <w:rFonts w:cs="Segoe UI Semilight"/>
        </w:rPr>
        <w:t xml:space="preserve"> an exact tree count was not available, so</w:t>
      </w:r>
      <w:r w:rsidR="00383090">
        <w:rPr>
          <w:rFonts w:cs="Segoe UI Semilight"/>
        </w:rPr>
        <w:t xml:space="preserve"> </w:t>
      </w:r>
      <w:r w:rsidR="001B5A28">
        <w:rPr>
          <w:rFonts w:cs="Segoe UI Semilight"/>
        </w:rPr>
        <w:t xml:space="preserve">parks were assumed to have </w:t>
      </w:r>
      <w:r w:rsidR="00383090">
        <w:rPr>
          <w:rFonts w:cs="Segoe UI Semilight"/>
        </w:rPr>
        <w:t xml:space="preserve">10 </w:t>
      </w:r>
      <w:r w:rsidR="001B5A28">
        <w:rPr>
          <w:rFonts w:cs="Segoe UI Semilight"/>
        </w:rPr>
        <w:t xml:space="preserve">trees </w:t>
      </w:r>
      <w:r w:rsidR="00383090">
        <w:rPr>
          <w:rFonts w:cs="Segoe UI Semilight"/>
        </w:rPr>
        <w:t>per acre</w:t>
      </w:r>
      <w:r w:rsidR="00930A9E">
        <w:rPr>
          <w:rFonts w:cs="Segoe UI Semilight"/>
        </w:rPr>
        <w:t xml:space="preserve"> </w:t>
      </w:r>
      <w:r w:rsidR="00CB5DC5">
        <w:rPr>
          <w:rFonts w:cs="Segoe UI Semilight"/>
        </w:rPr>
        <w:t>(Villa, pers. comm., 2024)</w:t>
      </w:r>
      <w:r w:rsidR="00383090">
        <w:rPr>
          <w:rFonts w:cs="Segoe UI Semilight"/>
        </w:rPr>
        <w:t>.</w:t>
      </w:r>
      <w:r w:rsidR="00E86BB2">
        <w:rPr>
          <w:rFonts w:cs="Segoe UI Semilight"/>
        </w:rPr>
        <w:t xml:space="preserve"> </w:t>
      </w:r>
      <w:r w:rsidR="00E80CA3">
        <w:rPr>
          <w:rFonts w:cs="Segoe UI Semilight"/>
        </w:rPr>
        <w:t>Table 11 shows this calculation</w:t>
      </w:r>
      <w:r w:rsidR="008967D1">
        <w:rPr>
          <w:rFonts w:cs="Segoe UI Semilight"/>
        </w:rPr>
        <w:t>.</w:t>
      </w:r>
    </w:p>
    <w:p w14:paraId="5AD4C2E7" w14:textId="253B0CF3" w:rsidR="00D86214" w:rsidRPr="00367541" w:rsidRDefault="00D86214" w:rsidP="00D86214">
      <w:pPr>
        <w:pStyle w:val="TableHeader"/>
      </w:pPr>
      <w:bookmarkStart w:id="12" w:name="_Toc162594068"/>
      <w:r w:rsidRPr="00367541">
        <w:lastRenderedPageBreak/>
        <w:t xml:space="preserve">Table </w:t>
      </w:r>
      <w:r w:rsidR="00637023">
        <w:t>1</w:t>
      </w:r>
      <w:r w:rsidRPr="00367541">
        <w:t>1</w:t>
      </w:r>
      <w:r w:rsidRPr="00367541">
        <w:tab/>
        <w:t xml:space="preserve">GHG </w:t>
      </w:r>
      <w:r w:rsidR="00F244B9">
        <w:t>R</w:t>
      </w:r>
      <w:r w:rsidRPr="00367541">
        <w:t>eductions</w:t>
      </w:r>
      <w:r w:rsidR="00637023">
        <w:t xml:space="preserve"> from Enhanced Street Trees and Parks</w:t>
      </w:r>
      <w:bookmarkEnd w:id="12"/>
    </w:p>
    <w:tbl>
      <w:tblPr>
        <w:tblW w:w="10080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950"/>
        <w:gridCol w:w="1206"/>
        <w:gridCol w:w="3154"/>
        <w:gridCol w:w="546"/>
        <w:gridCol w:w="949"/>
        <w:gridCol w:w="863"/>
        <w:gridCol w:w="1206"/>
        <w:gridCol w:w="1206"/>
      </w:tblGrid>
      <w:tr w:rsidR="009D38B5" w:rsidRPr="00152005" w14:paraId="5E1BF360" w14:textId="20D88A74" w:rsidTr="00551743">
        <w:trPr>
          <w:trHeight w:val="384"/>
          <w:jc w:val="center"/>
        </w:trPr>
        <w:tc>
          <w:tcPr>
            <w:tcW w:w="95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F26338F" w14:textId="77777777" w:rsidR="009D38B5" w:rsidRPr="00152005" w:rsidRDefault="009D38B5" w:rsidP="00073FA1">
            <w:pPr>
              <w:pStyle w:val="TableColumn"/>
              <w:keepNext/>
            </w:pPr>
            <w:r w:rsidRPr="00DC6DAF">
              <w:t>Project Number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794F8C0" w14:textId="77777777" w:rsidR="009D38B5" w:rsidRPr="00152005" w:rsidRDefault="009D38B5" w:rsidP="00073FA1">
            <w:pPr>
              <w:pStyle w:val="TableColumn"/>
            </w:pPr>
            <w:r w:rsidRPr="00DC6DAF">
              <w:t>Project Type</w:t>
            </w:r>
          </w:p>
        </w:tc>
        <w:tc>
          <w:tcPr>
            <w:tcW w:w="315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917A4B6" w14:textId="77777777" w:rsidR="009D38B5" w:rsidRPr="00152005" w:rsidRDefault="009D38B5" w:rsidP="00073FA1">
            <w:pPr>
              <w:pStyle w:val="TableColumn"/>
            </w:pPr>
            <w:r w:rsidRPr="00DC6DAF">
              <w:t>Project Name</w:t>
            </w:r>
          </w:p>
        </w:tc>
        <w:tc>
          <w:tcPr>
            <w:tcW w:w="54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B168E1E" w14:textId="77777777" w:rsidR="009D38B5" w:rsidRDefault="009D38B5" w:rsidP="00073FA1">
            <w:pPr>
              <w:pStyle w:val="TableColumn"/>
            </w:pPr>
            <w:r w:rsidRPr="00DC6DAF">
              <w:t>Acres</w:t>
            </w:r>
          </w:p>
        </w:tc>
        <w:tc>
          <w:tcPr>
            <w:tcW w:w="94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56F0FC" w14:textId="791E4B4E" w:rsidR="009D38B5" w:rsidRDefault="009D38B5" w:rsidP="00073FA1">
            <w:pPr>
              <w:pStyle w:val="TableColumn"/>
            </w:pPr>
            <w:r w:rsidRPr="00DC6DAF">
              <w:t>Total Cost</w:t>
            </w:r>
            <w:r>
              <w:t xml:space="preserve"> ($)</w:t>
            </w:r>
          </w:p>
        </w:tc>
        <w:tc>
          <w:tcPr>
            <w:tcW w:w="86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167D675" w14:textId="77777777" w:rsidR="009D38B5" w:rsidRDefault="009D38B5" w:rsidP="00073FA1">
            <w:pPr>
              <w:pStyle w:val="TableColumn"/>
            </w:pPr>
            <w:r w:rsidRPr="00DC6DAF">
              <w:t>Number of Trees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79AF0FE" w14:textId="1923A061" w:rsidR="009D38B5" w:rsidRDefault="009D38B5" w:rsidP="00073FA1">
            <w:pPr>
              <w:pStyle w:val="TableColumn"/>
            </w:pPr>
            <w:r w:rsidRPr="00DC6DAF">
              <w:t>MT CO</w:t>
            </w:r>
            <w:r w:rsidRPr="00F42D20">
              <w:rPr>
                <w:vertAlign w:val="subscript"/>
              </w:rPr>
              <w:t>2</w:t>
            </w:r>
            <w:r w:rsidRPr="00DC6DAF">
              <w:t>e</w:t>
            </w:r>
            <w:r>
              <w:t xml:space="preserve"> per year </w:t>
            </w:r>
            <w:r w:rsidR="00F42D20">
              <w:t>R</w:t>
            </w:r>
            <w:r>
              <w:t xml:space="preserve">eduction (2025 </w:t>
            </w:r>
            <w:r w:rsidR="00232955">
              <w:t>–</w:t>
            </w:r>
            <w:r>
              <w:t xml:space="preserve"> 2030</w:t>
            </w:r>
            <w:r w:rsidR="00232955">
              <w:t>)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E443DFD" w14:textId="69F67FAD" w:rsidR="009D38B5" w:rsidRPr="00DC6DAF" w:rsidRDefault="009D38B5" w:rsidP="00073FA1">
            <w:pPr>
              <w:pStyle w:val="TableColumn"/>
            </w:pPr>
            <w:r w:rsidRPr="00DC6DAF">
              <w:t>MT CO</w:t>
            </w:r>
            <w:r w:rsidRPr="00F42D20">
              <w:rPr>
                <w:vertAlign w:val="subscript"/>
              </w:rPr>
              <w:t>2</w:t>
            </w:r>
            <w:r w:rsidRPr="00DC6DAF">
              <w:t>e</w:t>
            </w:r>
            <w:r>
              <w:t xml:space="preserve"> per year </w:t>
            </w:r>
            <w:r w:rsidR="00F42D20">
              <w:t>R</w:t>
            </w:r>
            <w:r>
              <w:t xml:space="preserve">eduction (2025 </w:t>
            </w:r>
            <w:r w:rsidR="00232955">
              <w:t>–</w:t>
            </w:r>
            <w:r>
              <w:t xml:space="preserve"> 2050</w:t>
            </w:r>
            <w:r w:rsidR="00232955">
              <w:t>)</w:t>
            </w:r>
          </w:p>
        </w:tc>
      </w:tr>
      <w:tr w:rsidR="001C4900" w:rsidRPr="00152005" w14:paraId="3D41C35D" w14:textId="608662EB" w:rsidTr="00551743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14:paraId="71548A91" w14:textId="217E2FF2" w:rsidR="001C4900" w:rsidRPr="00152005" w:rsidRDefault="001C4900" w:rsidP="00073FA1">
            <w:pPr>
              <w:pStyle w:val="TableTextL"/>
              <w:jc w:val="center"/>
            </w:pPr>
            <w:r w:rsidRPr="00D84078">
              <w:t>9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5354D95B" w14:textId="4957CD57" w:rsidR="001C4900" w:rsidRPr="00152005" w:rsidRDefault="001C4900" w:rsidP="00073FA1">
            <w:pPr>
              <w:pStyle w:val="TableText"/>
            </w:pPr>
            <w:r w:rsidRPr="00D84078">
              <w:t>Street Trees</w:t>
            </w:r>
          </w:p>
        </w:tc>
        <w:tc>
          <w:tcPr>
            <w:tcW w:w="3154" w:type="dxa"/>
            <w:tcBorders>
              <w:top w:val="single" w:sz="4" w:space="0" w:color="auto"/>
            </w:tcBorders>
            <w:vAlign w:val="center"/>
          </w:tcPr>
          <w:p w14:paraId="79235B7C" w14:textId="27A5915C" w:rsidR="001C4900" w:rsidRPr="00152005" w:rsidRDefault="001C4900" w:rsidP="00073FA1">
            <w:pPr>
              <w:pStyle w:val="TableText"/>
            </w:pPr>
            <w:r w:rsidRPr="00D84078">
              <w:t xml:space="preserve">Truxtun Avenue, </w:t>
            </w:r>
            <w:proofErr w:type="gramStart"/>
            <w:r w:rsidRPr="00D84078">
              <w:t>Millcreek</w:t>
            </w:r>
            <w:proofErr w:type="gramEnd"/>
            <w:r w:rsidRPr="00D84078">
              <w:t xml:space="preserve"> and Central Park</w:t>
            </w:r>
          </w:p>
        </w:tc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5C79A5AC" w14:textId="72FC57C7" w:rsidR="001C4900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NA</w:t>
            </w:r>
          </w:p>
        </w:tc>
        <w:tc>
          <w:tcPr>
            <w:tcW w:w="949" w:type="dxa"/>
            <w:tcBorders>
              <w:top w:val="single" w:sz="4" w:space="0" w:color="auto"/>
            </w:tcBorders>
            <w:vAlign w:val="center"/>
          </w:tcPr>
          <w:p w14:paraId="41D59A9D" w14:textId="14140C7F" w:rsidR="001C4900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5F389E">
              <w:t>$665,000</w:t>
            </w:r>
          </w:p>
        </w:tc>
        <w:tc>
          <w:tcPr>
            <w:tcW w:w="863" w:type="dxa"/>
            <w:tcBorders>
              <w:top w:val="single" w:sz="4" w:space="0" w:color="auto"/>
            </w:tcBorders>
            <w:vAlign w:val="center"/>
          </w:tcPr>
          <w:p w14:paraId="3A995ECA" w14:textId="59A28253" w:rsidR="001C4900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182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28D6387C" w14:textId="58A28666" w:rsidR="001C4900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6.4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1E8DCB0F" w14:textId="33E7E5BB" w:rsidR="001C4900" w:rsidRPr="00DC6DAF" w:rsidRDefault="001C4900" w:rsidP="00073FA1">
            <w:pPr>
              <w:pStyle w:val="TableText"/>
            </w:pPr>
            <w:r w:rsidRPr="00D84078">
              <w:t>5.2</w:t>
            </w:r>
          </w:p>
        </w:tc>
      </w:tr>
      <w:tr w:rsidR="001C4900" w:rsidRPr="008F738D" w14:paraId="552EE5F7" w14:textId="3826F684" w:rsidTr="00551743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14:paraId="587BA569" w14:textId="26A259C3" w:rsidR="001C4900" w:rsidRDefault="001C4900" w:rsidP="00073FA1">
            <w:pPr>
              <w:pStyle w:val="TableTextL"/>
              <w:jc w:val="center"/>
            </w:pPr>
            <w:r w:rsidRPr="00D84078">
              <w:t>10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1A859DD7" w14:textId="4B8E2654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Park</w:t>
            </w:r>
          </w:p>
        </w:tc>
        <w:tc>
          <w:tcPr>
            <w:tcW w:w="3154" w:type="dxa"/>
            <w:tcBorders>
              <w:top w:val="single" w:sz="4" w:space="0" w:color="auto"/>
            </w:tcBorders>
            <w:vAlign w:val="center"/>
          </w:tcPr>
          <w:p w14:paraId="1304FBC7" w14:textId="59DB4CA2" w:rsidR="001C4900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South Oswell</w:t>
            </w:r>
          </w:p>
        </w:tc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413BBD63" w14:textId="2449B17B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7.49</w:t>
            </w:r>
          </w:p>
        </w:tc>
        <w:tc>
          <w:tcPr>
            <w:tcW w:w="949" w:type="dxa"/>
            <w:tcBorders>
              <w:top w:val="single" w:sz="4" w:space="0" w:color="auto"/>
            </w:tcBorders>
            <w:vAlign w:val="center"/>
          </w:tcPr>
          <w:p w14:paraId="2BDD4C5E" w14:textId="2FB07797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5F389E">
              <w:t>$2,621,500</w:t>
            </w:r>
          </w:p>
        </w:tc>
        <w:tc>
          <w:tcPr>
            <w:tcW w:w="863" w:type="dxa"/>
            <w:tcBorders>
              <w:top w:val="single" w:sz="4" w:space="0" w:color="auto"/>
            </w:tcBorders>
            <w:vAlign w:val="center"/>
          </w:tcPr>
          <w:p w14:paraId="63C77DF9" w14:textId="4D55007D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75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7738B2C3" w14:textId="57616EB5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2.7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49CBED49" w14:textId="06230B90" w:rsidR="001C4900" w:rsidRPr="00DC6DAF" w:rsidRDefault="001C4900" w:rsidP="00073FA1">
            <w:pPr>
              <w:pStyle w:val="TableText"/>
            </w:pPr>
            <w:r w:rsidRPr="00D84078">
              <w:t>2.1</w:t>
            </w:r>
          </w:p>
        </w:tc>
      </w:tr>
      <w:tr w:rsidR="001C4900" w:rsidRPr="008F738D" w14:paraId="14CC44CD" w14:textId="50AF707B" w:rsidTr="00551743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14:paraId="033909C7" w14:textId="03F5584E" w:rsidR="001C4900" w:rsidRDefault="001C4900" w:rsidP="00073FA1">
            <w:pPr>
              <w:pStyle w:val="TableTextL"/>
              <w:jc w:val="center"/>
            </w:pPr>
            <w:r w:rsidRPr="00D84078">
              <w:t>10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3E38D0FD" w14:textId="794275FD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Park</w:t>
            </w:r>
          </w:p>
        </w:tc>
        <w:tc>
          <w:tcPr>
            <w:tcW w:w="3154" w:type="dxa"/>
            <w:tcBorders>
              <w:top w:val="single" w:sz="4" w:space="0" w:color="auto"/>
            </w:tcBorders>
            <w:vAlign w:val="center"/>
          </w:tcPr>
          <w:p w14:paraId="24B64E82" w14:textId="1912295C" w:rsidR="001C4900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Antonio Giovanni</w:t>
            </w:r>
          </w:p>
        </w:tc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00EE9E7B" w14:textId="0FA6B2C6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16.5</w:t>
            </w:r>
          </w:p>
        </w:tc>
        <w:tc>
          <w:tcPr>
            <w:tcW w:w="949" w:type="dxa"/>
            <w:tcBorders>
              <w:top w:val="single" w:sz="4" w:space="0" w:color="auto"/>
            </w:tcBorders>
            <w:vAlign w:val="center"/>
          </w:tcPr>
          <w:p w14:paraId="5D429293" w14:textId="3905F396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5F389E">
              <w:t>$5,775,000</w:t>
            </w:r>
          </w:p>
        </w:tc>
        <w:tc>
          <w:tcPr>
            <w:tcW w:w="863" w:type="dxa"/>
            <w:tcBorders>
              <w:top w:val="single" w:sz="4" w:space="0" w:color="auto"/>
            </w:tcBorders>
            <w:vAlign w:val="center"/>
          </w:tcPr>
          <w:p w14:paraId="5DFDEC97" w14:textId="45452529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165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716A4454" w14:textId="738EFC42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5.8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757B0449" w14:textId="25BABB69" w:rsidR="001C4900" w:rsidRPr="00DC6DAF" w:rsidRDefault="001C4900" w:rsidP="00073FA1">
            <w:pPr>
              <w:pStyle w:val="TableText"/>
            </w:pPr>
            <w:r w:rsidRPr="00D84078">
              <w:t>4.7</w:t>
            </w:r>
          </w:p>
        </w:tc>
      </w:tr>
      <w:tr w:rsidR="001C4900" w:rsidRPr="008F738D" w14:paraId="2FAA9DEE" w14:textId="57FED5EC" w:rsidTr="00551743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14:paraId="7B7830BB" w14:textId="45435F08" w:rsidR="001C4900" w:rsidRDefault="001C4900" w:rsidP="00073FA1">
            <w:pPr>
              <w:pStyle w:val="TableTextL"/>
              <w:jc w:val="center"/>
            </w:pPr>
            <w:r w:rsidRPr="00D84078">
              <w:t>10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4CF261FB" w14:textId="07EE8337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Park</w:t>
            </w:r>
          </w:p>
        </w:tc>
        <w:tc>
          <w:tcPr>
            <w:tcW w:w="3154" w:type="dxa"/>
            <w:tcBorders>
              <w:top w:val="single" w:sz="4" w:space="0" w:color="auto"/>
            </w:tcBorders>
            <w:vAlign w:val="center"/>
          </w:tcPr>
          <w:p w14:paraId="09A5B154" w14:textId="19C6D5D6" w:rsidR="001C4900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Buena Vista Ranch</w:t>
            </w:r>
          </w:p>
        </w:tc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3490A082" w14:textId="14C6AF11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7.3</w:t>
            </w:r>
          </w:p>
        </w:tc>
        <w:tc>
          <w:tcPr>
            <w:tcW w:w="949" w:type="dxa"/>
            <w:tcBorders>
              <w:top w:val="single" w:sz="4" w:space="0" w:color="auto"/>
            </w:tcBorders>
            <w:vAlign w:val="center"/>
          </w:tcPr>
          <w:p w14:paraId="2B6A6F86" w14:textId="28F34629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5F389E">
              <w:t>$2,555,000</w:t>
            </w:r>
          </w:p>
        </w:tc>
        <w:tc>
          <w:tcPr>
            <w:tcW w:w="863" w:type="dxa"/>
            <w:tcBorders>
              <w:top w:val="single" w:sz="4" w:space="0" w:color="auto"/>
            </w:tcBorders>
            <w:vAlign w:val="center"/>
          </w:tcPr>
          <w:p w14:paraId="2D45286B" w14:textId="35E4CDB1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73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512C6850" w14:textId="30E9058B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2.6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66619CEB" w14:textId="1E04181E" w:rsidR="001C4900" w:rsidRPr="00DC6DAF" w:rsidRDefault="001C4900" w:rsidP="00073FA1">
            <w:pPr>
              <w:pStyle w:val="TableText"/>
            </w:pPr>
            <w:r w:rsidRPr="00D84078">
              <w:t>2.1</w:t>
            </w:r>
          </w:p>
        </w:tc>
      </w:tr>
      <w:tr w:rsidR="001C4900" w:rsidRPr="008F738D" w14:paraId="5902F054" w14:textId="79BB3A3A" w:rsidTr="00551743">
        <w:trPr>
          <w:jc w:val="center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14:paraId="3F797745" w14:textId="281E2610" w:rsidR="001C4900" w:rsidRDefault="001C4900" w:rsidP="00073FA1">
            <w:pPr>
              <w:pStyle w:val="TableTextL"/>
              <w:jc w:val="center"/>
            </w:pPr>
            <w:r w:rsidRPr="00D84078">
              <w:t>10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31E17AAB" w14:textId="4E9E3305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Park</w:t>
            </w:r>
          </w:p>
        </w:tc>
        <w:tc>
          <w:tcPr>
            <w:tcW w:w="3154" w:type="dxa"/>
            <w:tcBorders>
              <w:top w:val="single" w:sz="4" w:space="0" w:color="auto"/>
            </w:tcBorders>
            <w:vAlign w:val="center"/>
          </w:tcPr>
          <w:p w14:paraId="322BBB7A" w14:textId="08DFE53B" w:rsidR="001C4900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Hershel Moore</w:t>
            </w:r>
          </w:p>
        </w:tc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52C40A7D" w14:textId="425AD6D4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12.02</w:t>
            </w:r>
          </w:p>
        </w:tc>
        <w:tc>
          <w:tcPr>
            <w:tcW w:w="949" w:type="dxa"/>
            <w:tcBorders>
              <w:top w:val="single" w:sz="4" w:space="0" w:color="auto"/>
            </w:tcBorders>
            <w:vAlign w:val="center"/>
          </w:tcPr>
          <w:p w14:paraId="45D34F14" w14:textId="3CD54C98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5F389E">
              <w:t>$4,207,000</w:t>
            </w:r>
          </w:p>
        </w:tc>
        <w:tc>
          <w:tcPr>
            <w:tcW w:w="863" w:type="dxa"/>
            <w:tcBorders>
              <w:top w:val="single" w:sz="4" w:space="0" w:color="auto"/>
            </w:tcBorders>
            <w:vAlign w:val="center"/>
          </w:tcPr>
          <w:p w14:paraId="568D7ACC" w14:textId="6B0EC509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120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0CACB75C" w14:textId="00F3C5AA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4.3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1EB5CF43" w14:textId="57AC3C1F" w:rsidR="001C4900" w:rsidRPr="00DC6DAF" w:rsidRDefault="001C4900" w:rsidP="00073FA1">
            <w:pPr>
              <w:pStyle w:val="TableText"/>
            </w:pPr>
            <w:r w:rsidRPr="00D84078">
              <w:t>3.4</w:t>
            </w:r>
          </w:p>
        </w:tc>
      </w:tr>
      <w:tr w:rsidR="001C4900" w:rsidRPr="008F738D" w14:paraId="5662127E" w14:textId="28F3464D" w:rsidTr="00551743">
        <w:trPr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AB149" w14:textId="52AA6DE6" w:rsidR="001C4900" w:rsidRDefault="001C4900" w:rsidP="00073FA1">
            <w:pPr>
              <w:pStyle w:val="TableTextL"/>
              <w:jc w:val="center"/>
            </w:pPr>
            <w:r w:rsidRPr="00D84078">
              <w:t>10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03780" w14:textId="11CB51A3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Park</w:t>
            </w:r>
          </w:p>
        </w:tc>
        <w:tc>
          <w:tcPr>
            <w:tcW w:w="3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E1E9D" w14:textId="7F9C70E5" w:rsidR="001C4900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Berkshire Park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94333" w14:textId="43D5FA6B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3.2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3F762" w14:textId="2E5C1E13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5F389E">
              <w:t>$1,120,000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64E1B" w14:textId="5E98DF38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32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F440A" w14:textId="4D2476B3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1.1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CD017" w14:textId="6442A848" w:rsidR="001C4900" w:rsidRPr="00DC6DAF" w:rsidRDefault="001C4900" w:rsidP="00073FA1">
            <w:pPr>
              <w:pStyle w:val="TableText"/>
            </w:pPr>
            <w:r w:rsidRPr="00D84078">
              <w:t>0.9</w:t>
            </w:r>
          </w:p>
        </w:tc>
      </w:tr>
      <w:tr w:rsidR="001C4900" w:rsidRPr="008F738D" w14:paraId="337479FA" w14:textId="33FCA000" w:rsidTr="00551743">
        <w:trPr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C43F8" w14:textId="3595D684" w:rsidR="001C4900" w:rsidRPr="008F738D" w:rsidRDefault="001C4900" w:rsidP="00073FA1">
            <w:pPr>
              <w:pStyle w:val="TableTextL"/>
              <w:jc w:val="center"/>
              <w:rPr>
                <w:rFonts w:cs="Segoe UI Semilight"/>
                <w:szCs w:val="18"/>
              </w:rPr>
            </w:pPr>
            <w:r w:rsidRPr="00D84078">
              <w:t>10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82C8D" w14:textId="25A66D6D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Park</w:t>
            </w:r>
          </w:p>
        </w:tc>
        <w:tc>
          <w:tcPr>
            <w:tcW w:w="3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2048D" w14:textId="0738AC02" w:rsidR="001C4900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Coffee and Etchart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55B35" w14:textId="30DBC480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6.3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8CCC2" w14:textId="0DE80C87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5F389E">
              <w:t>$2,205,000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3F369" w14:textId="51E3AD5A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63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DE12D" w14:textId="3F303B14" w:rsidR="001C4900" w:rsidRPr="008F738D" w:rsidRDefault="001C4900" w:rsidP="00073FA1">
            <w:pPr>
              <w:pStyle w:val="TableText"/>
              <w:rPr>
                <w:rFonts w:cs="Segoe UI Semilight"/>
                <w:szCs w:val="18"/>
              </w:rPr>
            </w:pPr>
            <w:r w:rsidRPr="00D84078">
              <w:t>2.2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2F005" w14:textId="08E5F4EE" w:rsidR="001C4900" w:rsidRPr="00DC6DAF" w:rsidRDefault="001C4900" w:rsidP="00073FA1">
            <w:pPr>
              <w:pStyle w:val="TableText"/>
            </w:pPr>
            <w:r w:rsidRPr="00D84078">
              <w:t>1.8</w:t>
            </w:r>
          </w:p>
        </w:tc>
      </w:tr>
      <w:tr w:rsidR="001C4900" w:rsidRPr="008F738D" w14:paraId="1E5A39F5" w14:textId="6D66EA1B" w:rsidTr="00551743">
        <w:trPr>
          <w:jc w:val="center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844C3" w14:textId="756DC669" w:rsidR="001C4900" w:rsidRPr="001C4900" w:rsidRDefault="001C4900" w:rsidP="00073FA1">
            <w:pPr>
              <w:pStyle w:val="TableTextL"/>
              <w:jc w:val="center"/>
              <w:rPr>
                <w:b/>
                <w:bCs/>
              </w:rPr>
            </w:pPr>
            <w:r w:rsidRPr="001C4900">
              <w:rPr>
                <w:b/>
                <w:bCs/>
              </w:rPr>
              <w:t>Total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2B79F" w14:textId="6036C614" w:rsidR="001C4900" w:rsidRPr="001C4900" w:rsidRDefault="009F1B46" w:rsidP="00073FA1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NA</w:t>
            </w:r>
          </w:p>
        </w:tc>
        <w:tc>
          <w:tcPr>
            <w:tcW w:w="3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B0CE0" w14:textId="1D6C7355" w:rsidR="001C4900" w:rsidRPr="001C4900" w:rsidRDefault="009F1B46" w:rsidP="00073FA1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NA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9DD77" w14:textId="72EBB686" w:rsidR="001C4900" w:rsidRPr="001C4900" w:rsidRDefault="00D4252B" w:rsidP="00073FA1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52.8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2143D" w14:textId="0A58D7E8" w:rsidR="001C4900" w:rsidRPr="001C4900" w:rsidRDefault="001C4900" w:rsidP="00073FA1">
            <w:pPr>
              <w:pStyle w:val="TableText"/>
              <w:rPr>
                <w:b/>
                <w:bCs/>
              </w:rPr>
            </w:pPr>
            <w:r w:rsidRPr="001C4900">
              <w:rPr>
                <w:b/>
                <w:bCs/>
              </w:rPr>
              <w:t>$19,148,500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F6BA8" w14:textId="491F1CEC" w:rsidR="001C4900" w:rsidRPr="001C4900" w:rsidRDefault="001C4900" w:rsidP="00073FA1">
            <w:pPr>
              <w:pStyle w:val="TableText"/>
              <w:rPr>
                <w:b/>
                <w:bCs/>
              </w:rPr>
            </w:pPr>
            <w:r w:rsidRPr="001C4900">
              <w:rPr>
                <w:b/>
                <w:bCs/>
              </w:rPr>
              <w:t>710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203D8" w14:textId="0B33AB2B" w:rsidR="001C4900" w:rsidRPr="001C4900" w:rsidRDefault="001C4900" w:rsidP="00073FA1">
            <w:pPr>
              <w:pStyle w:val="TableText"/>
              <w:rPr>
                <w:b/>
                <w:bCs/>
              </w:rPr>
            </w:pPr>
            <w:r w:rsidRPr="001C4900">
              <w:rPr>
                <w:b/>
                <w:bCs/>
              </w:rPr>
              <w:t>25.1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FFCC8" w14:textId="50362F07" w:rsidR="001C4900" w:rsidRPr="001C4900" w:rsidRDefault="001C4900" w:rsidP="00073FA1">
            <w:pPr>
              <w:pStyle w:val="TableText"/>
              <w:rPr>
                <w:b/>
                <w:bCs/>
              </w:rPr>
            </w:pPr>
            <w:r w:rsidRPr="001C4900">
              <w:rPr>
                <w:b/>
                <w:bCs/>
              </w:rPr>
              <w:t>20.1</w:t>
            </w:r>
          </w:p>
        </w:tc>
      </w:tr>
    </w:tbl>
    <w:p w14:paraId="01E20879" w14:textId="7A2F4691" w:rsidR="00D86214" w:rsidRDefault="00D86214" w:rsidP="00D86214">
      <w:pPr>
        <w:pStyle w:val="TableSource"/>
        <w:rPr>
          <w:rFonts w:cs="Segoe UI Semilight"/>
        </w:rPr>
      </w:pPr>
      <w:r>
        <w:t>Notes:</w:t>
      </w:r>
      <w:r w:rsidRPr="00CD4296">
        <w:rPr>
          <w:rFonts w:cs="Segoe UI Semilight"/>
        </w:rPr>
        <w:t xml:space="preserve"> </w:t>
      </w:r>
      <w:r w:rsidR="00B84C30">
        <w:rPr>
          <w:rFonts w:cs="Segoe UI Semilight"/>
        </w:rPr>
        <w:t>MT CO</w:t>
      </w:r>
      <w:r w:rsidR="00B84C30" w:rsidRPr="00146089">
        <w:rPr>
          <w:rFonts w:cs="Segoe UI Semilight"/>
          <w:vertAlign w:val="subscript"/>
        </w:rPr>
        <w:t>2</w:t>
      </w:r>
      <w:r w:rsidR="00B84C30">
        <w:rPr>
          <w:rFonts w:cs="Segoe UI Semilight"/>
        </w:rPr>
        <w:t xml:space="preserve">e = metric tons of </w:t>
      </w:r>
      <w:r w:rsidR="00146089">
        <w:rPr>
          <w:rFonts w:cs="Segoe UI Semilight"/>
        </w:rPr>
        <w:t xml:space="preserve">carbon dioxide </w:t>
      </w:r>
      <w:r w:rsidR="00B84C30">
        <w:rPr>
          <w:rFonts w:cs="Segoe UI Semilight"/>
        </w:rPr>
        <w:t>equivalent</w:t>
      </w:r>
      <w:r w:rsidR="000B32AA">
        <w:rPr>
          <w:rFonts w:cs="Segoe UI Semilight"/>
        </w:rPr>
        <w:t>; NA = not applicable</w:t>
      </w:r>
      <w:r w:rsidR="00B84C30">
        <w:rPr>
          <w:rFonts w:cs="Segoe UI Semilight"/>
        </w:rPr>
        <w:t>.</w:t>
      </w:r>
    </w:p>
    <w:p w14:paraId="5BAFA526" w14:textId="192E65C7" w:rsidR="007D6ECF" w:rsidRDefault="007D6ECF" w:rsidP="00D86214">
      <w:pPr>
        <w:pStyle w:val="TableSource"/>
        <w:rPr>
          <w:rFonts w:cs="Segoe UI Semilight"/>
        </w:rPr>
      </w:pPr>
      <w:r>
        <w:rPr>
          <w:rFonts w:cs="Segoe UI Semilight"/>
        </w:rPr>
        <w:t>Totals may not sum exactly due to independent rounding.</w:t>
      </w:r>
    </w:p>
    <w:p w14:paraId="576BAE72" w14:textId="2DE3B448" w:rsidR="00D86214" w:rsidRDefault="00D86214" w:rsidP="00A8552E">
      <w:pPr>
        <w:pStyle w:val="TableSource"/>
      </w:pPr>
      <w:r>
        <w:t xml:space="preserve">Source: </w:t>
      </w:r>
      <w:r w:rsidR="00B84C30">
        <w:t>Prepared by Ascent in 2024.</w:t>
      </w:r>
    </w:p>
    <w:p w14:paraId="42A79980" w14:textId="603400AF" w:rsidR="00017C13" w:rsidRDefault="00017C13" w:rsidP="002B536C">
      <w:pPr>
        <w:pStyle w:val="BodyText"/>
        <w:rPr>
          <w:rFonts w:cs="Segoe UI Semilight"/>
        </w:rPr>
      </w:pPr>
      <w:r>
        <w:rPr>
          <w:rFonts w:cs="Segoe UI Semilight"/>
        </w:rPr>
        <w:t xml:space="preserve">The total </w:t>
      </w:r>
      <w:r w:rsidR="00386FCE">
        <w:rPr>
          <w:rFonts w:cs="Segoe UI Semilight"/>
        </w:rPr>
        <w:t>MT CO</w:t>
      </w:r>
      <w:r w:rsidR="00386FCE" w:rsidRPr="00386FCE">
        <w:rPr>
          <w:rFonts w:cs="Segoe UI Semilight"/>
          <w:vertAlign w:val="subscript"/>
        </w:rPr>
        <w:t>2</w:t>
      </w:r>
      <w:r w:rsidR="00386FCE">
        <w:rPr>
          <w:rFonts w:cs="Segoe UI Semilight"/>
        </w:rPr>
        <w:t>e</w:t>
      </w:r>
      <w:r>
        <w:rPr>
          <w:rFonts w:cs="Segoe UI Semilight"/>
        </w:rPr>
        <w:t xml:space="preserve"> reduction values in Table 11 were then prorated </w:t>
      </w:r>
      <w:proofErr w:type="gramStart"/>
      <w:r>
        <w:rPr>
          <w:rFonts w:cs="Segoe UI Semilight"/>
        </w:rPr>
        <w:t>for the amount of</w:t>
      </w:r>
      <w:proofErr w:type="gramEnd"/>
      <w:r>
        <w:rPr>
          <w:rFonts w:cs="Segoe UI Semilight"/>
        </w:rPr>
        <w:t xml:space="preserve"> time these trees were planted between 2025 and 2030, as well as 2025 and 2050. This resulted in prorated average 2025-2030 and 2025-2050 average annual MT CO</w:t>
      </w:r>
      <w:r w:rsidRPr="008967D1">
        <w:rPr>
          <w:rFonts w:cs="Segoe UI Semilight"/>
          <w:vertAlign w:val="subscript"/>
        </w:rPr>
        <w:t>2</w:t>
      </w:r>
      <w:r>
        <w:rPr>
          <w:rFonts w:cs="Segoe UI Semilight"/>
        </w:rPr>
        <w:t>e reductions of approximately 15 and 19 MT CO</w:t>
      </w:r>
      <w:r w:rsidRPr="008967D1">
        <w:rPr>
          <w:rFonts w:cs="Segoe UI Semilight"/>
          <w:vertAlign w:val="subscript"/>
        </w:rPr>
        <w:t>2</w:t>
      </w:r>
      <w:r>
        <w:rPr>
          <w:rFonts w:cs="Segoe UI Semilight"/>
        </w:rPr>
        <w:t>e, respectively, for these projects</w:t>
      </w:r>
      <w:r w:rsidR="0008370F">
        <w:rPr>
          <w:rFonts w:cs="Segoe UI Semilight"/>
        </w:rPr>
        <w:t>.</w:t>
      </w:r>
    </w:p>
    <w:p w14:paraId="7AFAC0E9" w14:textId="70EE6416" w:rsidR="002372D0" w:rsidRPr="0088707B" w:rsidRDefault="002372D0" w:rsidP="009D1C94">
      <w:pPr>
        <w:pStyle w:val="Heading5"/>
      </w:pPr>
      <w:r w:rsidRPr="0088707B">
        <w:t>Project 11</w:t>
      </w:r>
      <w:r w:rsidR="0088707B" w:rsidRPr="0088707B">
        <w:t>:</w:t>
      </w:r>
      <w:r w:rsidRPr="0088707B">
        <w:t xml:space="preserve"> Median X</w:t>
      </w:r>
      <w:r w:rsidR="00F71461" w:rsidRPr="0088707B">
        <w:t>eriscaping</w:t>
      </w:r>
    </w:p>
    <w:p w14:paraId="01CA4A29" w14:textId="4FE02669" w:rsidR="000C71D6" w:rsidRDefault="00F71461" w:rsidP="002B536C">
      <w:pPr>
        <w:pStyle w:val="BodyText"/>
        <w:rPr>
          <w:rFonts w:cs="Segoe UI Semilight"/>
        </w:rPr>
      </w:pPr>
      <w:r>
        <w:rPr>
          <w:rFonts w:cs="Segoe UI Semilight"/>
        </w:rPr>
        <w:t xml:space="preserve">The </w:t>
      </w:r>
      <w:proofErr w:type="gramStart"/>
      <w:r>
        <w:rPr>
          <w:rFonts w:cs="Segoe UI Semilight"/>
        </w:rPr>
        <w:t>City</w:t>
      </w:r>
      <w:proofErr w:type="gramEnd"/>
      <w:r>
        <w:rPr>
          <w:rFonts w:cs="Segoe UI Semilight"/>
        </w:rPr>
        <w:t xml:space="preserve"> estimated water savings from xeriscaping of 3,520,000 gallons per year</w:t>
      </w:r>
      <w:r w:rsidR="0088707B">
        <w:rPr>
          <w:rFonts w:cs="Segoe UI Semilight"/>
        </w:rPr>
        <w:t xml:space="preserve"> </w:t>
      </w:r>
      <w:r w:rsidR="005A206F">
        <w:rPr>
          <w:rFonts w:cs="Segoe UI Semilight"/>
        </w:rPr>
        <w:t>(City of Bakersfield 2024)</w:t>
      </w:r>
      <w:r w:rsidR="000C2695">
        <w:rPr>
          <w:rFonts w:cs="Segoe UI Semilight"/>
        </w:rPr>
        <w:t>, resulting in a reduction in electricity usage</w:t>
      </w:r>
      <w:r w:rsidR="00E845B1">
        <w:rPr>
          <w:rFonts w:cs="Segoe UI Semilight"/>
        </w:rPr>
        <w:t xml:space="preserve"> used to </w:t>
      </w:r>
      <w:r w:rsidR="00A16E5B">
        <w:rPr>
          <w:rFonts w:cs="Segoe UI Semilight"/>
        </w:rPr>
        <w:t>extract, convey, and treat that water</w:t>
      </w:r>
      <w:r w:rsidR="000C2695">
        <w:rPr>
          <w:rFonts w:cs="Segoe UI Semilight"/>
        </w:rPr>
        <w:t>. This reduction in electricity usage, in turn,</w:t>
      </w:r>
      <w:r w:rsidR="005F4F74">
        <w:rPr>
          <w:rFonts w:cs="Segoe UI Semilight"/>
        </w:rPr>
        <w:t xml:space="preserve"> </w:t>
      </w:r>
      <w:r w:rsidR="00413539">
        <w:rPr>
          <w:rFonts w:cs="Segoe UI Semilight"/>
        </w:rPr>
        <w:t xml:space="preserve">resulted </w:t>
      </w:r>
      <w:r w:rsidR="000C71D6">
        <w:rPr>
          <w:rFonts w:cs="Segoe UI Semilight"/>
        </w:rPr>
        <w:t xml:space="preserve">in the reductions shown in </w:t>
      </w:r>
      <w:r w:rsidR="00A16E5B">
        <w:rPr>
          <w:rFonts w:cs="Segoe UI Semilight"/>
        </w:rPr>
        <w:t>T</w:t>
      </w:r>
      <w:r w:rsidR="000C71D6">
        <w:rPr>
          <w:rFonts w:cs="Segoe UI Semilight"/>
        </w:rPr>
        <w:t xml:space="preserve">able </w:t>
      </w:r>
      <w:r w:rsidR="00413539">
        <w:rPr>
          <w:rFonts w:cs="Segoe UI Semilight"/>
        </w:rPr>
        <w:t>12</w:t>
      </w:r>
      <w:r w:rsidR="000C71D6">
        <w:rPr>
          <w:rFonts w:cs="Segoe UI Semilight"/>
        </w:rPr>
        <w:t xml:space="preserve"> below.</w:t>
      </w:r>
    </w:p>
    <w:p w14:paraId="79CE434C" w14:textId="58A6910F" w:rsidR="0062699F" w:rsidRPr="00FD5F18" w:rsidRDefault="0062699F" w:rsidP="0062699F">
      <w:pPr>
        <w:pStyle w:val="TableHeader"/>
      </w:pPr>
      <w:bookmarkStart w:id="13" w:name="_Toc162594069"/>
      <w:r w:rsidRPr="00367541">
        <w:t xml:space="preserve">Table </w:t>
      </w:r>
      <w:r w:rsidR="00A16E5B">
        <w:t>12</w:t>
      </w:r>
      <w:r w:rsidRPr="00367541">
        <w:tab/>
      </w:r>
      <w:r w:rsidR="00CC5538">
        <w:t>Calculations</w:t>
      </w:r>
      <w:r w:rsidR="001F3EF0">
        <w:t xml:space="preserve"> of GHG Reduction from Xeriscaping</w:t>
      </w:r>
      <w:bookmarkEnd w:id="13"/>
    </w:p>
    <w:tbl>
      <w:tblPr>
        <w:tblW w:w="10080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7094"/>
        <w:gridCol w:w="2986"/>
      </w:tblGrid>
      <w:tr w:rsidR="00FA326A" w:rsidRPr="00152005" w14:paraId="65BCA82E" w14:textId="77777777" w:rsidTr="00880CD5">
        <w:trPr>
          <w:trHeight w:val="231"/>
          <w:jc w:val="center"/>
        </w:trPr>
        <w:tc>
          <w:tcPr>
            <w:tcW w:w="7094" w:type="dxa"/>
            <w:tcBorders>
              <w:top w:val="single" w:sz="4" w:space="0" w:color="auto"/>
            </w:tcBorders>
            <w:shd w:val="clear" w:color="auto" w:fill="D9D9D9"/>
          </w:tcPr>
          <w:p w14:paraId="78F8A1EF" w14:textId="43908569" w:rsidR="00FA326A" w:rsidRPr="00152005" w:rsidRDefault="00FA326A" w:rsidP="000F58E7">
            <w:pPr>
              <w:pStyle w:val="TableColumn"/>
              <w:keepNext/>
            </w:pPr>
            <w:r w:rsidRPr="00283920">
              <w:t>Item</w:t>
            </w:r>
          </w:p>
        </w:tc>
        <w:tc>
          <w:tcPr>
            <w:tcW w:w="2986" w:type="dxa"/>
            <w:tcBorders>
              <w:top w:val="single" w:sz="4" w:space="0" w:color="auto"/>
            </w:tcBorders>
            <w:shd w:val="clear" w:color="auto" w:fill="D9D9D9"/>
          </w:tcPr>
          <w:p w14:paraId="75693A3E" w14:textId="2EA688D6" w:rsidR="00FA326A" w:rsidRPr="00152005" w:rsidRDefault="00FA326A" w:rsidP="000F58E7">
            <w:pPr>
              <w:pStyle w:val="TableColumn"/>
            </w:pPr>
            <w:r w:rsidRPr="00283920">
              <w:t>Quantity</w:t>
            </w:r>
          </w:p>
        </w:tc>
      </w:tr>
      <w:tr w:rsidR="00FA326A" w:rsidRPr="00152005" w14:paraId="31C5486E" w14:textId="77777777" w:rsidTr="00880CD5">
        <w:trPr>
          <w:trHeight w:val="246"/>
          <w:jc w:val="center"/>
        </w:trPr>
        <w:tc>
          <w:tcPr>
            <w:tcW w:w="7094" w:type="dxa"/>
            <w:tcBorders>
              <w:top w:val="single" w:sz="4" w:space="0" w:color="auto"/>
            </w:tcBorders>
          </w:tcPr>
          <w:p w14:paraId="118CCDF9" w14:textId="31EA2D37" w:rsidR="00FA326A" w:rsidRPr="00152005" w:rsidRDefault="00FA326A" w:rsidP="000F58E7">
            <w:pPr>
              <w:pStyle w:val="TableTextL"/>
            </w:pPr>
            <w:r w:rsidRPr="00283920">
              <w:t>Estimated annual water savings (gallons per year)</w:t>
            </w:r>
          </w:p>
        </w:tc>
        <w:tc>
          <w:tcPr>
            <w:tcW w:w="2986" w:type="dxa"/>
            <w:tcBorders>
              <w:top w:val="single" w:sz="4" w:space="0" w:color="auto"/>
            </w:tcBorders>
          </w:tcPr>
          <w:p w14:paraId="61C67417" w14:textId="3B307022" w:rsidR="00FA326A" w:rsidRPr="00152005" w:rsidRDefault="00FA326A" w:rsidP="000F58E7">
            <w:pPr>
              <w:pStyle w:val="TableText"/>
            </w:pPr>
            <w:r w:rsidRPr="00283920">
              <w:t>3,520,000</w:t>
            </w:r>
          </w:p>
        </w:tc>
      </w:tr>
      <w:tr w:rsidR="00FA326A" w:rsidRPr="008F738D" w14:paraId="1E54B93C" w14:textId="77777777" w:rsidTr="00880CD5">
        <w:trPr>
          <w:trHeight w:val="231"/>
          <w:jc w:val="center"/>
        </w:trPr>
        <w:tc>
          <w:tcPr>
            <w:tcW w:w="7094" w:type="dxa"/>
            <w:tcBorders>
              <w:top w:val="single" w:sz="4" w:space="0" w:color="auto"/>
            </w:tcBorders>
          </w:tcPr>
          <w:p w14:paraId="78786C57" w14:textId="6586ABF7" w:rsidR="00FA326A" w:rsidRDefault="00FA326A" w:rsidP="000F58E7">
            <w:pPr>
              <w:pStyle w:val="TableTextL"/>
            </w:pPr>
            <w:r w:rsidRPr="00283920">
              <w:t>Estimated annual water savings (acre-feet per year)</w:t>
            </w:r>
          </w:p>
        </w:tc>
        <w:tc>
          <w:tcPr>
            <w:tcW w:w="2986" w:type="dxa"/>
            <w:tcBorders>
              <w:top w:val="single" w:sz="4" w:space="0" w:color="auto"/>
            </w:tcBorders>
          </w:tcPr>
          <w:p w14:paraId="3EE13147" w14:textId="1FDA673B" w:rsidR="00FA326A" w:rsidRPr="008F738D" w:rsidRDefault="00FA326A" w:rsidP="000F58E7">
            <w:pPr>
              <w:pStyle w:val="TableText"/>
              <w:rPr>
                <w:rFonts w:cs="Segoe UI Semilight"/>
                <w:szCs w:val="18"/>
              </w:rPr>
            </w:pPr>
            <w:r w:rsidRPr="00283920">
              <w:t>10.8</w:t>
            </w:r>
          </w:p>
        </w:tc>
      </w:tr>
      <w:tr w:rsidR="00FA326A" w:rsidRPr="008F738D" w14:paraId="1D46A20C" w14:textId="77777777" w:rsidTr="00880CD5">
        <w:trPr>
          <w:trHeight w:val="246"/>
          <w:jc w:val="center"/>
        </w:trPr>
        <w:tc>
          <w:tcPr>
            <w:tcW w:w="7094" w:type="dxa"/>
            <w:tcBorders>
              <w:top w:val="single" w:sz="4" w:space="0" w:color="auto"/>
            </w:tcBorders>
          </w:tcPr>
          <w:p w14:paraId="3352E2FA" w14:textId="7F5A3BDB" w:rsidR="00FA326A" w:rsidRDefault="00FA326A" w:rsidP="000F58E7">
            <w:pPr>
              <w:pStyle w:val="TableTextL"/>
            </w:pPr>
            <w:r w:rsidRPr="00283920">
              <w:t>Energy intensity for City-</w:t>
            </w:r>
            <w:r w:rsidR="007B6A7B">
              <w:t>o</w:t>
            </w:r>
            <w:r w:rsidRPr="00283920">
              <w:t xml:space="preserve">wned </w:t>
            </w:r>
            <w:r w:rsidR="007B6A7B">
              <w:t>w</w:t>
            </w:r>
            <w:r w:rsidRPr="00283920">
              <w:t>ater supply (kWh per acre-foot)</w:t>
            </w:r>
          </w:p>
        </w:tc>
        <w:tc>
          <w:tcPr>
            <w:tcW w:w="2986" w:type="dxa"/>
            <w:tcBorders>
              <w:top w:val="single" w:sz="4" w:space="0" w:color="auto"/>
            </w:tcBorders>
          </w:tcPr>
          <w:p w14:paraId="0DDA62CC" w14:textId="0BDCE6ED" w:rsidR="00FA326A" w:rsidRPr="008F738D" w:rsidRDefault="00FA326A" w:rsidP="000F58E7">
            <w:pPr>
              <w:pStyle w:val="TableText"/>
              <w:rPr>
                <w:rFonts w:cs="Segoe UI Semilight"/>
                <w:szCs w:val="18"/>
              </w:rPr>
            </w:pPr>
            <w:r w:rsidRPr="00283920">
              <w:t>1</w:t>
            </w:r>
            <w:r w:rsidR="00987B62">
              <w:t>,</w:t>
            </w:r>
            <w:r w:rsidRPr="00283920">
              <w:t>086</w:t>
            </w:r>
          </w:p>
        </w:tc>
      </w:tr>
      <w:tr w:rsidR="00FA326A" w:rsidRPr="008F738D" w14:paraId="171AF289" w14:textId="77777777" w:rsidTr="00880CD5">
        <w:trPr>
          <w:trHeight w:val="246"/>
          <w:jc w:val="center"/>
        </w:trPr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14:paraId="39C3739C" w14:textId="28C46C95" w:rsidR="00FA326A" w:rsidRDefault="00FA326A" w:rsidP="000F58E7">
            <w:pPr>
              <w:pStyle w:val="TableTextL"/>
            </w:pPr>
            <w:r w:rsidRPr="00283920">
              <w:t>Energy savings from water savings (kWh per year)</w:t>
            </w:r>
          </w:p>
        </w:tc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</w:tcPr>
          <w:p w14:paraId="1A370BEE" w14:textId="4734FC71" w:rsidR="00FA326A" w:rsidRPr="008F738D" w:rsidRDefault="00FA326A" w:rsidP="000F58E7">
            <w:pPr>
              <w:pStyle w:val="TableText"/>
              <w:rPr>
                <w:rFonts w:cs="Segoe UI Semilight"/>
                <w:szCs w:val="18"/>
              </w:rPr>
            </w:pPr>
            <w:r w:rsidRPr="00283920">
              <w:t xml:space="preserve"> 11,727 </w:t>
            </w:r>
          </w:p>
        </w:tc>
      </w:tr>
      <w:tr w:rsidR="00880CD5" w:rsidRPr="008F738D" w14:paraId="6DC5B352" w14:textId="77777777" w:rsidTr="00880CD5">
        <w:trPr>
          <w:trHeight w:val="231"/>
          <w:jc w:val="center"/>
        </w:trPr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14:paraId="7FD72757" w14:textId="4658280A" w:rsidR="00880CD5" w:rsidRDefault="00880CD5" w:rsidP="00880CD5">
            <w:pPr>
              <w:pStyle w:val="TableTextL"/>
            </w:pPr>
            <w:r w:rsidRPr="007F688C">
              <w:t>Average emissions factors until end of 2030 (MT CO2e / MWh)</w:t>
            </w:r>
          </w:p>
        </w:tc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</w:tcPr>
          <w:p w14:paraId="7C0D2FEF" w14:textId="1090B723" w:rsidR="00880CD5" w:rsidRPr="008F738D" w:rsidRDefault="00880CD5" w:rsidP="00880CD5">
            <w:pPr>
              <w:pStyle w:val="TableText"/>
              <w:rPr>
                <w:rFonts w:cs="Segoe UI Semilight"/>
                <w:szCs w:val="18"/>
              </w:rPr>
            </w:pPr>
            <w:r w:rsidRPr="00283920">
              <w:t>0.0788</w:t>
            </w:r>
          </w:p>
        </w:tc>
      </w:tr>
      <w:tr w:rsidR="00880CD5" w:rsidRPr="008F738D" w14:paraId="1B45C763" w14:textId="77777777" w:rsidTr="00880CD5">
        <w:trPr>
          <w:trHeight w:val="246"/>
          <w:jc w:val="center"/>
        </w:trPr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14:paraId="547D521D" w14:textId="3792E46B" w:rsidR="00880CD5" w:rsidRPr="00D94353" w:rsidRDefault="00880CD5" w:rsidP="00880CD5">
            <w:pPr>
              <w:pStyle w:val="TableTextL"/>
            </w:pPr>
            <w:r w:rsidRPr="007F688C">
              <w:t>Average emissions factors until end of 2050 (MT CO2e / MWh)</w:t>
            </w:r>
          </w:p>
        </w:tc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</w:tcPr>
          <w:p w14:paraId="66C41027" w14:textId="4BB8600A" w:rsidR="00880CD5" w:rsidRPr="00D94353" w:rsidRDefault="00880CD5" w:rsidP="00880CD5">
            <w:pPr>
              <w:pStyle w:val="TableText"/>
            </w:pPr>
            <w:r w:rsidRPr="00283920">
              <w:t>0.0408</w:t>
            </w:r>
          </w:p>
        </w:tc>
      </w:tr>
      <w:tr w:rsidR="00FA326A" w:rsidRPr="008F738D" w14:paraId="7D4AD68B" w14:textId="77777777" w:rsidTr="00880CD5">
        <w:trPr>
          <w:trHeight w:val="246"/>
          <w:jc w:val="center"/>
        </w:trPr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14:paraId="5EFEDF01" w14:textId="57653D5F" w:rsidR="00FA326A" w:rsidRPr="00D94353" w:rsidRDefault="00FA326A" w:rsidP="000F58E7">
            <w:pPr>
              <w:pStyle w:val="TableTextL"/>
            </w:pPr>
            <w:r w:rsidRPr="00283920">
              <w:t>2025-2030 annual reductions</w:t>
            </w:r>
            <w:r w:rsidR="00981B58">
              <w:t xml:space="preserve"> (MT CO</w:t>
            </w:r>
            <w:r w:rsidR="00981B58" w:rsidRPr="007B6A7B">
              <w:rPr>
                <w:vertAlign w:val="subscript"/>
              </w:rPr>
              <w:t>2</w:t>
            </w:r>
            <w:r w:rsidR="00981B58">
              <w:t>e)</w:t>
            </w:r>
          </w:p>
        </w:tc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</w:tcPr>
          <w:p w14:paraId="72BE127C" w14:textId="37DC45A7" w:rsidR="00FA326A" w:rsidRPr="00D94353" w:rsidRDefault="00FA326A" w:rsidP="000F58E7">
            <w:pPr>
              <w:pStyle w:val="TableText"/>
            </w:pPr>
            <w:r w:rsidRPr="00283920">
              <w:t xml:space="preserve"> 0.92 </w:t>
            </w:r>
          </w:p>
        </w:tc>
      </w:tr>
      <w:tr w:rsidR="00FA326A" w:rsidRPr="008F738D" w14:paraId="00249643" w14:textId="77777777" w:rsidTr="00880CD5">
        <w:trPr>
          <w:trHeight w:val="231"/>
          <w:jc w:val="center"/>
        </w:trPr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14:paraId="69D96643" w14:textId="4DA98DF5" w:rsidR="00FA326A" w:rsidRPr="00F27E36" w:rsidRDefault="00FA326A" w:rsidP="000F58E7">
            <w:pPr>
              <w:pStyle w:val="TableTextL"/>
            </w:pPr>
            <w:r w:rsidRPr="00283920">
              <w:t>2025-2050 annual reductions</w:t>
            </w:r>
            <w:r w:rsidR="00981B58">
              <w:t xml:space="preserve"> (MT CO</w:t>
            </w:r>
            <w:r w:rsidR="00981B58" w:rsidRPr="007B6A7B">
              <w:rPr>
                <w:vertAlign w:val="subscript"/>
              </w:rPr>
              <w:t>2</w:t>
            </w:r>
            <w:r w:rsidR="00981B58">
              <w:t>e)</w:t>
            </w:r>
          </w:p>
        </w:tc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</w:tcPr>
          <w:p w14:paraId="543514F2" w14:textId="42CE4B3F" w:rsidR="00FA326A" w:rsidRDefault="00FA326A" w:rsidP="000F58E7">
            <w:pPr>
              <w:pStyle w:val="TableText"/>
            </w:pPr>
            <w:r w:rsidRPr="00283920">
              <w:t xml:space="preserve"> 0.48 </w:t>
            </w:r>
          </w:p>
        </w:tc>
      </w:tr>
    </w:tbl>
    <w:p w14:paraId="3B1594B9" w14:textId="54F35B17" w:rsidR="0062699F" w:rsidRDefault="0062699F" w:rsidP="004B07CE">
      <w:pPr>
        <w:pStyle w:val="TableSource"/>
        <w:rPr>
          <w:rFonts w:cs="Segoe UI Semilight"/>
        </w:rPr>
      </w:pPr>
      <w:r w:rsidRPr="004B07CE">
        <w:rPr>
          <w:rFonts w:cs="Segoe UI Semilight"/>
        </w:rPr>
        <w:t>Notes:</w:t>
      </w:r>
      <w:r w:rsidRPr="00CD4296">
        <w:rPr>
          <w:rFonts w:cs="Segoe UI Semilight"/>
        </w:rPr>
        <w:t xml:space="preserve"> </w:t>
      </w:r>
      <w:r w:rsidR="0007391E">
        <w:rPr>
          <w:rFonts w:cs="Segoe UI Semilight"/>
        </w:rPr>
        <w:t xml:space="preserve">kWh = kilowatt=hour; </w:t>
      </w:r>
      <w:r>
        <w:rPr>
          <w:rFonts w:cs="Segoe UI Semilight"/>
        </w:rPr>
        <w:t>MT CO</w:t>
      </w:r>
      <w:r w:rsidRPr="007B6A7B">
        <w:rPr>
          <w:rFonts w:cs="Segoe UI Semilight"/>
          <w:vertAlign w:val="subscript"/>
        </w:rPr>
        <w:t>2</w:t>
      </w:r>
      <w:r>
        <w:rPr>
          <w:rFonts w:cs="Segoe UI Semilight"/>
        </w:rPr>
        <w:t xml:space="preserve">e = metric tons of </w:t>
      </w:r>
      <w:r w:rsidR="007B6A7B">
        <w:rPr>
          <w:rFonts w:cs="Segoe UI Semilight"/>
        </w:rPr>
        <w:t xml:space="preserve">carbon dioxide </w:t>
      </w:r>
      <w:r>
        <w:rPr>
          <w:rFonts w:cs="Segoe UI Semilight"/>
        </w:rPr>
        <w:t>equivalent</w:t>
      </w:r>
      <w:r w:rsidR="0007391E">
        <w:rPr>
          <w:rFonts w:cs="Segoe UI Semilight"/>
        </w:rPr>
        <w:t>; MWh = megawatt-hour.</w:t>
      </w:r>
    </w:p>
    <w:p w14:paraId="310CBC1F" w14:textId="1E99350D" w:rsidR="000C71D6" w:rsidRDefault="0062699F" w:rsidP="000C0D68">
      <w:pPr>
        <w:pStyle w:val="TableSource"/>
        <w:rPr>
          <w:rFonts w:cs="Segoe UI Semilight"/>
        </w:rPr>
      </w:pPr>
      <w:r>
        <w:rPr>
          <w:rFonts w:cs="Segoe UI Semilight"/>
        </w:rPr>
        <w:t>Source: Prepared by Ascent in 2024</w:t>
      </w:r>
      <w:r w:rsidR="000C0D68">
        <w:t>.</w:t>
      </w:r>
    </w:p>
    <w:p w14:paraId="4B0451BB" w14:textId="776EE72E" w:rsidR="0031432E" w:rsidRPr="00FA326A" w:rsidRDefault="0031432E" w:rsidP="000C0D68">
      <w:pPr>
        <w:pStyle w:val="Heading5"/>
      </w:pPr>
      <w:r w:rsidRPr="00FA326A">
        <w:t>Projects 1</w:t>
      </w:r>
      <w:r w:rsidR="00FA326A" w:rsidRPr="00FA326A">
        <w:t>2</w:t>
      </w:r>
      <w:r w:rsidRPr="00FA326A">
        <w:t xml:space="preserve"> and 1</w:t>
      </w:r>
      <w:r w:rsidR="00FA326A" w:rsidRPr="00FA326A">
        <w:t xml:space="preserve">3: </w:t>
      </w:r>
      <w:r w:rsidR="00BD7833" w:rsidRPr="00FA326A">
        <w:t>Organic Materials and Recyclables Processing</w:t>
      </w:r>
    </w:p>
    <w:p w14:paraId="32C825B2" w14:textId="3FC2E247" w:rsidR="006E744A" w:rsidRDefault="009F40B2" w:rsidP="002B536C">
      <w:pPr>
        <w:pStyle w:val="BodyText"/>
        <w:rPr>
          <w:rFonts w:cs="Segoe UI Semilight"/>
        </w:rPr>
      </w:pPr>
      <w:r>
        <w:rPr>
          <w:rFonts w:cs="Segoe UI Semilight"/>
        </w:rPr>
        <w:t xml:space="preserve">The </w:t>
      </w:r>
      <w:proofErr w:type="gramStart"/>
      <w:r>
        <w:rPr>
          <w:rFonts w:cs="Segoe UI Semilight"/>
        </w:rPr>
        <w:t>City</w:t>
      </w:r>
      <w:proofErr w:type="gramEnd"/>
      <w:r>
        <w:rPr>
          <w:rFonts w:cs="Segoe UI Semilight"/>
        </w:rPr>
        <w:t xml:space="preserve"> provided </w:t>
      </w:r>
      <w:r w:rsidR="000F290B">
        <w:rPr>
          <w:rFonts w:cs="Segoe UI Semilight"/>
        </w:rPr>
        <w:t>tons</w:t>
      </w:r>
      <w:r>
        <w:rPr>
          <w:rFonts w:cs="Segoe UI Semilight"/>
        </w:rPr>
        <w:t xml:space="preserve"> </w:t>
      </w:r>
      <w:r w:rsidR="00062498">
        <w:rPr>
          <w:rFonts w:cs="Segoe UI Semilight"/>
        </w:rPr>
        <w:t xml:space="preserve">of </w:t>
      </w:r>
      <w:r w:rsidR="00FE03E2">
        <w:rPr>
          <w:rFonts w:cs="Segoe UI Semilight"/>
        </w:rPr>
        <w:t xml:space="preserve">organic </w:t>
      </w:r>
      <w:r w:rsidR="00062498">
        <w:rPr>
          <w:rFonts w:cs="Segoe UI Semilight"/>
        </w:rPr>
        <w:t xml:space="preserve">waste </w:t>
      </w:r>
      <w:r w:rsidR="0066114B">
        <w:rPr>
          <w:rFonts w:cs="Segoe UI Semilight"/>
        </w:rPr>
        <w:t xml:space="preserve">that could </w:t>
      </w:r>
      <w:r w:rsidR="001E6398">
        <w:rPr>
          <w:rFonts w:cs="Segoe UI Semilight"/>
        </w:rPr>
        <w:t xml:space="preserve">avoid </w:t>
      </w:r>
      <w:r w:rsidR="0066114B">
        <w:rPr>
          <w:rFonts w:cs="Segoe UI Semilight"/>
        </w:rPr>
        <w:t xml:space="preserve">landfilling </w:t>
      </w:r>
      <w:r w:rsidR="001E6398">
        <w:rPr>
          <w:rFonts w:cs="Segoe UI Semilight"/>
        </w:rPr>
        <w:t xml:space="preserve">due to </w:t>
      </w:r>
      <w:r w:rsidR="00FF0280">
        <w:rPr>
          <w:rFonts w:cs="Segoe UI Semilight"/>
        </w:rPr>
        <w:t>the new equipment in Projects 11 and 12</w:t>
      </w:r>
      <w:r w:rsidR="00765F82">
        <w:rPr>
          <w:rFonts w:cs="Segoe UI Semilight"/>
        </w:rPr>
        <w:t xml:space="preserve"> in 2023 and 2029</w:t>
      </w:r>
      <w:r w:rsidR="000F290B">
        <w:rPr>
          <w:rFonts w:cs="Segoe UI Semilight"/>
        </w:rPr>
        <w:t xml:space="preserve"> (</w:t>
      </w:r>
      <w:r w:rsidR="00F47303">
        <w:rPr>
          <w:rFonts w:cs="Segoe UI Semilight"/>
        </w:rPr>
        <w:t>City of Bakersfield 2024)</w:t>
      </w:r>
      <w:r w:rsidR="00790E96">
        <w:rPr>
          <w:rFonts w:cs="Segoe UI Semilight"/>
        </w:rPr>
        <w:t xml:space="preserve">. Table </w:t>
      </w:r>
      <w:r w:rsidR="00CC32FF">
        <w:rPr>
          <w:rFonts w:cs="Segoe UI Semilight"/>
        </w:rPr>
        <w:t>13</w:t>
      </w:r>
      <w:r w:rsidR="00790E96">
        <w:rPr>
          <w:rFonts w:cs="Segoe UI Semilight"/>
        </w:rPr>
        <w:t xml:space="preserve"> below summaries those quantities</w:t>
      </w:r>
      <w:r w:rsidR="00EE729E">
        <w:rPr>
          <w:rFonts w:cs="Segoe UI Semilight"/>
        </w:rPr>
        <w:t xml:space="preserve">, which increase from 2023 to 2029 due to more </w:t>
      </w:r>
      <w:r w:rsidR="008F4339">
        <w:rPr>
          <w:rFonts w:cs="Segoe UI Semilight"/>
        </w:rPr>
        <w:t>efficient</w:t>
      </w:r>
      <w:r w:rsidR="00EE729E">
        <w:rPr>
          <w:rFonts w:cs="Segoe UI Semilight"/>
        </w:rPr>
        <w:t xml:space="preserve"> equipment</w:t>
      </w:r>
      <w:r w:rsidR="00790E96">
        <w:rPr>
          <w:rFonts w:cs="Segoe UI Semilight"/>
        </w:rPr>
        <w:t>.</w:t>
      </w:r>
      <w:r w:rsidR="00B7040D">
        <w:rPr>
          <w:rFonts w:cs="Segoe UI Semilight"/>
        </w:rPr>
        <w:t xml:space="preserve"> </w:t>
      </w:r>
      <w:r w:rsidR="001A231E">
        <w:rPr>
          <w:rFonts w:cs="Segoe UI Semilight"/>
        </w:rPr>
        <w:t xml:space="preserve">At the end of the phase-in </w:t>
      </w:r>
      <w:r w:rsidR="004E141F">
        <w:rPr>
          <w:rFonts w:cs="Segoe UI Semilight"/>
        </w:rPr>
        <w:t xml:space="preserve">of </w:t>
      </w:r>
      <w:r w:rsidR="00242C78">
        <w:rPr>
          <w:rFonts w:cs="Segoe UI Semilight"/>
        </w:rPr>
        <w:t xml:space="preserve">this equipment </w:t>
      </w:r>
      <w:r w:rsidR="001A231E">
        <w:rPr>
          <w:rFonts w:cs="Segoe UI Semilight"/>
        </w:rPr>
        <w:t xml:space="preserve">in 2029, </w:t>
      </w:r>
      <w:r w:rsidR="00B7040D">
        <w:rPr>
          <w:rFonts w:cs="Segoe UI Semilight"/>
        </w:rPr>
        <w:t xml:space="preserve">the </w:t>
      </w:r>
      <w:proofErr w:type="gramStart"/>
      <w:r w:rsidR="00C94032">
        <w:rPr>
          <w:rFonts w:cs="Segoe UI Semilight"/>
        </w:rPr>
        <w:t>City</w:t>
      </w:r>
      <w:proofErr w:type="gramEnd"/>
      <w:r w:rsidR="00C94032">
        <w:rPr>
          <w:rFonts w:cs="Segoe UI Semilight"/>
        </w:rPr>
        <w:t xml:space="preserve"> </w:t>
      </w:r>
      <w:r w:rsidR="00CB0BB9">
        <w:rPr>
          <w:rFonts w:cs="Segoe UI Semilight"/>
        </w:rPr>
        <w:t xml:space="preserve">would </w:t>
      </w:r>
      <w:r w:rsidR="00C94032">
        <w:rPr>
          <w:rFonts w:cs="Segoe UI Semilight"/>
        </w:rPr>
        <w:t xml:space="preserve">avoid landfilling </w:t>
      </w:r>
      <w:r w:rsidR="001049FE">
        <w:rPr>
          <w:rFonts w:cs="Segoe UI Semilight"/>
        </w:rPr>
        <w:t xml:space="preserve">191,198 </w:t>
      </w:r>
      <w:r w:rsidR="00BF0943">
        <w:rPr>
          <w:rFonts w:cs="Segoe UI Semilight"/>
        </w:rPr>
        <w:t xml:space="preserve">more </w:t>
      </w:r>
      <w:r w:rsidR="0022243A">
        <w:rPr>
          <w:rFonts w:cs="Segoe UI Semilight"/>
        </w:rPr>
        <w:t xml:space="preserve">tons </w:t>
      </w:r>
      <w:r w:rsidR="00A26B8C">
        <w:rPr>
          <w:rFonts w:cs="Segoe UI Semilight"/>
        </w:rPr>
        <w:t xml:space="preserve">of waste </w:t>
      </w:r>
      <w:r w:rsidR="0022243A">
        <w:rPr>
          <w:rFonts w:cs="Segoe UI Semilight"/>
        </w:rPr>
        <w:t>per year</w:t>
      </w:r>
      <w:r w:rsidR="00AD700C">
        <w:rPr>
          <w:rFonts w:cs="Segoe UI Semilight"/>
        </w:rPr>
        <w:t xml:space="preserve"> relative to 2023 levels</w:t>
      </w:r>
      <w:r w:rsidR="00000FC2">
        <w:rPr>
          <w:rFonts w:cs="Segoe UI Semilight"/>
        </w:rPr>
        <w:t>.</w:t>
      </w:r>
    </w:p>
    <w:p w14:paraId="4C2C5174" w14:textId="1A726CE4" w:rsidR="0022243A" w:rsidRDefault="001049FE" w:rsidP="002B536C">
      <w:pPr>
        <w:pStyle w:val="BodyText"/>
        <w:rPr>
          <w:rFonts w:cs="Segoe UI Semilight"/>
        </w:rPr>
      </w:pPr>
      <w:r>
        <w:rPr>
          <w:rFonts w:cs="Segoe UI Semilight"/>
        </w:rPr>
        <w:t xml:space="preserve"> </w:t>
      </w:r>
    </w:p>
    <w:p w14:paraId="71197248" w14:textId="24168F1A" w:rsidR="003B5C87" w:rsidRPr="00FD5F18" w:rsidRDefault="003B5C87" w:rsidP="003B5C87">
      <w:pPr>
        <w:pStyle w:val="TableHeader"/>
      </w:pPr>
      <w:bookmarkStart w:id="14" w:name="_Toc162594070"/>
      <w:r w:rsidRPr="00367541">
        <w:lastRenderedPageBreak/>
        <w:t xml:space="preserve">Table </w:t>
      </w:r>
      <w:r w:rsidR="007F573D">
        <w:t>1</w:t>
      </w:r>
      <w:r>
        <w:t>3</w:t>
      </w:r>
      <w:r w:rsidRPr="00367541">
        <w:tab/>
      </w:r>
      <w:r w:rsidR="00FE03E2">
        <w:t xml:space="preserve">Tons of Waste </w:t>
      </w:r>
      <w:r w:rsidR="00F20B4A">
        <w:t xml:space="preserve">Per Year </w:t>
      </w:r>
      <w:r w:rsidR="00FE03E2">
        <w:t>Avoiding Landfill in the City of Bakersfield</w:t>
      </w:r>
      <w:bookmarkEnd w:id="14"/>
    </w:p>
    <w:tbl>
      <w:tblPr>
        <w:tblW w:w="1008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2653"/>
        <w:gridCol w:w="1484"/>
        <w:gridCol w:w="1467"/>
        <w:gridCol w:w="4476"/>
      </w:tblGrid>
      <w:tr w:rsidR="00FB0CDE" w:rsidRPr="00152005" w14:paraId="4CA3E13B" w14:textId="77777777" w:rsidTr="00CC1ED8">
        <w:trPr>
          <w:trHeight w:val="258"/>
        </w:trPr>
        <w:tc>
          <w:tcPr>
            <w:tcW w:w="277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8423541" w14:textId="2DD9DD02" w:rsidR="00FB0CDE" w:rsidRDefault="00FB0CDE" w:rsidP="00B86506">
            <w:pPr>
              <w:pStyle w:val="TableColumn"/>
              <w:keepNext/>
            </w:pPr>
            <w:r w:rsidRPr="000B41F2">
              <w:t>Facility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F01FD9E" w14:textId="1C6F5F1A" w:rsidR="00FB0CDE" w:rsidRPr="00152005" w:rsidRDefault="00FB0CDE" w:rsidP="00B86506">
            <w:pPr>
              <w:pStyle w:val="TableColumn"/>
              <w:keepNext/>
            </w:pPr>
            <w:r w:rsidRPr="000B41F2">
              <w:t>2023</w:t>
            </w:r>
            <w:r>
              <w:t xml:space="preserve"> tons</w:t>
            </w:r>
            <w:r w:rsidR="00A7719E">
              <w:t xml:space="preserve"> per year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A6B6BBE" w14:textId="65B3B4C0" w:rsidR="00FB0CDE" w:rsidRPr="00152005" w:rsidRDefault="00FB0CDE" w:rsidP="00A7719E">
            <w:pPr>
              <w:pStyle w:val="TableColumn"/>
            </w:pPr>
            <w:r w:rsidRPr="000B41F2">
              <w:t>2029</w:t>
            </w:r>
            <w:r w:rsidR="00A7719E">
              <w:t xml:space="preserve"> t</w:t>
            </w:r>
            <w:r>
              <w:t>ons</w:t>
            </w:r>
            <w:r w:rsidR="00A7719E">
              <w:t xml:space="preserve"> per year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C361C90" w14:textId="77777777" w:rsidR="00CC1ED8" w:rsidRDefault="00FB0CDE" w:rsidP="00B86506">
            <w:pPr>
              <w:pStyle w:val="TableColumn"/>
            </w:pPr>
            <w:r w:rsidRPr="000B41F2">
              <w:t>Additional tons per year avoiding landfill in 2029</w:t>
            </w:r>
            <w:r>
              <w:t xml:space="preserve">, </w:t>
            </w:r>
          </w:p>
          <w:p w14:paraId="76112D97" w14:textId="1DC07ADC" w:rsidR="00FB0CDE" w:rsidRPr="00D94353" w:rsidRDefault="00FB0CDE" w:rsidP="00B86506">
            <w:pPr>
              <w:pStyle w:val="TableColumn"/>
            </w:pPr>
            <w:r>
              <w:t>relative to 2023</w:t>
            </w:r>
          </w:p>
        </w:tc>
      </w:tr>
      <w:tr w:rsidR="00FB0CDE" w:rsidRPr="00152005" w14:paraId="102B99EF" w14:textId="77777777" w:rsidTr="00CC1ED8">
        <w:trPr>
          <w:trHeight w:val="53"/>
        </w:trPr>
        <w:tc>
          <w:tcPr>
            <w:tcW w:w="2772" w:type="dxa"/>
            <w:tcBorders>
              <w:top w:val="single" w:sz="4" w:space="0" w:color="auto"/>
            </w:tcBorders>
            <w:vAlign w:val="center"/>
          </w:tcPr>
          <w:p w14:paraId="460464FB" w14:textId="536D3630" w:rsidR="00FB0CDE" w:rsidRPr="00152005" w:rsidRDefault="00FB0CDE" w:rsidP="00B86506">
            <w:pPr>
              <w:pStyle w:val="TableTextL"/>
              <w:jc w:val="center"/>
            </w:pPr>
            <w:r w:rsidRPr="000B41F2">
              <w:t>Mt.</w:t>
            </w:r>
            <w:r>
              <w:t xml:space="preserve"> </w:t>
            </w:r>
            <w:r w:rsidRPr="000B41F2">
              <w:t>Vernon Organics Facility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vAlign w:val="center"/>
          </w:tcPr>
          <w:p w14:paraId="31A2D524" w14:textId="1130D39F" w:rsidR="00FB0CDE" w:rsidRPr="00152005" w:rsidRDefault="00FB0CDE" w:rsidP="00B86506">
            <w:pPr>
              <w:pStyle w:val="TableTextL"/>
              <w:jc w:val="center"/>
            </w:pPr>
            <w:r w:rsidRPr="000B41F2">
              <w:t>235,745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4ED78564" w14:textId="5F336148" w:rsidR="00FB0CDE" w:rsidRPr="00152005" w:rsidRDefault="00FB0CDE" w:rsidP="00B86506">
            <w:pPr>
              <w:pStyle w:val="TableText"/>
            </w:pPr>
            <w:r w:rsidRPr="000B41F2">
              <w:t>412,554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vAlign w:val="center"/>
          </w:tcPr>
          <w:p w14:paraId="3D2539D3" w14:textId="05A6DD81" w:rsidR="00FB0CDE" w:rsidRPr="00D94353" w:rsidRDefault="00FB0CDE" w:rsidP="00B86506">
            <w:pPr>
              <w:pStyle w:val="TableText"/>
            </w:pPr>
            <w:r w:rsidRPr="000B41F2">
              <w:t>176,809</w:t>
            </w:r>
          </w:p>
        </w:tc>
      </w:tr>
      <w:tr w:rsidR="00FB0CDE" w:rsidRPr="008F738D" w14:paraId="5B28965F" w14:textId="77777777" w:rsidTr="00CC1ED8">
        <w:trPr>
          <w:trHeight w:val="72"/>
        </w:trPr>
        <w:tc>
          <w:tcPr>
            <w:tcW w:w="2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D10AE" w14:textId="110FE6FC" w:rsidR="00FB0CDE" w:rsidRDefault="00FB0CDE" w:rsidP="00B86506">
            <w:pPr>
              <w:pStyle w:val="TableTextL"/>
              <w:jc w:val="center"/>
            </w:pPr>
            <w:r w:rsidRPr="000B41F2">
              <w:t>City Materials Recovery Facility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5DF85" w14:textId="37B53913" w:rsidR="00FB0CDE" w:rsidRDefault="00FB0CDE" w:rsidP="00B86506">
            <w:pPr>
              <w:pStyle w:val="TableTextL"/>
              <w:jc w:val="center"/>
            </w:pPr>
            <w:r w:rsidRPr="000B41F2">
              <w:t>15,146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CB1FB" w14:textId="52FB3D74" w:rsidR="00FB0CDE" w:rsidRPr="008F738D" w:rsidRDefault="00FB0CDE" w:rsidP="00B86506">
            <w:pPr>
              <w:pStyle w:val="TableText"/>
              <w:rPr>
                <w:rFonts w:cs="Segoe UI Semilight"/>
                <w:szCs w:val="18"/>
              </w:rPr>
            </w:pPr>
            <w:r w:rsidRPr="000B41F2">
              <w:t>29,535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BAA8" w14:textId="1AB9E626" w:rsidR="00FB0CDE" w:rsidRDefault="00FB0CDE" w:rsidP="00B86506">
            <w:pPr>
              <w:pStyle w:val="TableText"/>
            </w:pPr>
            <w:r w:rsidRPr="000B41F2">
              <w:t>14,389</w:t>
            </w:r>
          </w:p>
        </w:tc>
      </w:tr>
      <w:tr w:rsidR="00FB0CDE" w:rsidRPr="008F738D" w14:paraId="2D9DB6D2" w14:textId="77777777" w:rsidTr="00CC1ED8">
        <w:trPr>
          <w:trHeight w:val="72"/>
        </w:trPr>
        <w:tc>
          <w:tcPr>
            <w:tcW w:w="2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52AF9" w14:textId="7BE38088" w:rsidR="00FB0CDE" w:rsidRPr="00493C82" w:rsidRDefault="00FB0CDE" w:rsidP="00B86506">
            <w:pPr>
              <w:pStyle w:val="TableTextL"/>
              <w:jc w:val="center"/>
              <w:rPr>
                <w:b/>
                <w:bCs/>
              </w:rPr>
            </w:pPr>
            <w:r w:rsidRPr="00493C82">
              <w:rPr>
                <w:b/>
                <w:bCs/>
              </w:rPr>
              <w:t>Total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E421D" w14:textId="61C6CA9B" w:rsidR="00FB0CDE" w:rsidRPr="00493C82" w:rsidRDefault="00FB0CDE" w:rsidP="00B86506">
            <w:pPr>
              <w:pStyle w:val="TableTextL"/>
              <w:jc w:val="center"/>
              <w:rPr>
                <w:b/>
                <w:bCs/>
              </w:rPr>
            </w:pPr>
            <w:r w:rsidRPr="00493C82">
              <w:rPr>
                <w:b/>
                <w:bCs/>
              </w:rPr>
              <w:t>250,891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B1A17" w14:textId="22578296" w:rsidR="00FB0CDE" w:rsidRPr="00493C82" w:rsidRDefault="00FB0CDE" w:rsidP="00B86506">
            <w:pPr>
              <w:pStyle w:val="TableText"/>
              <w:rPr>
                <w:b/>
                <w:bCs/>
              </w:rPr>
            </w:pPr>
            <w:r w:rsidRPr="00493C82">
              <w:rPr>
                <w:b/>
                <w:bCs/>
              </w:rPr>
              <w:t>442,089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4D01A" w14:textId="12398C03" w:rsidR="00FB0CDE" w:rsidRPr="00493C82" w:rsidRDefault="00FB0CDE" w:rsidP="00B86506">
            <w:pPr>
              <w:pStyle w:val="TableText"/>
              <w:rPr>
                <w:b/>
                <w:bCs/>
              </w:rPr>
            </w:pPr>
            <w:r w:rsidRPr="00493C82">
              <w:rPr>
                <w:b/>
                <w:bCs/>
              </w:rPr>
              <w:t>191,198</w:t>
            </w:r>
          </w:p>
        </w:tc>
      </w:tr>
    </w:tbl>
    <w:p w14:paraId="5CDB3986" w14:textId="77777777" w:rsidR="003B5C87" w:rsidRDefault="003B5C87" w:rsidP="00307457">
      <w:pPr>
        <w:pStyle w:val="TableSource"/>
        <w:rPr>
          <w:rFonts w:cs="Segoe UI Semilight"/>
        </w:rPr>
      </w:pPr>
      <w:r>
        <w:rPr>
          <w:rFonts w:cs="Segoe UI Semilight"/>
        </w:rPr>
        <w:t>Source: Prepared by Ascent in 2024.</w:t>
      </w:r>
    </w:p>
    <w:p w14:paraId="268CB050" w14:textId="0C3091E2" w:rsidR="00A501E1" w:rsidRDefault="00FB0CDE" w:rsidP="003B5C87">
      <w:pPr>
        <w:pStyle w:val="BodyText"/>
        <w:rPr>
          <w:rFonts w:cs="Segoe UI Semilight"/>
        </w:rPr>
      </w:pPr>
      <w:r>
        <w:rPr>
          <w:rFonts w:cs="Segoe UI Semilight"/>
        </w:rPr>
        <w:t xml:space="preserve">This implies that every year from 2023 to 2029, the ability of the </w:t>
      </w:r>
      <w:proofErr w:type="gramStart"/>
      <w:r>
        <w:rPr>
          <w:rFonts w:cs="Segoe UI Semilight"/>
        </w:rPr>
        <w:t>City</w:t>
      </w:r>
      <w:proofErr w:type="gramEnd"/>
      <w:r>
        <w:rPr>
          <w:rFonts w:cs="Segoe UI Semilight"/>
        </w:rPr>
        <w:t xml:space="preserve"> to remove waste from landfills increases by 31,866 tons.</w:t>
      </w:r>
      <w:r w:rsidR="001B0E5D">
        <w:rPr>
          <w:rFonts w:cs="Segoe UI Semilight"/>
        </w:rPr>
        <w:t xml:space="preserve"> A</w:t>
      </w:r>
      <w:r w:rsidR="002D25CC">
        <w:rPr>
          <w:rFonts w:cs="Segoe UI Semilight"/>
        </w:rPr>
        <w:t xml:space="preserve">voided tonnage was </w:t>
      </w:r>
      <w:r w:rsidR="007E7E7C">
        <w:rPr>
          <w:rFonts w:cs="Segoe UI Semilight"/>
        </w:rPr>
        <w:t xml:space="preserve">calculated year-over-year for each year from 2023 to 2050 and </w:t>
      </w:r>
      <w:r w:rsidR="002D25CC">
        <w:rPr>
          <w:rFonts w:cs="Segoe UI Semilight"/>
        </w:rPr>
        <w:t xml:space="preserve">multiplied by a factor of 0.85 </w:t>
      </w:r>
      <w:r w:rsidR="0074551B">
        <w:rPr>
          <w:rFonts w:cs="Segoe UI Semilight"/>
        </w:rPr>
        <w:t>pounds of CO</w:t>
      </w:r>
      <w:r w:rsidR="0074551B" w:rsidRPr="00307457">
        <w:rPr>
          <w:rFonts w:cs="Segoe UI Semilight"/>
          <w:vertAlign w:val="subscript"/>
        </w:rPr>
        <w:t>2</w:t>
      </w:r>
      <w:r w:rsidR="0074551B">
        <w:rPr>
          <w:rFonts w:cs="Segoe UI Semilight"/>
        </w:rPr>
        <w:t xml:space="preserve">e per ton of landfilled waste avoided </w:t>
      </w:r>
      <w:r w:rsidR="0026208B" w:rsidRPr="00E04C62">
        <w:rPr>
          <w:rFonts w:cs="Segoe UI Semilight"/>
        </w:rPr>
        <w:t>(Strakaluse, pers. comm., 2024)</w:t>
      </w:r>
      <w:r w:rsidR="0026208B">
        <w:rPr>
          <w:rFonts w:cs="Segoe UI Semilight"/>
        </w:rPr>
        <w:t xml:space="preserve"> </w:t>
      </w:r>
      <w:r w:rsidR="00BB0DB1">
        <w:rPr>
          <w:rFonts w:cs="Segoe UI Semilight"/>
        </w:rPr>
        <w:t>to calculate emissions reductions.</w:t>
      </w:r>
      <w:r w:rsidR="00A501E1">
        <w:rPr>
          <w:rFonts w:cs="Segoe UI Semilight"/>
        </w:rPr>
        <w:t xml:space="preserve"> Table 14 below shows the results of this calculation.</w:t>
      </w:r>
      <w:r w:rsidR="00014240">
        <w:rPr>
          <w:rFonts w:cs="Segoe UI Semilight"/>
        </w:rPr>
        <w:t xml:space="preserve"> </w:t>
      </w:r>
    </w:p>
    <w:p w14:paraId="5EE635C8" w14:textId="500248A8" w:rsidR="00A501E1" w:rsidRPr="00FD5F18" w:rsidRDefault="00A501E1" w:rsidP="00A501E1">
      <w:pPr>
        <w:pStyle w:val="TableHeader"/>
      </w:pPr>
      <w:r w:rsidRPr="00367541">
        <w:t xml:space="preserve">Table </w:t>
      </w:r>
      <w:r>
        <w:t>1</w:t>
      </w:r>
      <w:r w:rsidR="00976367">
        <w:t>4</w:t>
      </w:r>
      <w:r w:rsidRPr="00367541">
        <w:tab/>
      </w:r>
      <w:r w:rsidR="00453248">
        <w:t xml:space="preserve">Calculations of Emissions Reductions Due </w:t>
      </w:r>
      <w:r w:rsidR="00A04B9D">
        <w:t>t</w:t>
      </w:r>
      <w:r w:rsidR="00453248">
        <w:t>o</w:t>
      </w:r>
      <w:r w:rsidR="001B5FEB">
        <w:t xml:space="preserve"> Increased Landfill Avoidance</w:t>
      </w:r>
    </w:p>
    <w:tbl>
      <w:tblPr>
        <w:tblW w:w="1008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 w:firstRow="1" w:lastRow="0" w:firstColumn="1" w:lastColumn="0" w:noHBand="0" w:noVBand="1"/>
      </w:tblPr>
      <w:tblGrid>
        <w:gridCol w:w="3332"/>
        <w:gridCol w:w="3508"/>
        <w:gridCol w:w="3240"/>
      </w:tblGrid>
      <w:tr w:rsidR="00D47F90" w:rsidRPr="00152005" w14:paraId="00999BEB" w14:textId="77777777" w:rsidTr="00C72823">
        <w:trPr>
          <w:trHeight w:val="258"/>
        </w:trPr>
        <w:tc>
          <w:tcPr>
            <w:tcW w:w="333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0AA1AEA" w14:textId="58A5856A" w:rsidR="00D47F90" w:rsidRDefault="00D47F90" w:rsidP="00D9203A">
            <w:pPr>
              <w:pStyle w:val="TableColumn"/>
              <w:keepNext/>
            </w:pPr>
            <w:r>
              <w:t>Year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D75401" w14:textId="3ED54CFE" w:rsidR="00D47F90" w:rsidRPr="00152005" w:rsidRDefault="00D47F90" w:rsidP="00D9203A">
            <w:pPr>
              <w:pStyle w:val="TableColumn"/>
              <w:keepNext/>
            </w:pPr>
            <w:r>
              <w:t>Additional waste avoiding landfill every year due to new equipment</w:t>
            </w:r>
          </w:p>
        </w:tc>
        <w:tc>
          <w:tcPr>
            <w:tcW w:w="324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7BE91C3" w14:textId="70C80667" w:rsidR="00D47F90" w:rsidRPr="00152005" w:rsidRDefault="00D47F90" w:rsidP="00D9203A">
            <w:pPr>
              <w:pStyle w:val="TableColumn"/>
            </w:pPr>
            <w:r>
              <w:t>Reduced MT CO</w:t>
            </w:r>
            <w:r w:rsidRPr="00C72823">
              <w:rPr>
                <w:vertAlign w:val="subscript"/>
              </w:rPr>
              <w:t>2</w:t>
            </w:r>
            <w:r>
              <w:t>e per year</w:t>
            </w:r>
          </w:p>
        </w:tc>
      </w:tr>
      <w:tr w:rsidR="00761AEE" w:rsidRPr="00152005" w14:paraId="76AAD2EE" w14:textId="77777777" w:rsidTr="00C72823">
        <w:trPr>
          <w:trHeight w:val="53"/>
        </w:trPr>
        <w:tc>
          <w:tcPr>
            <w:tcW w:w="3332" w:type="dxa"/>
            <w:tcBorders>
              <w:top w:val="single" w:sz="4" w:space="0" w:color="auto"/>
            </w:tcBorders>
          </w:tcPr>
          <w:p w14:paraId="1FFF2552" w14:textId="5649EF56" w:rsidR="00761AEE" w:rsidRPr="00152005" w:rsidRDefault="00761AEE" w:rsidP="00761AEE">
            <w:pPr>
              <w:pStyle w:val="TableTextL"/>
              <w:jc w:val="center"/>
            </w:pPr>
            <w:r w:rsidRPr="003E53CD">
              <w:t>2024</w:t>
            </w:r>
          </w:p>
        </w:tc>
        <w:tc>
          <w:tcPr>
            <w:tcW w:w="3508" w:type="dxa"/>
            <w:tcBorders>
              <w:top w:val="single" w:sz="4" w:space="0" w:color="auto"/>
            </w:tcBorders>
          </w:tcPr>
          <w:p w14:paraId="1A476EF1" w14:textId="6EFF6461" w:rsidR="00761AEE" w:rsidRPr="00152005" w:rsidRDefault="00761AEE" w:rsidP="00761AEE">
            <w:pPr>
              <w:pStyle w:val="TableTextL"/>
              <w:jc w:val="center"/>
            </w:pPr>
            <w:r w:rsidRPr="003E53CD">
              <w:t xml:space="preserve"> 31,866 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4177E2B6" w14:textId="59B70AD5" w:rsidR="00761AEE" w:rsidRPr="00152005" w:rsidRDefault="00761AEE" w:rsidP="00761AEE">
            <w:pPr>
              <w:pStyle w:val="TableText"/>
            </w:pPr>
            <w:r w:rsidRPr="003E53CD">
              <w:t xml:space="preserve"> 12.29 </w:t>
            </w:r>
          </w:p>
        </w:tc>
      </w:tr>
      <w:tr w:rsidR="00761AEE" w:rsidRPr="00152005" w14:paraId="3096A8FA" w14:textId="77777777" w:rsidTr="00C72823">
        <w:trPr>
          <w:trHeight w:val="53"/>
        </w:trPr>
        <w:tc>
          <w:tcPr>
            <w:tcW w:w="3332" w:type="dxa"/>
            <w:tcBorders>
              <w:top w:val="single" w:sz="4" w:space="0" w:color="auto"/>
            </w:tcBorders>
          </w:tcPr>
          <w:p w14:paraId="42181ADB" w14:textId="5E276857" w:rsidR="00761AEE" w:rsidRPr="000B41F2" w:rsidRDefault="00761AEE" w:rsidP="00761AEE">
            <w:pPr>
              <w:pStyle w:val="TableTextL"/>
              <w:jc w:val="center"/>
            </w:pPr>
            <w:r w:rsidRPr="003E53CD">
              <w:t>2025</w:t>
            </w:r>
          </w:p>
        </w:tc>
        <w:tc>
          <w:tcPr>
            <w:tcW w:w="3508" w:type="dxa"/>
            <w:tcBorders>
              <w:top w:val="single" w:sz="4" w:space="0" w:color="auto"/>
            </w:tcBorders>
          </w:tcPr>
          <w:p w14:paraId="31CB1E13" w14:textId="28DABF14" w:rsidR="00761AEE" w:rsidRPr="000B41F2" w:rsidRDefault="00761AEE" w:rsidP="00761AEE">
            <w:pPr>
              <w:pStyle w:val="TableTextL"/>
              <w:jc w:val="center"/>
            </w:pPr>
            <w:r w:rsidRPr="003E53CD">
              <w:t xml:space="preserve"> 63,733 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584D8290" w14:textId="6AE12433" w:rsidR="00761AEE" w:rsidRPr="000B41F2" w:rsidRDefault="00761AEE" w:rsidP="00761AEE">
            <w:pPr>
              <w:pStyle w:val="TableText"/>
            </w:pPr>
            <w:r w:rsidRPr="003E53CD">
              <w:t xml:space="preserve"> 24.57 </w:t>
            </w:r>
          </w:p>
        </w:tc>
      </w:tr>
      <w:tr w:rsidR="00761AEE" w:rsidRPr="00152005" w14:paraId="605F4FA1" w14:textId="77777777" w:rsidTr="00C72823">
        <w:trPr>
          <w:trHeight w:val="53"/>
        </w:trPr>
        <w:tc>
          <w:tcPr>
            <w:tcW w:w="3332" w:type="dxa"/>
            <w:tcBorders>
              <w:top w:val="single" w:sz="4" w:space="0" w:color="auto"/>
            </w:tcBorders>
          </w:tcPr>
          <w:p w14:paraId="72448898" w14:textId="5A36B2BC" w:rsidR="00761AEE" w:rsidRPr="000B41F2" w:rsidRDefault="00761AEE" w:rsidP="00761AEE">
            <w:pPr>
              <w:pStyle w:val="TableTextL"/>
              <w:jc w:val="center"/>
            </w:pPr>
            <w:r w:rsidRPr="003E53CD">
              <w:t>2026</w:t>
            </w:r>
          </w:p>
        </w:tc>
        <w:tc>
          <w:tcPr>
            <w:tcW w:w="3508" w:type="dxa"/>
            <w:tcBorders>
              <w:top w:val="single" w:sz="4" w:space="0" w:color="auto"/>
            </w:tcBorders>
          </w:tcPr>
          <w:p w14:paraId="4A392515" w14:textId="7F73BA06" w:rsidR="00761AEE" w:rsidRPr="000B41F2" w:rsidRDefault="00761AEE" w:rsidP="00761AEE">
            <w:pPr>
              <w:pStyle w:val="TableTextL"/>
              <w:jc w:val="center"/>
            </w:pPr>
            <w:r w:rsidRPr="003E53CD">
              <w:t xml:space="preserve"> 95,599 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0D5065D5" w14:textId="15B46F52" w:rsidR="00761AEE" w:rsidRPr="000B41F2" w:rsidRDefault="00761AEE" w:rsidP="00761AEE">
            <w:pPr>
              <w:pStyle w:val="TableText"/>
            </w:pPr>
            <w:r w:rsidRPr="003E53CD">
              <w:t xml:space="preserve"> 36.86 </w:t>
            </w:r>
          </w:p>
        </w:tc>
      </w:tr>
      <w:tr w:rsidR="00761AEE" w:rsidRPr="00152005" w14:paraId="4E0398CE" w14:textId="77777777" w:rsidTr="00C72823">
        <w:trPr>
          <w:trHeight w:val="53"/>
        </w:trPr>
        <w:tc>
          <w:tcPr>
            <w:tcW w:w="3332" w:type="dxa"/>
            <w:tcBorders>
              <w:top w:val="single" w:sz="4" w:space="0" w:color="auto"/>
            </w:tcBorders>
          </w:tcPr>
          <w:p w14:paraId="04431776" w14:textId="461F4912" w:rsidR="00761AEE" w:rsidRPr="000B41F2" w:rsidRDefault="00761AEE" w:rsidP="00761AEE">
            <w:pPr>
              <w:pStyle w:val="TableTextL"/>
              <w:jc w:val="center"/>
            </w:pPr>
            <w:r w:rsidRPr="003E53CD">
              <w:t>2027</w:t>
            </w:r>
          </w:p>
        </w:tc>
        <w:tc>
          <w:tcPr>
            <w:tcW w:w="3508" w:type="dxa"/>
            <w:tcBorders>
              <w:top w:val="single" w:sz="4" w:space="0" w:color="auto"/>
            </w:tcBorders>
          </w:tcPr>
          <w:p w14:paraId="1CE7CDE8" w14:textId="39431ECA" w:rsidR="00761AEE" w:rsidRPr="000B41F2" w:rsidRDefault="00761AEE" w:rsidP="00761AEE">
            <w:pPr>
              <w:pStyle w:val="TableTextL"/>
              <w:jc w:val="center"/>
            </w:pPr>
            <w:r w:rsidRPr="003E53CD">
              <w:t xml:space="preserve"> 127,465 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03D2EE10" w14:textId="5F0110C2" w:rsidR="00761AEE" w:rsidRPr="000B41F2" w:rsidRDefault="00761AEE" w:rsidP="00761AEE">
            <w:pPr>
              <w:pStyle w:val="TableText"/>
            </w:pPr>
            <w:r w:rsidRPr="003E53CD">
              <w:t xml:space="preserve"> 49.14 </w:t>
            </w:r>
          </w:p>
        </w:tc>
      </w:tr>
      <w:tr w:rsidR="00761AEE" w:rsidRPr="00152005" w14:paraId="15398DB7" w14:textId="77777777" w:rsidTr="00C72823">
        <w:trPr>
          <w:trHeight w:val="53"/>
        </w:trPr>
        <w:tc>
          <w:tcPr>
            <w:tcW w:w="3332" w:type="dxa"/>
            <w:tcBorders>
              <w:top w:val="single" w:sz="4" w:space="0" w:color="auto"/>
            </w:tcBorders>
          </w:tcPr>
          <w:p w14:paraId="07EDE7FA" w14:textId="46ECD976" w:rsidR="00761AEE" w:rsidRPr="000B41F2" w:rsidRDefault="00761AEE" w:rsidP="00761AEE">
            <w:pPr>
              <w:pStyle w:val="TableTextL"/>
              <w:jc w:val="center"/>
            </w:pPr>
            <w:r w:rsidRPr="003E53CD">
              <w:t>2028</w:t>
            </w:r>
          </w:p>
        </w:tc>
        <w:tc>
          <w:tcPr>
            <w:tcW w:w="3508" w:type="dxa"/>
            <w:tcBorders>
              <w:top w:val="single" w:sz="4" w:space="0" w:color="auto"/>
            </w:tcBorders>
          </w:tcPr>
          <w:p w14:paraId="4CE925A1" w14:textId="075F6ECB" w:rsidR="00761AEE" w:rsidRPr="000B41F2" w:rsidRDefault="00761AEE" w:rsidP="00761AEE">
            <w:pPr>
              <w:pStyle w:val="TableTextL"/>
              <w:jc w:val="center"/>
            </w:pPr>
            <w:r w:rsidRPr="003E53CD">
              <w:t xml:space="preserve"> 159,332 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27557A17" w14:textId="732A1CF0" w:rsidR="00761AEE" w:rsidRPr="000B41F2" w:rsidRDefault="00761AEE" w:rsidP="00761AEE">
            <w:pPr>
              <w:pStyle w:val="TableText"/>
            </w:pPr>
            <w:r w:rsidRPr="003E53CD">
              <w:t xml:space="preserve"> 61.43 </w:t>
            </w:r>
          </w:p>
        </w:tc>
      </w:tr>
      <w:tr w:rsidR="00761AEE" w:rsidRPr="008F738D" w14:paraId="47E7EFD1" w14:textId="77777777" w:rsidTr="00C72823">
        <w:trPr>
          <w:trHeight w:val="72"/>
        </w:trPr>
        <w:tc>
          <w:tcPr>
            <w:tcW w:w="3332" w:type="dxa"/>
            <w:tcBorders>
              <w:top w:val="single" w:sz="4" w:space="0" w:color="auto"/>
              <w:bottom w:val="single" w:sz="4" w:space="0" w:color="auto"/>
            </w:tcBorders>
          </w:tcPr>
          <w:p w14:paraId="126AE9BA" w14:textId="4676F8D0" w:rsidR="00761AEE" w:rsidRDefault="00014240" w:rsidP="00761AEE">
            <w:pPr>
              <w:pStyle w:val="TableTextL"/>
              <w:jc w:val="center"/>
            </w:pPr>
            <w:r>
              <w:t xml:space="preserve">Each year </w:t>
            </w:r>
            <w:r w:rsidR="00761AEE" w:rsidRPr="003E53CD">
              <w:t>2029</w:t>
            </w:r>
            <w:r w:rsidR="003B268D">
              <w:t xml:space="preserve"> – 2050</w:t>
            </w:r>
          </w:p>
        </w:tc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</w:tcPr>
          <w:p w14:paraId="2A954263" w14:textId="48D6A221" w:rsidR="00761AEE" w:rsidRDefault="00761AEE" w:rsidP="00761AEE">
            <w:pPr>
              <w:pStyle w:val="TableTextL"/>
              <w:jc w:val="center"/>
            </w:pPr>
            <w:r w:rsidRPr="003E53CD">
              <w:t xml:space="preserve"> 191,198 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14:paraId="3B20A42F" w14:textId="1AC771F7" w:rsidR="00761AEE" w:rsidRPr="008F738D" w:rsidRDefault="00761AEE" w:rsidP="00761AEE">
            <w:pPr>
              <w:pStyle w:val="TableText"/>
              <w:rPr>
                <w:rFonts w:cs="Segoe UI Semilight"/>
                <w:szCs w:val="18"/>
              </w:rPr>
            </w:pPr>
            <w:r w:rsidRPr="003E53CD">
              <w:t xml:space="preserve"> 73.72 </w:t>
            </w:r>
          </w:p>
        </w:tc>
      </w:tr>
    </w:tbl>
    <w:p w14:paraId="72F7F29A" w14:textId="040B1F09" w:rsidR="001E016A" w:rsidRDefault="001E016A" w:rsidP="00A501E1">
      <w:pPr>
        <w:pStyle w:val="TableSource"/>
        <w:rPr>
          <w:rFonts w:cs="Segoe UI Semilight"/>
        </w:rPr>
      </w:pPr>
      <w:r>
        <w:rPr>
          <w:rFonts w:cs="Segoe UI Semilight"/>
        </w:rPr>
        <w:t>Notes: MT CO</w:t>
      </w:r>
      <w:r w:rsidRPr="007B6A7B">
        <w:rPr>
          <w:rFonts w:cs="Segoe UI Semilight"/>
          <w:vertAlign w:val="subscript"/>
        </w:rPr>
        <w:t>2</w:t>
      </w:r>
      <w:r>
        <w:rPr>
          <w:rFonts w:cs="Segoe UI Semilight"/>
        </w:rPr>
        <w:t>e = metric tons of carbon dioxide equivalent</w:t>
      </w:r>
      <w:r w:rsidR="00C72823">
        <w:rPr>
          <w:rFonts w:cs="Segoe UI Semilight"/>
        </w:rPr>
        <w:t>.</w:t>
      </w:r>
    </w:p>
    <w:p w14:paraId="150E91F5" w14:textId="2945B9DC" w:rsidR="00A501E1" w:rsidRDefault="00A501E1" w:rsidP="00A501E1">
      <w:pPr>
        <w:pStyle w:val="TableSource"/>
        <w:rPr>
          <w:rFonts w:cs="Segoe UI Semilight"/>
        </w:rPr>
      </w:pPr>
      <w:r>
        <w:rPr>
          <w:rFonts w:cs="Segoe UI Semilight"/>
        </w:rPr>
        <w:t>Source: Prepared by Ascent in 2024.</w:t>
      </w:r>
    </w:p>
    <w:p w14:paraId="118849D3" w14:textId="5B1367C2" w:rsidR="00A501E1" w:rsidRDefault="00550485" w:rsidP="003B5C87">
      <w:pPr>
        <w:pStyle w:val="BodyText"/>
        <w:rPr>
          <w:rFonts w:cs="Segoe UI Semilight"/>
        </w:rPr>
      </w:pPr>
      <w:r>
        <w:rPr>
          <w:rFonts w:cs="Segoe UI Semilight"/>
        </w:rPr>
        <w:t>Based on th</w:t>
      </w:r>
      <w:r w:rsidR="00167A3A">
        <w:rPr>
          <w:rFonts w:cs="Segoe UI Semilight"/>
        </w:rPr>
        <w:t>ese</w:t>
      </w:r>
      <w:r>
        <w:rPr>
          <w:rFonts w:cs="Segoe UI Semilight"/>
        </w:rPr>
        <w:t xml:space="preserve"> data, average</w:t>
      </w:r>
      <w:r w:rsidR="009B44FA">
        <w:rPr>
          <w:rFonts w:cs="Segoe UI Semilight"/>
        </w:rPr>
        <w:t xml:space="preserve"> annual MT CO</w:t>
      </w:r>
      <w:r w:rsidR="009B44FA" w:rsidRPr="009B44FA">
        <w:rPr>
          <w:rFonts w:cs="Segoe UI Semilight"/>
          <w:vertAlign w:val="subscript"/>
        </w:rPr>
        <w:t>2</w:t>
      </w:r>
      <w:r w:rsidR="009B44FA">
        <w:rPr>
          <w:rFonts w:cs="Segoe UI Semilight"/>
        </w:rPr>
        <w:t>e reductions</w:t>
      </w:r>
      <w:r>
        <w:rPr>
          <w:rFonts w:cs="Segoe UI Semilight"/>
        </w:rPr>
        <w:t xml:space="preserve"> were </w:t>
      </w:r>
      <w:r w:rsidR="00764A4B">
        <w:rPr>
          <w:rFonts w:cs="Segoe UI Semilight"/>
        </w:rPr>
        <w:t>calculated</w:t>
      </w:r>
      <w:r>
        <w:rPr>
          <w:rFonts w:cs="Segoe UI Semilight"/>
        </w:rPr>
        <w:t xml:space="preserve"> from 2025 – 2030 and 2025 </w:t>
      </w:r>
      <w:r w:rsidR="0048156A">
        <w:rPr>
          <w:rFonts w:cs="Segoe UI Semilight"/>
        </w:rPr>
        <w:t>–</w:t>
      </w:r>
      <w:r>
        <w:rPr>
          <w:rFonts w:cs="Segoe UI Semilight"/>
        </w:rPr>
        <w:t xml:space="preserve"> 2050</w:t>
      </w:r>
      <w:r w:rsidR="0048156A">
        <w:rPr>
          <w:rFonts w:cs="Segoe UI Semilight"/>
        </w:rPr>
        <w:t>, which yielded the results in Table 1.</w:t>
      </w:r>
    </w:p>
    <w:p w14:paraId="514BDA70" w14:textId="77777777" w:rsidR="004C19CC" w:rsidRDefault="004C19CC" w:rsidP="003B5C87">
      <w:pPr>
        <w:pStyle w:val="BodyText"/>
        <w:rPr>
          <w:rFonts w:cs="Segoe UI Semilight"/>
        </w:rPr>
      </w:pPr>
    </w:p>
    <w:p w14:paraId="33D7AB77" w14:textId="77777777" w:rsidR="00782C17" w:rsidRDefault="00782C17" w:rsidP="003B5C87">
      <w:pPr>
        <w:pStyle w:val="BodyText"/>
        <w:rPr>
          <w:rFonts w:cs="Segoe UI Semilight"/>
        </w:rPr>
      </w:pPr>
    </w:p>
    <w:p w14:paraId="01AD094A" w14:textId="77777777" w:rsidR="00782C17" w:rsidRDefault="00782C17" w:rsidP="003B5C87">
      <w:pPr>
        <w:pStyle w:val="BodyText"/>
        <w:rPr>
          <w:rFonts w:cs="Segoe UI Semilight"/>
        </w:rPr>
      </w:pPr>
    </w:p>
    <w:p w14:paraId="25123AF4" w14:textId="77777777" w:rsidR="00782C17" w:rsidRDefault="00782C17" w:rsidP="003B5C87">
      <w:pPr>
        <w:pStyle w:val="BodyText"/>
        <w:rPr>
          <w:rFonts w:cs="Segoe UI Semilight"/>
        </w:rPr>
      </w:pPr>
    </w:p>
    <w:p w14:paraId="005D2AD0" w14:textId="77777777" w:rsidR="00782C17" w:rsidRDefault="00782C17" w:rsidP="003B5C87">
      <w:pPr>
        <w:pStyle w:val="BodyText"/>
        <w:rPr>
          <w:rFonts w:cs="Segoe UI Semilight"/>
        </w:rPr>
      </w:pPr>
    </w:p>
    <w:p w14:paraId="4C3E9235" w14:textId="77777777" w:rsidR="00782C17" w:rsidRDefault="00782C17" w:rsidP="003B5C87">
      <w:pPr>
        <w:pStyle w:val="BodyText"/>
        <w:rPr>
          <w:rFonts w:cs="Segoe UI Semilight"/>
        </w:rPr>
      </w:pPr>
    </w:p>
    <w:p w14:paraId="3BAE3C12" w14:textId="77777777" w:rsidR="00782C17" w:rsidRDefault="00782C17" w:rsidP="003B5C87">
      <w:pPr>
        <w:pStyle w:val="BodyText"/>
        <w:rPr>
          <w:rFonts w:cs="Segoe UI Semilight"/>
        </w:rPr>
      </w:pPr>
    </w:p>
    <w:p w14:paraId="398DA8A7" w14:textId="77777777" w:rsidR="00782C17" w:rsidRDefault="00782C17" w:rsidP="003B5C87">
      <w:pPr>
        <w:pStyle w:val="BodyText"/>
        <w:rPr>
          <w:rFonts w:cs="Segoe UI Semilight"/>
        </w:rPr>
      </w:pPr>
    </w:p>
    <w:p w14:paraId="4D22A7E9" w14:textId="77777777" w:rsidR="00782C17" w:rsidRDefault="00782C17" w:rsidP="003B5C87">
      <w:pPr>
        <w:pStyle w:val="BodyText"/>
        <w:rPr>
          <w:rFonts w:cs="Segoe UI Semilight"/>
        </w:rPr>
      </w:pPr>
    </w:p>
    <w:p w14:paraId="14A42F73" w14:textId="77777777" w:rsidR="00782C17" w:rsidRDefault="00782C17" w:rsidP="003B5C87">
      <w:pPr>
        <w:pStyle w:val="BodyText"/>
        <w:rPr>
          <w:rFonts w:cs="Segoe UI Semilight"/>
        </w:rPr>
      </w:pPr>
    </w:p>
    <w:p w14:paraId="523FCC14" w14:textId="77777777" w:rsidR="00782C17" w:rsidRDefault="00782C17" w:rsidP="003B5C87">
      <w:pPr>
        <w:pStyle w:val="BodyText"/>
        <w:rPr>
          <w:rFonts w:cs="Segoe UI Semilight"/>
        </w:rPr>
      </w:pPr>
    </w:p>
    <w:p w14:paraId="29159AC2" w14:textId="77777777" w:rsidR="00493C82" w:rsidRDefault="00493C82" w:rsidP="003B5C87">
      <w:pPr>
        <w:pStyle w:val="BodyText"/>
        <w:rPr>
          <w:rFonts w:cs="Segoe UI Semilight"/>
        </w:rPr>
      </w:pPr>
    </w:p>
    <w:p w14:paraId="6D826907" w14:textId="77777777" w:rsidR="00782C17" w:rsidRDefault="00782C17" w:rsidP="003B5C87">
      <w:pPr>
        <w:pStyle w:val="BodyText"/>
        <w:rPr>
          <w:rFonts w:cs="Segoe UI Semilight"/>
        </w:rPr>
      </w:pPr>
    </w:p>
    <w:p w14:paraId="7B27928A" w14:textId="77777777" w:rsidR="00782C17" w:rsidRDefault="00782C17" w:rsidP="003B5C87">
      <w:pPr>
        <w:pStyle w:val="BodyText"/>
        <w:rPr>
          <w:rFonts w:cs="Segoe UI Semilight"/>
        </w:rPr>
      </w:pPr>
    </w:p>
    <w:p w14:paraId="105DA980" w14:textId="77777777" w:rsidR="006E744A" w:rsidRDefault="006E744A">
      <w:pPr>
        <w:rPr>
          <w:rFonts w:ascii="Trebuchet MS" w:hAnsi="Trebuchet MS"/>
          <w:bCs/>
          <w:caps/>
          <w:sz w:val="36"/>
          <w:szCs w:val="28"/>
        </w:rPr>
      </w:pPr>
      <w:bookmarkStart w:id="15" w:name="_Toc162594057"/>
      <w:r>
        <w:br w:type="page"/>
      </w:r>
    </w:p>
    <w:p w14:paraId="20A0F609" w14:textId="77777777" w:rsidR="003818A4" w:rsidRDefault="003818A4" w:rsidP="007F1296">
      <w:pPr>
        <w:pStyle w:val="Heading1"/>
      </w:pPr>
      <w:r>
        <w:lastRenderedPageBreak/>
        <w:t>References</w:t>
      </w:r>
      <w:bookmarkEnd w:id="15"/>
    </w:p>
    <w:p w14:paraId="67158D90" w14:textId="1F2E606D" w:rsidR="0062502B" w:rsidRPr="00082A08" w:rsidRDefault="00F95AC8" w:rsidP="00861D00">
      <w:pPr>
        <w:pStyle w:val="BodyText"/>
        <w:ind w:left="720" w:hanging="720"/>
        <w:rPr>
          <w:rFonts w:cs="Segoe UI Semilight"/>
        </w:rPr>
      </w:pPr>
      <w:r w:rsidRPr="00082A08">
        <w:rPr>
          <w:rFonts w:cs="Segoe UI Semilight"/>
        </w:rPr>
        <w:t>California Air Pollution Control Officers.</w:t>
      </w:r>
      <w:r w:rsidR="0062502B" w:rsidRPr="00082A08">
        <w:rPr>
          <w:rFonts w:cs="Segoe UI Semilight"/>
        </w:rPr>
        <w:t xml:space="preserve"> 2010. Q</w:t>
      </w:r>
      <w:r w:rsidR="004D7B5E" w:rsidRPr="00082A08">
        <w:rPr>
          <w:rFonts w:cs="Segoe UI Semilight"/>
        </w:rPr>
        <w:t xml:space="preserve">uantifying Greenhouse Gas Mitigation Measures. Available: </w:t>
      </w:r>
      <w:hyperlink r:id="rId12" w:history="1">
        <w:r w:rsidR="0089489C" w:rsidRPr="00082A08">
          <w:rPr>
            <w:rStyle w:val="Hyperlink"/>
            <w:rFonts w:cs="Segoe UI Semilight"/>
          </w:rPr>
          <w:t>https://www.aqmd.gov/docs/default-source/ceqa/handbook/capcoa-quantifying-greenhouse-gas-mitigation-measures.pdf</w:t>
        </w:r>
      </w:hyperlink>
      <w:r w:rsidR="0089489C" w:rsidRPr="00082A08">
        <w:rPr>
          <w:rFonts w:cs="Segoe UI Semilight"/>
        </w:rPr>
        <w:t>. Accessed March 29, 2024.</w:t>
      </w:r>
    </w:p>
    <w:p w14:paraId="40760B03" w14:textId="14B397C1" w:rsidR="00F95AC8" w:rsidRPr="00082A08" w:rsidRDefault="0062502B" w:rsidP="00861D00">
      <w:pPr>
        <w:pStyle w:val="BodyText"/>
        <w:ind w:left="720" w:hanging="720"/>
        <w:rPr>
          <w:rFonts w:cs="Segoe UI Semilight"/>
        </w:rPr>
      </w:pPr>
      <w:r w:rsidRPr="00082A08">
        <w:rPr>
          <w:rFonts w:cs="Segoe UI Semilight"/>
        </w:rPr>
        <w:t xml:space="preserve">———.  </w:t>
      </w:r>
      <w:r w:rsidR="00F95AC8" w:rsidRPr="00082A08">
        <w:rPr>
          <w:rFonts w:cs="Segoe UI Semilight"/>
        </w:rPr>
        <w:t>202</w:t>
      </w:r>
      <w:r w:rsidR="00015622">
        <w:rPr>
          <w:rFonts w:cs="Segoe UI Semilight"/>
        </w:rPr>
        <w:t>1</w:t>
      </w:r>
      <w:r w:rsidR="00F95AC8" w:rsidRPr="00082A08">
        <w:rPr>
          <w:rFonts w:cs="Segoe UI Semilight"/>
        </w:rPr>
        <w:t xml:space="preserve">. </w:t>
      </w:r>
      <w:r w:rsidR="00F95AC8" w:rsidRPr="00082A08">
        <w:rPr>
          <w:rFonts w:cs="Segoe UI Semilight"/>
          <w:i/>
        </w:rPr>
        <w:t xml:space="preserve">Handbook </w:t>
      </w:r>
      <w:proofErr w:type="gramStart"/>
      <w:r w:rsidR="00F95AC8" w:rsidRPr="00082A08">
        <w:rPr>
          <w:rFonts w:cs="Segoe UI Semilight"/>
          <w:i/>
        </w:rPr>
        <w:t>For</w:t>
      </w:r>
      <w:proofErr w:type="gramEnd"/>
      <w:r w:rsidR="00F95AC8" w:rsidRPr="00082A08">
        <w:rPr>
          <w:rFonts w:cs="Segoe UI Semilight"/>
          <w:i/>
        </w:rPr>
        <w:t xml:space="preserve"> Analyzing Greenhouse Gas </w:t>
      </w:r>
      <w:r w:rsidR="001146E0" w:rsidRPr="00082A08">
        <w:rPr>
          <w:rFonts w:cs="Segoe UI Semilight"/>
          <w:i/>
        </w:rPr>
        <w:t xml:space="preserve">Emissions Reductions, Assessing Climate Vulnerabilities, and Advancing </w:t>
      </w:r>
      <w:r w:rsidR="006A78B7" w:rsidRPr="00082A08">
        <w:rPr>
          <w:rFonts w:cs="Segoe UI Semilight"/>
          <w:i/>
        </w:rPr>
        <w:t>Health and</w:t>
      </w:r>
      <w:r w:rsidR="001146E0" w:rsidRPr="00082A08">
        <w:rPr>
          <w:rFonts w:cs="Segoe UI Semilight"/>
          <w:i/>
        </w:rPr>
        <w:t xml:space="preserve"> Equity.</w:t>
      </w:r>
      <w:r w:rsidR="006A78B7" w:rsidRPr="00082A08">
        <w:rPr>
          <w:rFonts w:cs="Segoe UI Semilight"/>
        </w:rPr>
        <w:t xml:space="preserve"> Available: </w:t>
      </w:r>
      <w:hyperlink r:id="rId13" w:history="1">
        <w:r w:rsidR="00353620" w:rsidRPr="00082A08">
          <w:t>https://www.caleemod.com/documents/handbook/full_handbook.pdf</w:t>
        </w:r>
      </w:hyperlink>
      <w:r w:rsidR="00353620" w:rsidRPr="00082A08">
        <w:rPr>
          <w:rFonts w:cs="Segoe UI Semilight"/>
        </w:rPr>
        <w:t>. Accessed March 29, 2024.</w:t>
      </w:r>
    </w:p>
    <w:p w14:paraId="54E9C5AC" w14:textId="706F1A9F" w:rsidR="004875FA" w:rsidRPr="00082A08" w:rsidRDefault="004875FA" w:rsidP="00861D00">
      <w:pPr>
        <w:pStyle w:val="BodyText"/>
        <w:ind w:left="720" w:hanging="720"/>
        <w:rPr>
          <w:rFonts w:cs="Segoe UI Semilight"/>
        </w:rPr>
      </w:pPr>
      <w:r w:rsidRPr="00082A08">
        <w:rPr>
          <w:rFonts w:cs="Segoe UI Semilight"/>
        </w:rPr>
        <w:t xml:space="preserve">California Air Resources Board. 2018. EMFAC2017 Volume III Technical Documentation. Available: </w:t>
      </w:r>
      <w:r w:rsidR="00255DB9" w:rsidRPr="00082A08">
        <w:rPr>
          <w:rFonts w:cs="Segoe UI Semilight"/>
        </w:rPr>
        <w:t>https://ww2.arb.ca.gov/sites/default/files/2023-01/emfac2017-volume-iii-technical-documentation.pdf</w:t>
      </w:r>
      <w:r w:rsidRPr="00082A08">
        <w:rPr>
          <w:rFonts w:cs="Segoe UI Semilight"/>
        </w:rPr>
        <w:t>. Accessed March 29, 2024.</w:t>
      </w:r>
    </w:p>
    <w:p w14:paraId="6F32FFE9" w14:textId="1BC06697" w:rsidR="00F84851" w:rsidRPr="00082A08" w:rsidRDefault="00C16746" w:rsidP="00861D00">
      <w:pPr>
        <w:pStyle w:val="BodyText"/>
        <w:ind w:left="720" w:hanging="720"/>
        <w:rPr>
          <w:rFonts w:cs="Segoe UI Semilight"/>
        </w:rPr>
      </w:pPr>
      <w:r w:rsidRPr="00082A08">
        <w:rPr>
          <w:rFonts w:cs="Segoe UI Semilight"/>
        </w:rPr>
        <w:t xml:space="preserve">———. </w:t>
      </w:r>
      <w:r w:rsidR="00F84851" w:rsidRPr="00082A08">
        <w:rPr>
          <w:rFonts w:cs="Segoe UI Semilight"/>
        </w:rPr>
        <w:t xml:space="preserve"> 2</w:t>
      </w:r>
      <w:r w:rsidR="002E5E1D" w:rsidRPr="00082A08">
        <w:rPr>
          <w:rFonts w:cs="Segoe UI Semilight"/>
        </w:rPr>
        <w:t>023.</w:t>
      </w:r>
      <w:r w:rsidR="005A4188" w:rsidRPr="00082A08">
        <w:rPr>
          <w:rFonts w:cs="Segoe UI Semilight"/>
        </w:rPr>
        <w:t xml:space="preserve"> Quantification Methodology: Low-Income Weatherization Program. Available: https://ww2.arb.ca.gov/sites/default/files/auction-proceeds/csd_liwp_finalqm_022823.pdf. Accessed March 29, 2024.</w:t>
      </w:r>
    </w:p>
    <w:p w14:paraId="233572E2" w14:textId="2770B0A7" w:rsidR="004907D2" w:rsidRPr="00082A08" w:rsidRDefault="004907D2" w:rsidP="00861D00">
      <w:pPr>
        <w:pStyle w:val="BodyText"/>
        <w:ind w:left="720" w:hanging="720"/>
        <w:rPr>
          <w:rFonts w:cs="Segoe UI Semilight"/>
        </w:rPr>
      </w:pPr>
      <w:r w:rsidRPr="00082A08">
        <w:rPr>
          <w:rFonts w:cs="Segoe UI Semilight"/>
        </w:rPr>
        <w:t xml:space="preserve">———. 2024. </w:t>
      </w:r>
      <w:proofErr w:type="spellStart"/>
      <w:r w:rsidRPr="00082A08">
        <w:rPr>
          <w:rFonts w:cs="Segoe UI Semilight"/>
        </w:rPr>
        <w:t>EMissions</w:t>
      </w:r>
      <w:proofErr w:type="spellEnd"/>
      <w:r w:rsidRPr="00082A08">
        <w:rPr>
          <w:rFonts w:cs="Segoe UI Semilight"/>
        </w:rPr>
        <w:t xml:space="preserve"> </w:t>
      </w:r>
      <w:proofErr w:type="spellStart"/>
      <w:r w:rsidRPr="00082A08">
        <w:rPr>
          <w:rFonts w:cs="Segoe UI Semilight"/>
        </w:rPr>
        <w:t>FACtor</w:t>
      </w:r>
      <w:proofErr w:type="spellEnd"/>
      <w:r w:rsidRPr="00082A08">
        <w:rPr>
          <w:rFonts w:cs="Segoe UI Semilight"/>
        </w:rPr>
        <w:t xml:space="preserve"> model. Available: </w:t>
      </w:r>
      <w:hyperlink r:id="rId14" w:history="1">
        <w:r w:rsidR="00DB563B" w:rsidRPr="00082A08">
          <w:rPr>
            <w:rStyle w:val="Hyperlink"/>
            <w:rFonts w:cs="Segoe UI Semilight"/>
          </w:rPr>
          <w:t>https://arb.ca.gov/emfac/</w:t>
        </w:r>
      </w:hyperlink>
      <w:r w:rsidR="00DB563B" w:rsidRPr="00082A08">
        <w:rPr>
          <w:rFonts w:cs="Segoe UI Semilight"/>
        </w:rPr>
        <w:t>. Accessed March 29, 2024.</w:t>
      </w:r>
    </w:p>
    <w:p w14:paraId="7D8FD32B" w14:textId="44F2164D" w:rsidR="003C265E" w:rsidRPr="00082A08" w:rsidRDefault="002F4D54" w:rsidP="00861D00">
      <w:pPr>
        <w:pStyle w:val="BodyText"/>
        <w:ind w:left="720" w:hanging="720"/>
        <w:rPr>
          <w:rFonts w:cs="Segoe UI Semilight"/>
        </w:rPr>
      </w:pPr>
      <w:r w:rsidRPr="00082A08">
        <w:rPr>
          <w:rFonts w:cs="Segoe UI Semilight"/>
        </w:rPr>
        <w:t>City of Bakersfield.</w:t>
      </w:r>
      <w:r w:rsidR="003C265E" w:rsidRPr="00082A08">
        <w:rPr>
          <w:rFonts w:cs="Segoe UI Semilight"/>
        </w:rPr>
        <w:t xml:space="preserve"> 2017. </w:t>
      </w:r>
      <w:r w:rsidR="00080A64" w:rsidRPr="00082A08">
        <w:rPr>
          <w:rFonts w:cs="Segoe UI Semilight"/>
        </w:rPr>
        <w:t xml:space="preserve">Bicycle and Pedestrian Safety Report. Available: </w:t>
      </w:r>
      <w:hyperlink r:id="rId15" w:history="1">
        <w:r w:rsidR="00080A64" w:rsidRPr="00082A08">
          <w:rPr>
            <w:rStyle w:val="Hyperlink"/>
            <w:rFonts w:cs="Segoe UI Semilight"/>
          </w:rPr>
          <w:t>https://lede-admin.cal.streetsblog.org/wp-content/uploads/sites/52/2017/10/BakersfieldBicycle-and-Pedestrian-Safety-Report.pdf</w:t>
        </w:r>
      </w:hyperlink>
      <w:r w:rsidR="00080A64" w:rsidRPr="00082A08">
        <w:rPr>
          <w:rFonts w:cs="Segoe UI Semilight"/>
        </w:rPr>
        <w:t>. Accessed March 29, 2024.</w:t>
      </w:r>
      <w:r w:rsidRPr="00082A08">
        <w:rPr>
          <w:rFonts w:cs="Segoe UI Semilight"/>
        </w:rPr>
        <w:t xml:space="preserve"> </w:t>
      </w:r>
    </w:p>
    <w:p w14:paraId="69046B67" w14:textId="0745B680" w:rsidR="002F4D54" w:rsidRPr="00082A08" w:rsidRDefault="003C265E" w:rsidP="00861D00">
      <w:pPr>
        <w:pStyle w:val="BodyText"/>
        <w:ind w:left="720" w:hanging="720"/>
        <w:rPr>
          <w:rFonts w:eastAsia="Times New Roman" w:cs="Segoe UI Semilight"/>
          <w:szCs w:val="20"/>
        </w:rPr>
      </w:pPr>
      <w:r w:rsidRPr="00082A08">
        <w:rPr>
          <w:rFonts w:cs="Segoe UI Semilight"/>
        </w:rPr>
        <w:t>———</w:t>
      </w:r>
      <w:r w:rsidRPr="00082A08">
        <w:rPr>
          <w:rFonts w:eastAsia="Times New Roman" w:cs="Segoe UI Semilight"/>
          <w:szCs w:val="20"/>
        </w:rPr>
        <w:t xml:space="preserve">. </w:t>
      </w:r>
      <w:r w:rsidR="002F4D54" w:rsidRPr="00082A08">
        <w:rPr>
          <w:rFonts w:eastAsia="Times New Roman" w:cs="Segoe UI Semilight"/>
          <w:szCs w:val="20"/>
        </w:rPr>
        <w:t>2022.</w:t>
      </w:r>
      <w:r w:rsidR="00442090" w:rsidRPr="00082A08">
        <w:rPr>
          <w:rFonts w:eastAsia="Times New Roman" w:cs="Segoe UI Semilight"/>
          <w:szCs w:val="20"/>
        </w:rPr>
        <w:t xml:space="preserve"> City Council Update: MLK Park Renovation and Recreation and Park Needs. Available: </w:t>
      </w:r>
      <w:hyperlink r:id="rId16" w:history="1">
        <w:r w:rsidR="00442090" w:rsidRPr="00082A08">
          <w:rPr>
            <w:rStyle w:val="Hyperlink"/>
            <w:rFonts w:eastAsia="Times New Roman" w:cs="Segoe UI Semilight"/>
            <w:szCs w:val="20"/>
          </w:rPr>
          <w:t>https://content.civicplus.com/api/assets/a7837138-fcea-47e3-8b3f-8c52175dd2ec</w:t>
        </w:r>
      </w:hyperlink>
      <w:r w:rsidR="00442090" w:rsidRPr="00082A08">
        <w:rPr>
          <w:rFonts w:eastAsia="Times New Roman" w:cs="Segoe UI Semilight"/>
          <w:szCs w:val="20"/>
        </w:rPr>
        <w:t>. Accessed March 29, 2024.</w:t>
      </w:r>
    </w:p>
    <w:p w14:paraId="1FE249DD" w14:textId="0C4280D6" w:rsidR="00861D00" w:rsidRPr="00082A08" w:rsidRDefault="002F4D54" w:rsidP="00861D00">
      <w:pPr>
        <w:pStyle w:val="BodyText"/>
        <w:ind w:left="720" w:hanging="720"/>
        <w:rPr>
          <w:rFonts w:eastAsia="Times New Roman" w:cs="Segoe UI Semilight"/>
          <w:szCs w:val="20"/>
        </w:rPr>
      </w:pPr>
      <w:r w:rsidRPr="00082A08">
        <w:rPr>
          <w:rFonts w:cs="Segoe UI Semilight"/>
        </w:rPr>
        <w:t>———</w:t>
      </w:r>
      <w:r w:rsidR="00861D00" w:rsidRPr="00082A08">
        <w:rPr>
          <w:rFonts w:eastAsia="Times New Roman" w:cs="Segoe UI Semilight"/>
          <w:szCs w:val="20"/>
        </w:rPr>
        <w:t xml:space="preserve">. 2023 (July). </w:t>
      </w:r>
      <w:r w:rsidR="00376E2B" w:rsidRPr="00082A08">
        <w:rPr>
          <w:rFonts w:eastAsia="Times New Roman" w:cs="Segoe UI Semilight"/>
          <w:i/>
          <w:iCs/>
          <w:szCs w:val="20"/>
        </w:rPr>
        <w:t>Appendices to City of Bakersfield Climate Action Plan: Public Review Draft</w:t>
      </w:r>
      <w:r w:rsidR="00376E2B" w:rsidRPr="00082A08">
        <w:rPr>
          <w:rFonts w:eastAsia="Times New Roman" w:cs="Segoe UI Semilight"/>
          <w:szCs w:val="20"/>
        </w:rPr>
        <w:t xml:space="preserve">. Available: </w:t>
      </w:r>
      <w:hyperlink r:id="rId17" w:history="1">
        <w:r w:rsidR="00376E2B" w:rsidRPr="00082A08">
          <w:rPr>
            <w:rStyle w:val="Hyperlink"/>
            <w:rFonts w:eastAsia="Times New Roman" w:cs="Segoe UI Semilight"/>
            <w:szCs w:val="20"/>
          </w:rPr>
          <w:t>https://content.civicplus.com/api/assets/4a7441ae-0299-432d-8634-ec99d9802dc3</w:t>
        </w:r>
      </w:hyperlink>
      <w:r w:rsidR="00376E2B" w:rsidRPr="00082A08">
        <w:rPr>
          <w:rFonts w:eastAsia="Times New Roman" w:cs="Segoe UI Semilight"/>
          <w:szCs w:val="20"/>
        </w:rPr>
        <w:t>. Accessed March 29, 2024.</w:t>
      </w:r>
    </w:p>
    <w:p w14:paraId="53F560A6" w14:textId="054DAF95" w:rsidR="004C3B59" w:rsidRPr="00082A08" w:rsidRDefault="00584D94" w:rsidP="00861D00">
      <w:pPr>
        <w:pStyle w:val="BodyText"/>
        <w:ind w:left="720" w:hanging="720"/>
        <w:rPr>
          <w:rFonts w:eastAsia="Times New Roman" w:cs="Segoe UI Semilight"/>
          <w:szCs w:val="20"/>
        </w:rPr>
      </w:pPr>
      <w:r w:rsidRPr="00082A08">
        <w:rPr>
          <w:rFonts w:cs="Segoe UI Semilight"/>
        </w:rPr>
        <w:t>———</w:t>
      </w:r>
      <w:r w:rsidRPr="00082A08">
        <w:rPr>
          <w:rFonts w:eastAsia="Times New Roman" w:cs="Segoe UI Semilight"/>
          <w:szCs w:val="20"/>
        </w:rPr>
        <w:t>. 2024</w:t>
      </w:r>
      <w:r w:rsidR="00DF2477" w:rsidRPr="00082A08">
        <w:rPr>
          <w:rFonts w:eastAsia="Times New Roman" w:cs="Segoe UI Semilight"/>
          <w:szCs w:val="20"/>
        </w:rPr>
        <w:t>.</w:t>
      </w:r>
      <w:r w:rsidRPr="00082A08">
        <w:rPr>
          <w:rFonts w:eastAsia="Times New Roman" w:cs="Segoe UI Semilight"/>
          <w:szCs w:val="20"/>
        </w:rPr>
        <w:t xml:space="preserve"> (March).</w:t>
      </w:r>
      <w:r w:rsidR="001E305F" w:rsidRPr="00082A08">
        <w:rPr>
          <w:rFonts w:eastAsia="Times New Roman" w:cs="Segoe UI Semilight"/>
          <w:szCs w:val="20"/>
        </w:rPr>
        <w:t xml:space="preserve"> </w:t>
      </w:r>
      <w:r w:rsidR="008C32A6">
        <w:rPr>
          <w:rFonts w:eastAsia="Times New Roman" w:cs="Segoe UI Semilight"/>
          <w:szCs w:val="20"/>
        </w:rPr>
        <w:t>City of Bakersfield staff</w:t>
      </w:r>
      <w:r w:rsidR="0039050F">
        <w:rPr>
          <w:rFonts w:eastAsia="Times New Roman" w:cs="Segoe UI Semilight"/>
          <w:szCs w:val="20"/>
        </w:rPr>
        <w:t>, Bakersfield, CA. March 21, 2024</w:t>
      </w:r>
      <w:r w:rsidR="007A4B10">
        <w:rPr>
          <w:rFonts w:eastAsia="Times New Roman" w:cs="Segoe UI Semilight"/>
          <w:szCs w:val="20"/>
        </w:rPr>
        <w:t xml:space="preserve">—email </w:t>
      </w:r>
      <w:r w:rsidR="00EA4127">
        <w:rPr>
          <w:rFonts w:eastAsia="Times New Roman" w:cs="Segoe UI Semilight"/>
          <w:szCs w:val="20"/>
        </w:rPr>
        <w:t xml:space="preserve">providing </w:t>
      </w:r>
      <w:r w:rsidR="001C5E68" w:rsidRPr="00082A08">
        <w:rPr>
          <w:rFonts w:eastAsia="Times New Roman" w:cs="Segoe UI Semilight"/>
          <w:szCs w:val="20"/>
        </w:rPr>
        <w:t xml:space="preserve">Climate Pollution Reduction Grant </w:t>
      </w:r>
      <w:r w:rsidR="00525954" w:rsidRPr="00082A08">
        <w:rPr>
          <w:rFonts w:eastAsia="Times New Roman" w:cs="Segoe UI Semilight"/>
          <w:szCs w:val="20"/>
        </w:rPr>
        <w:t>proposed budget</w:t>
      </w:r>
      <w:r w:rsidR="00781616" w:rsidRPr="00082A08">
        <w:rPr>
          <w:rFonts w:eastAsia="Times New Roman" w:cs="Segoe UI Semilight"/>
          <w:szCs w:val="20"/>
        </w:rPr>
        <w:t xml:space="preserve"> line items</w:t>
      </w:r>
      <w:r w:rsidR="00A0228B" w:rsidRPr="00082A08">
        <w:rPr>
          <w:rFonts w:eastAsia="Times New Roman" w:cs="Segoe UI Semilight"/>
          <w:szCs w:val="20"/>
        </w:rPr>
        <w:t xml:space="preserve"> and project documents</w:t>
      </w:r>
      <w:r w:rsidR="00F87A23" w:rsidRPr="00082A08">
        <w:rPr>
          <w:rFonts w:eastAsia="Times New Roman" w:cs="Segoe UI Semilight"/>
          <w:szCs w:val="20"/>
        </w:rPr>
        <w:t>.</w:t>
      </w:r>
    </w:p>
    <w:p w14:paraId="5E127249" w14:textId="071F665A" w:rsidR="00560E1F" w:rsidRPr="00082A08" w:rsidRDefault="00560E1F" w:rsidP="00861D00">
      <w:pPr>
        <w:pStyle w:val="BodyText"/>
        <w:ind w:left="720" w:hanging="720"/>
        <w:rPr>
          <w:rFonts w:eastAsia="Times New Roman" w:cs="Segoe UI Semilight"/>
          <w:szCs w:val="20"/>
        </w:rPr>
      </w:pPr>
      <w:r w:rsidRPr="00082A08">
        <w:rPr>
          <w:rFonts w:eastAsia="Times New Roman" w:cs="Segoe UI Semilight"/>
          <w:szCs w:val="20"/>
        </w:rPr>
        <w:t>Fitch, Dillon, Mohiuddin,</w:t>
      </w:r>
      <w:r w:rsidR="00033854" w:rsidRPr="00082A08">
        <w:rPr>
          <w:rFonts w:eastAsia="Times New Roman" w:cs="Segoe UI Semilight"/>
          <w:szCs w:val="20"/>
        </w:rPr>
        <w:t xml:space="preserve"> Hossain, and Handy, Susan.</w:t>
      </w:r>
      <w:r w:rsidR="00EA32D3" w:rsidRPr="00082A08">
        <w:rPr>
          <w:rFonts w:eastAsia="Times New Roman" w:cs="Segoe UI Semilight"/>
          <w:szCs w:val="20"/>
        </w:rPr>
        <w:t xml:space="preserve"> </w:t>
      </w:r>
      <w:r w:rsidR="00626979" w:rsidRPr="00082A08">
        <w:rPr>
          <w:rFonts w:eastAsia="Times New Roman" w:cs="Segoe UI Semilight"/>
          <w:szCs w:val="20"/>
        </w:rPr>
        <w:t>2021. “</w:t>
      </w:r>
      <w:r w:rsidR="00EA32D3" w:rsidRPr="00082A08">
        <w:rPr>
          <w:rFonts w:eastAsia="Times New Roman" w:cs="Segoe UI Semilight"/>
          <w:szCs w:val="20"/>
        </w:rPr>
        <w:t>Examining the Effects of the Sacramento Dockless E-Bike Share on Bicycling and Driving.</w:t>
      </w:r>
      <w:r w:rsidR="00510770" w:rsidRPr="00082A08">
        <w:rPr>
          <w:rFonts w:eastAsia="Times New Roman" w:cs="Segoe UI Semilight"/>
          <w:szCs w:val="20"/>
        </w:rPr>
        <w:t>”</w:t>
      </w:r>
      <w:r w:rsidR="00EA32D3" w:rsidRPr="00082A08">
        <w:rPr>
          <w:rFonts w:eastAsia="Times New Roman" w:cs="Segoe UI Semilight"/>
          <w:szCs w:val="20"/>
        </w:rPr>
        <w:t xml:space="preserve"> </w:t>
      </w:r>
      <w:r w:rsidR="00AA497D" w:rsidRPr="00082A08">
        <w:rPr>
          <w:rFonts w:eastAsia="Times New Roman" w:cs="Segoe UI Semilight"/>
          <w:i/>
          <w:iCs/>
          <w:szCs w:val="20"/>
        </w:rPr>
        <w:t xml:space="preserve">Sustainability </w:t>
      </w:r>
      <w:r w:rsidR="00FF19C4" w:rsidRPr="00082A08">
        <w:rPr>
          <w:rFonts w:eastAsia="Times New Roman" w:cs="Segoe UI Semilight"/>
          <w:szCs w:val="20"/>
        </w:rPr>
        <w:t>2021, 13(1)</w:t>
      </w:r>
      <w:r w:rsidR="00EC0F4A" w:rsidRPr="00082A08">
        <w:rPr>
          <w:rFonts w:eastAsia="Times New Roman" w:cs="Segoe UI Semilight"/>
          <w:szCs w:val="20"/>
        </w:rPr>
        <w:t xml:space="preserve">: 368. Available: </w:t>
      </w:r>
      <w:hyperlink r:id="rId18" w:history="1">
        <w:r w:rsidR="00C711A3" w:rsidRPr="00082A08">
          <w:rPr>
            <w:rStyle w:val="Hyperlink"/>
            <w:rFonts w:eastAsia="Times New Roman" w:cs="Segoe UI Semilight"/>
            <w:szCs w:val="20"/>
          </w:rPr>
          <w:t>https://www.mdpi.com/2071-1050/13/1/368</w:t>
        </w:r>
      </w:hyperlink>
      <w:r w:rsidR="00C711A3" w:rsidRPr="00082A08">
        <w:rPr>
          <w:rFonts w:eastAsia="Times New Roman" w:cs="Segoe UI Semilight"/>
          <w:szCs w:val="20"/>
        </w:rPr>
        <w:t>. Accessed March 29, 2024.</w:t>
      </w:r>
    </w:p>
    <w:p w14:paraId="1B0A4646" w14:textId="7BB15B8F" w:rsidR="00807FD0" w:rsidRPr="00082A08" w:rsidRDefault="00807FD0" w:rsidP="00861D00">
      <w:pPr>
        <w:pStyle w:val="BodyText"/>
        <w:ind w:left="720" w:hanging="720"/>
        <w:rPr>
          <w:rFonts w:eastAsia="Times New Roman" w:cs="Segoe UI Semilight"/>
          <w:szCs w:val="20"/>
        </w:rPr>
      </w:pPr>
      <w:r w:rsidRPr="00082A08">
        <w:rPr>
          <w:rFonts w:eastAsia="Times New Roman" w:cs="Segoe UI Semilight"/>
          <w:szCs w:val="20"/>
        </w:rPr>
        <w:t>Flore</w:t>
      </w:r>
      <w:r w:rsidR="00993013" w:rsidRPr="00082A08">
        <w:rPr>
          <w:rFonts w:eastAsia="Times New Roman" w:cs="Segoe UI Semilight"/>
          <w:szCs w:val="20"/>
        </w:rPr>
        <w:t xml:space="preserve">s, Jaime. </w:t>
      </w:r>
      <w:r w:rsidR="00963130" w:rsidRPr="00082A08">
        <w:rPr>
          <w:rFonts w:eastAsia="Times New Roman" w:cs="Segoe UI Semilight"/>
          <w:szCs w:val="20"/>
        </w:rPr>
        <w:t xml:space="preserve">Supervisor in City of Bakersfield Public Works Department, Bakersfield, CA. </w:t>
      </w:r>
      <w:r w:rsidR="00E25926" w:rsidRPr="00082A08">
        <w:rPr>
          <w:rFonts w:eastAsia="Times New Roman" w:cs="Segoe UI Semilight"/>
          <w:szCs w:val="20"/>
        </w:rPr>
        <w:t>March 2</w:t>
      </w:r>
      <w:r w:rsidR="000C6223" w:rsidRPr="00082A08">
        <w:rPr>
          <w:rFonts w:eastAsia="Times New Roman" w:cs="Segoe UI Semilight"/>
          <w:szCs w:val="20"/>
        </w:rPr>
        <w:t>8, 2024—email providing fuel</w:t>
      </w:r>
      <w:r w:rsidR="00260054" w:rsidRPr="00082A08">
        <w:rPr>
          <w:rFonts w:eastAsia="Times New Roman" w:cs="Segoe UI Semilight"/>
          <w:szCs w:val="20"/>
        </w:rPr>
        <w:t xml:space="preserve"> and cost data for City fleet.</w:t>
      </w:r>
    </w:p>
    <w:p w14:paraId="14A684EA" w14:textId="777FB52E" w:rsidR="006A6319" w:rsidRDefault="006A6319" w:rsidP="00861D00">
      <w:pPr>
        <w:pStyle w:val="BodyText"/>
        <w:ind w:left="720" w:hanging="720"/>
        <w:rPr>
          <w:rFonts w:eastAsia="Times New Roman" w:cs="Segoe UI Semilight"/>
          <w:szCs w:val="20"/>
        </w:rPr>
      </w:pPr>
      <w:r w:rsidRPr="00082A08">
        <w:rPr>
          <w:rFonts w:eastAsia="Times New Roman" w:cs="Segoe UI Semilight"/>
          <w:szCs w:val="20"/>
        </w:rPr>
        <w:t>Green Business Certification, Incorporated</w:t>
      </w:r>
      <w:r w:rsidR="00F05498" w:rsidRPr="00082A08">
        <w:rPr>
          <w:rFonts w:eastAsia="Times New Roman" w:cs="Segoe UI Semilight"/>
          <w:szCs w:val="20"/>
        </w:rPr>
        <w:t xml:space="preserve">. </w:t>
      </w:r>
      <w:r w:rsidR="00BC7696" w:rsidRPr="00082A08">
        <w:rPr>
          <w:rFonts w:eastAsia="Times New Roman" w:cs="Segoe UI Semilight"/>
          <w:szCs w:val="20"/>
        </w:rPr>
        <w:t xml:space="preserve">2024. </w:t>
      </w:r>
      <w:r w:rsidR="00F05498" w:rsidRPr="00082A08">
        <w:rPr>
          <w:rFonts w:eastAsia="Times New Roman" w:cs="Segoe UI Semilight"/>
          <w:szCs w:val="20"/>
        </w:rPr>
        <w:t>What is the carbon footprint of a LEED-certified building?</w:t>
      </w:r>
      <w:r w:rsidR="00F451CC" w:rsidRPr="00082A08">
        <w:rPr>
          <w:rFonts w:eastAsia="Times New Roman" w:cs="Segoe UI Semilight"/>
          <w:szCs w:val="20"/>
        </w:rPr>
        <w:t xml:space="preserve"> Available: </w:t>
      </w:r>
      <w:hyperlink r:id="rId19" w:history="1">
        <w:r w:rsidR="00F451CC" w:rsidRPr="00082A08">
          <w:rPr>
            <w:rStyle w:val="Hyperlink"/>
            <w:rFonts w:eastAsia="Times New Roman" w:cs="Segoe UI Semilight"/>
            <w:szCs w:val="20"/>
          </w:rPr>
          <w:t>https://arc.gbci.org/what-carbon-footprint-leed-certified-building</w:t>
        </w:r>
      </w:hyperlink>
      <w:r w:rsidR="00F451CC" w:rsidRPr="00082A08">
        <w:rPr>
          <w:rFonts w:eastAsia="Times New Roman" w:cs="Segoe UI Semilight"/>
          <w:szCs w:val="20"/>
        </w:rPr>
        <w:t>. Accessed March 29, 2024.</w:t>
      </w:r>
    </w:p>
    <w:p w14:paraId="1533B8B4" w14:textId="20DE813A" w:rsidR="00047C1C" w:rsidRPr="00082A08" w:rsidRDefault="00047C1C" w:rsidP="00861D00">
      <w:pPr>
        <w:pStyle w:val="BodyText"/>
        <w:ind w:left="720" w:hanging="720"/>
        <w:rPr>
          <w:rFonts w:eastAsia="Times New Roman" w:cs="Segoe UI Semilight"/>
          <w:szCs w:val="20"/>
        </w:rPr>
      </w:pPr>
      <w:r>
        <w:rPr>
          <w:rFonts w:eastAsia="Times New Roman" w:cs="Segoe UI Semilight"/>
          <w:szCs w:val="20"/>
        </w:rPr>
        <w:t>Strakaluse, Gregg.</w:t>
      </w:r>
      <w:r w:rsidR="00617AF6">
        <w:rPr>
          <w:rFonts w:eastAsia="Times New Roman" w:cs="Segoe UI Semilight"/>
          <w:szCs w:val="20"/>
        </w:rPr>
        <w:t xml:space="preserve"> Public Works Director</w:t>
      </w:r>
      <w:r w:rsidR="002B215D">
        <w:rPr>
          <w:rFonts w:eastAsia="Times New Roman" w:cs="Segoe UI Semilight"/>
          <w:szCs w:val="20"/>
        </w:rPr>
        <w:t>, Bakersfield, CA. March</w:t>
      </w:r>
      <w:r w:rsidR="000B69EC">
        <w:rPr>
          <w:rFonts w:eastAsia="Times New Roman" w:cs="Segoe UI Semilight"/>
          <w:szCs w:val="20"/>
        </w:rPr>
        <w:t xml:space="preserve"> 21, 2024—email to Ascent providing emissions avoided from reduced waste landfilling.</w:t>
      </w:r>
    </w:p>
    <w:p w14:paraId="747B3ECA" w14:textId="33866D02" w:rsidR="00936372" w:rsidRPr="00082A08" w:rsidRDefault="00936372" w:rsidP="00861D00">
      <w:pPr>
        <w:pStyle w:val="BodyText"/>
        <w:ind w:left="720" w:hanging="720"/>
        <w:rPr>
          <w:rFonts w:eastAsia="Times New Roman" w:cs="Segoe UI Semilight"/>
          <w:szCs w:val="20"/>
        </w:rPr>
      </w:pPr>
      <w:r w:rsidRPr="00082A08">
        <w:rPr>
          <w:rFonts w:eastAsia="Times New Roman" w:cs="Segoe UI Semilight"/>
          <w:szCs w:val="20"/>
        </w:rPr>
        <w:t xml:space="preserve">Villa, Water. </w:t>
      </w:r>
      <w:r w:rsidR="003E53EB" w:rsidRPr="00082A08">
        <w:rPr>
          <w:rFonts w:eastAsia="Times New Roman" w:cs="Segoe UI Semilight"/>
          <w:szCs w:val="20"/>
        </w:rPr>
        <w:t xml:space="preserve">Administrative Analyst in the </w:t>
      </w:r>
      <w:r w:rsidR="00B55300" w:rsidRPr="00082A08">
        <w:rPr>
          <w:rFonts w:eastAsia="Times New Roman" w:cs="Segoe UI Semilight"/>
          <w:szCs w:val="20"/>
        </w:rPr>
        <w:t>Recreation and Parks Department</w:t>
      </w:r>
      <w:r w:rsidR="003758F8" w:rsidRPr="00082A08">
        <w:rPr>
          <w:rFonts w:eastAsia="Times New Roman" w:cs="Segoe UI Semilight"/>
          <w:szCs w:val="20"/>
        </w:rPr>
        <w:t>, Bakersfield, CA. March</w:t>
      </w:r>
      <w:r w:rsidR="0009364C" w:rsidRPr="00082A08">
        <w:rPr>
          <w:rFonts w:eastAsia="Times New Roman" w:cs="Segoe UI Semilight"/>
          <w:szCs w:val="20"/>
        </w:rPr>
        <w:t xml:space="preserve"> 26, 2024—email providing tree counts by acre for Bakersfield parks.</w:t>
      </w:r>
    </w:p>
    <w:p w14:paraId="15BA95B2" w14:textId="2324C35F" w:rsidR="00170E80" w:rsidRDefault="00170E80" w:rsidP="004A2BD3">
      <w:pPr>
        <w:pStyle w:val="BodyText"/>
        <w:ind w:left="720" w:hanging="720"/>
      </w:pPr>
    </w:p>
    <w:sectPr w:rsidR="00170E80" w:rsidSect="00451422">
      <w:footerReference w:type="even" r:id="rId20"/>
      <w:footerReference w:type="default" r:id="rId21"/>
      <w:type w:val="oddPage"/>
      <w:pgSz w:w="12240" w:h="15840" w:code="1"/>
      <w:pgMar w:top="1080" w:right="1080" w:bottom="1080" w:left="1080" w:header="576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9D4A9" w14:textId="77777777" w:rsidR="00451422" w:rsidRDefault="00451422" w:rsidP="00946A30">
      <w:r>
        <w:separator/>
      </w:r>
    </w:p>
  </w:endnote>
  <w:endnote w:type="continuationSeparator" w:id="0">
    <w:p w14:paraId="1E05F59E" w14:textId="77777777" w:rsidR="00451422" w:rsidRDefault="00451422" w:rsidP="00946A30">
      <w:r>
        <w:continuationSeparator/>
      </w:r>
    </w:p>
  </w:endnote>
  <w:endnote w:type="continuationNotice" w:id="1">
    <w:p w14:paraId="22E5AC85" w14:textId="77777777" w:rsidR="00451422" w:rsidRDefault="004514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light">
    <w:altName w:val="Segoe UI Semilight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C2EAA" w14:textId="77777777" w:rsidR="001A4C31" w:rsidRDefault="001A4C31" w:rsidP="001A4C31">
    <w:pPr>
      <w:pStyle w:val="Footer"/>
    </w:pPr>
    <w:r>
      <w:t>City of Bakersfield</w:t>
    </w:r>
    <w:r>
      <w:tab/>
      <w:t>March 2024</w:t>
    </w:r>
    <w:r>
      <w:br/>
      <w:t>Climate Pollution Reduction Grant: Greenhouse Gas Reduction Assumptions Technical Appendix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rPr>
        <w:noProof/>
      </w:rPr>
      <w:fldChar w:fldCharType="end"/>
    </w:r>
  </w:p>
  <w:p w14:paraId="3FDCE412" w14:textId="50C5AE4A" w:rsidR="009D13A0" w:rsidRPr="00A50E33" w:rsidRDefault="009D13A0" w:rsidP="00A50E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200CE" w14:textId="57F61FA1" w:rsidR="00B338BD" w:rsidRDefault="007744D8" w:rsidP="00D02486">
    <w:pPr>
      <w:pStyle w:val="Footer"/>
    </w:pPr>
    <w:r>
      <w:t>City of Bakersfield</w:t>
    </w:r>
    <w:r w:rsidR="00B338BD">
      <w:tab/>
    </w:r>
    <w:r w:rsidR="005C170B">
      <w:t>March 2024</w:t>
    </w:r>
    <w:r w:rsidR="00B338BD">
      <w:br/>
    </w:r>
    <w:r w:rsidR="005C170B">
      <w:t>Climate Pollution Reduction Grant: Greenhouse Gas Reduction Assumptions Technical Appendix</w:t>
    </w:r>
    <w:r w:rsidR="00B338BD">
      <w:tab/>
    </w:r>
    <w:r w:rsidR="005C170B">
      <w:t xml:space="preserve">Page </w:t>
    </w:r>
    <w:r w:rsidR="00B338BD">
      <w:fldChar w:fldCharType="begin"/>
    </w:r>
    <w:r w:rsidR="00B338BD">
      <w:instrText xml:space="preserve"> PAGE   \* MERGEFORMAT </w:instrText>
    </w:r>
    <w:r w:rsidR="00B338BD">
      <w:fldChar w:fldCharType="separate"/>
    </w:r>
    <w:r w:rsidR="00A96B55">
      <w:rPr>
        <w:noProof/>
      </w:rPr>
      <w:t>1</w:t>
    </w:r>
    <w:r w:rsidR="00B338B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30EEC" w14:textId="77777777" w:rsidR="00451422" w:rsidRDefault="00451422" w:rsidP="00946A30">
      <w:r>
        <w:separator/>
      </w:r>
    </w:p>
  </w:footnote>
  <w:footnote w:type="continuationSeparator" w:id="0">
    <w:p w14:paraId="4C8C04D3" w14:textId="77777777" w:rsidR="00451422" w:rsidRDefault="00451422" w:rsidP="00946A30">
      <w:r>
        <w:continuationSeparator/>
      </w:r>
    </w:p>
  </w:footnote>
  <w:footnote w:type="continuationNotice" w:id="1">
    <w:p w14:paraId="0C392A13" w14:textId="77777777" w:rsidR="00451422" w:rsidRDefault="00451422"/>
  </w:footnote>
  <w:footnote w:id="2">
    <w:p w14:paraId="4DBEC592" w14:textId="39CD1832" w:rsidR="001041EF" w:rsidRPr="009D7BEF" w:rsidRDefault="001041EF">
      <w:pPr>
        <w:pStyle w:val="FootnoteText"/>
        <w:rPr>
          <w:sz w:val="18"/>
          <w:szCs w:val="18"/>
        </w:rPr>
      </w:pPr>
      <w:r w:rsidRPr="009D7BEF">
        <w:rPr>
          <w:rStyle w:val="FootnoteReference"/>
          <w:sz w:val="18"/>
          <w:szCs w:val="18"/>
        </w:rPr>
        <w:footnoteRef/>
      </w:r>
      <w:r w:rsidRPr="009D7BEF">
        <w:rPr>
          <w:sz w:val="18"/>
          <w:szCs w:val="18"/>
        </w:rPr>
        <w:t xml:space="preserve"> Capacity </w:t>
      </w:r>
      <w:r w:rsidR="007954B4">
        <w:rPr>
          <w:sz w:val="18"/>
          <w:szCs w:val="18"/>
        </w:rPr>
        <w:t>f</w:t>
      </w:r>
      <w:r w:rsidRPr="009D7BEF">
        <w:rPr>
          <w:sz w:val="18"/>
          <w:szCs w:val="18"/>
        </w:rPr>
        <w:t xml:space="preserve">actor is defined as </w:t>
      </w:r>
      <w:r w:rsidR="00F668EB" w:rsidRPr="009D7BEF">
        <w:rPr>
          <w:sz w:val="18"/>
          <w:szCs w:val="18"/>
        </w:rPr>
        <w:t>the actual output of a generator (such as a solar PV array), divided by what that output would be if the generator ran at its maximum capacity</w:t>
      </w:r>
      <w:r w:rsidR="0055650E" w:rsidRPr="009D7BEF">
        <w:rPr>
          <w:sz w:val="18"/>
          <w:szCs w:val="18"/>
        </w:rPr>
        <w:t xml:space="preserve"> for every hour</w:t>
      </w:r>
      <w:r w:rsidR="0085573B" w:rsidRPr="009D7BEF">
        <w:rPr>
          <w:sz w:val="18"/>
          <w:szCs w:val="18"/>
        </w:rPr>
        <w:t xml:space="preserve"> of every day over a given </w:t>
      </w:r>
      <w:proofErr w:type="gramStart"/>
      <w:r w:rsidR="0085573B" w:rsidRPr="009D7BEF">
        <w:rPr>
          <w:sz w:val="18"/>
          <w:szCs w:val="18"/>
        </w:rPr>
        <w:t>period of time</w:t>
      </w:r>
      <w:proofErr w:type="gramEnd"/>
      <w:r w:rsidR="0085573B" w:rsidRPr="009D7BEF">
        <w:rPr>
          <w:sz w:val="18"/>
          <w:szCs w:val="18"/>
        </w:rPr>
        <w:t>. It is generally expressed as a percentage</w:t>
      </w:r>
      <w:r w:rsidR="00134ACF" w:rsidRPr="009D7BEF">
        <w:rPr>
          <w:sz w:val="18"/>
          <w:szCs w:val="18"/>
        </w:rPr>
        <w:t>.</w:t>
      </w:r>
      <w:r w:rsidR="00F668EB" w:rsidRPr="009D7BEF">
        <w:rPr>
          <w:sz w:val="18"/>
          <w:szCs w:val="18"/>
        </w:rPr>
        <w:t xml:space="preserve"> </w:t>
      </w:r>
      <w:r w:rsidR="009C58E5">
        <w:rPr>
          <w:sz w:val="18"/>
          <w:szCs w:val="18"/>
        </w:rPr>
        <w:t xml:space="preserve">Utility-scale solar generally has a higher capacity factor than rooftop solar, due to </w:t>
      </w:r>
      <w:r w:rsidR="00284E7B">
        <w:rPr>
          <w:sz w:val="18"/>
          <w:szCs w:val="18"/>
        </w:rPr>
        <w:t>economies of scale</w:t>
      </w:r>
      <w:r w:rsidR="00D714BE">
        <w:rPr>
          <w:sz w:val="18"/>
          <w:szCs w:val="18"/>
        </w:rPr>
        <w:t xml:space="preserve"> and</w:t>
      </w:r>
      <w:r w:rsidR="00284E7B">
        <w:rPr>
          <w:sz w:val="18"/>
          <w:szCs w:val="18"/>
        </w:rPr>
        <w:t xml:space="preserve"> being sited in areas with better solar conditions</w:t>
      </w:r>
      <w:r w:rsidR="004B1AED">
        <w:rPr>
          <w:sz w:val="18"/>
          <w:szCs w:val="18"/>
        </w:rPr>
        <w:t>.</w:t>
      </w:r>
    </w:p>
  </w:footnote>
  <w:footnote w:id="3">
    <w:p w14:paraId="1A8724D6" w14:textId="47915025" w:rsidR="0070498B" w:rsidRPr="00734F97" w:rsidRDefault="0070498B">
      <w:pPr>
        <w:pStyle w:val="FootnoteText"/>
        <w:rPr>
          <w:sz w:val="18"/>
          <w:szCs w:val="18"/>
        </w:rPr>
      </w:pPr>
      <w:r w:rsidRPr="00734F97">
        <w:rPr>
          <w:rStyle w:val="FootnoteReference"/>
          <w:sz w:val="18"/>
          <w:szCs w:val="18"/>
        </w:rPr>
        <w:footnoteRef/>
      </w:r>
      <w:r w:rsidRPr="00734F97">
        <w:rPr>
          <w:sz w:val="18"/>
          <w:szCs w:val="18"/>
        </w:rPr>
        <w:t xml:space="preserve"> </w:t>
      </w:r>
      <w:r w:rsidRPr="00734F97">
        <w:rPr>
          <w:rFonts w:cs="Segoe UI Semilight"/>
          <w:sz w:val="18"/>
          <w:szCs w:val="18"/>
        </w:rPr>
        <w:t>Average bike trip length was unavailable for Bakersfield</w:t>
      </w:r>
      <w:r w:rsidR="00F06576" w:rsidRPr="00734F97">
        <w:rPr>
          <w:rFonts w:cs="Segoe UI Semilight"/>
          <w:sz w:val="18"/>
          <w:szCs w:val="18"/>
        </w:rPr>
        <w:t xml:space="preserve"> specifically</w:t>
      </w:r>
      <w:r w:rsidRPr="00734F97">
        <w:rPr>
          <w:rFonts w:cs="Segoe UI Semilight"/>
          <w:sz w:val="18"/>
          <w:szCs w:val="18"/>
        </w:rPr>
        <w:t>, so the Los Angeles</w:t>
      </w:r>
      <w:r w:rsidR="00C11C91">
        <w:rPr>
          <w:rFonts w:cs="Segoe UI Semilight"/>
          <w:sz w:val="18"/>
          <w:szCs w:val="18"/>
        </w:rPr>
        <w:t>-Long Beach-Anaheim</w:t>
      </w:r>
      <w:r w:rsidRPr="00734F97">
        <w:rPr>
          <w:rFonts w:cs="Segoe UI Semilight"/>
          <w:sz w:val="18"/>
          <w:szCs w:val="18"/>
        </w:rPr>
        <w:t xml:space="preserve"> </w:t>
      </w:r>
      <w:r w:rsidR="00C11C91">
        <w:rPr>
          <w:rFonts w:cs="Segoe UI Semilight"/>
          <w:sz w:val="18"/>
          <w:szCs w:val="18"/>
        </w:rPr>
        <w:t>Core-Based</w:t>
      </w:r>
      <w:r w:rsidR="00465E9A">
        <w:rPr>
          <w:rFonts w:cs="Segoe UI Semilight"/>
          <w:sz w:val="18"/>
          <w:szCs w:val="18"/>
        </w:rPr>
        <w:t xml:space="preserve"> </w:t>
      </w:r>
      <w:r w:rsidRPr="00734F97">
        <w:rPr>
          <w:rFonts w:cs="Segoe UI Semilight"/>
          <w:sz w:val="18"/>
          <w:szCs w:val="18"/>
        </w:rPr>
        <w:t>Statistical Area’s value of 1.7 was used as a proxy.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C6067" w14:textId="77777777" w:rsidR="006D645E" w:rsidRPr="008278E3" w:rsidRDefault="006D645E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B44CB"/>
    <w:multiLevelType w:val="hybridMultilevel"/>
    <w:tmpl w:val="CC72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B031E"/>
    <w:multiLevelType w:val="multilevel"/>
    <w:tmpl w:val="60D4034C"/>
    <w:lvl w:ilvl="0">
      <w:start w:val="1"/>
      <w:numFmt w:val="decimal"/>
      <w:pStyle w:val="Heading1"/>
      <w:lvlText w:val="%1"/>
      <w:lvlJc w:val="center"/>
      <w:pPr>
        <w:ind w:left="0" w:firstLine="0"/>
      </w:pPr>
      <w:rPr>
        <w:rFonts w:hint="default"/>
        <w:spec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60"/>
        </w:tabs>
        <w:ind w:left="1080" w:hanging="1080"/>
      </w:pPr>
      <w:rPr>
        <w:rFonts w:hint="default"/>
        <w:specVanish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4B227D4"/>
    <w:multiLevelType w:val="hybridMultilevel"/>
    <w:tmpl w:val="F7843974"/>
    <w:lvl w:ilvl="0" w:tplc="F29E6040">
      <w:start w:val="1"/>
      <w:numFmt w:val="bullet"/>
      <w:lvlText w:val=""/>
      <w:lvlJc w:val="left"/>
      <w:pPr>
        <w:ind w:left="1080" w:hanging="360"/>
      </w:pPr>
      <w:rPr>
        <w:rFonts w:ascii="Wingdings 2" w:hAnsi="Wingdings 2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6"/>
        <w:szCs w:val="16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A0BD8"/>
    <w:multiLevelType w:val="hybridMultilevel"/>
    <w:tmpl w:val="F790F738"/>
    <w:lvl w:ilvl="0" w:tplc="01F807B4">
      <w:start w:val="1"/>
      <w:numFmt w:val="bullet"/>
      <w:pStyle w:val="MMBullet1"/>
      <w:lvlText w:val=""/>
      <w:lvlJc w:val="left"/>
      <w:pPr>
        <w:ind w:left="360" w:hanging="360"/>
      </w:pPr>
      <w:rPr>
        <w:rFonts w:ascii="Wingdings 3" w:hAnsi="Wingdings 3" w:hint="default"/>
        <w:b w:val="0"/>
        <w:i w:val="0"/>
        <w:color w:val="auto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7193C"/>
    <w:multiLevelType w:val="hybridMultilevel"/>
    <w:tmpl w:val="AC5CB678"/>
    <w:lvl w:ilvl="0" w:tplc="173E24C8">
      <w:start w:val="1"/>
      <w:numFmt w:val="bullet"/>
      <w:pStyle w:val="Bullet2"/>
      <w:lvlText w:val=""/>
      <w:lvlJc w:val="left"/>
      <w:pPr>
        <w:ind w:left="720" w:hanging="360"/>
      </w:pPr>
      <w:rPr>
        <w:rFonts w:ascii="Wingdings 2" w:hAnsi="Wingdings 2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16"/>
        <w:szCs w:val="1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12339"/>
    <w:multiLevelType w:val="hybridMultilevel"/>
    <w:tmpl w:val="19DA1E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B87A00"/>
    <w:multiLevelType w:val="hybridMultilevel"/>
    <w:tmpl w:val="3AE497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E47732"/>
    <w:multiLevelType w:val="hybridMultilevel"/>
    <w:tmpl w:val="79D0BE44"/>
    <w:lvl w:ilvl="0" w:tplc="0ED09206">
      <w:start w:val="1"/>
      <w:numFmt w:val="bullet"/>
      <w:pStyle w:val="MMBullet2"/>
      <w:lvlText w:val=""/>
      <w:lvlJc w:val="left"/>
      <w:pPr>
        <w:ind w:left="720" w:hanging="360"/>
      </w:pPr>
      <w:rPr>
        <w:rFonts w:ascii="Wingdings 2" w:hAnsi="Wingdings 2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16"/>
        <w:szCs w:val="16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257A9D"/>
    <w:multiLevelType w:val="hybridMultilevel"/>
    <w:tmpl w:val="D84EB71E"/>
    <w:lvl w:ilvl="0" w:tplc="A9EAF6B4">
      <w:start w:val="1"/>
      <w:numFmt w:val="bullet"/>
      <w:lvlText w:val="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64B32"/>
    <w:multiLevelType w:val="hybridMultilevel"/>
    <w:tmpl w:val="8724D986"/>
    <w:lvl w:ilvl="0" w:tplc="6AE0A60A">
      <w:start w:val="1"/>
      <w:numFmt w:val="bullet"/>
      <w:pStyle w:val="TableBullet1"/>
      <w:lvlText w:val=""/>
      <w:lvlJc w:val="left"/>
      <w:pPr>
        <w:ind w:left="360" w:hanging="360"/>
      </w:pPr>
      <w:rPr>
        <w:rFonts w:ascii="Wingdings 3" w:hAnsi="Wingdings 3" w:hint="default"/>
        <w:b w:val="0"/>
        <w:i w:val="0"/>
        <w:color w:val="auto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5D5C3E"/>
    <w:multiLevelType w:val="hybridMultilevel"/>
    <w:tmpl w:val="F10AD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1131F"/>
    <w:multiLevelType w:val="hybridMultilevel"/>
    <w:tmpl w:val="67545F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AE5C9B"/>
    <w:multiLevelType w:val="hybridMultilevel"/>
    <w:tmpl w:val="8A56AC36"/>
    <w:lvl w:ilvl="0" w:tplc="001ECCC2">
      <w:start w:val="1"/>
      <w:numFmt w:val="bullet"/>
      <w:lvlText w:val=""/>
      <w:lvlJc w:val="left"/>
      <w:pPr>
        <w:ind w:left="360" w:hanging="360"/>
      </w:pPr>
      <w:rPr>
        <w:rFonts w:ascii="Wingdings 3" w:hAnsi="Wingdings 3" w:hint="default"/>
        <w:b w:val="0"/>
        <w:i w:val="0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994F12"/>
    <w:multiLevelType w:val="hybridMultilevel"/>
    <w:tmpl w:val="4AA04C2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4E9F6DB2"/>
    <w:multiLevelType w:val="hybridMultilevel"/>
    <w:tmpl w:val="26A03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955D8"/>
    <w:multiLevelType w:val="hybridMultilevel"/>
    <w:tmpl w:val="19EA9C2C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5E6B7CBA"/>
    <w:multiLevelType w:val="hybridMultilevel"/>
    <w:tmpl w:val="CC8C94E2"/>
    <w:lvl w:ilvl="0" w:tplc="2C668904">
      <w:start w:val="1"/>
      <w:numFmt w:val="decimal"/>
      <w:lvlText w:val="%1.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 w15:restartNumberingAfterBreak="0">
    <w:nsid w:val="631E4E2C"/>
    <w:multiLevelType w:val="hybridMultilevel"/>
    <w:tmpl w:val="9446DF50"/>
    <w:lvl w:ilvl="0" w:tplc="E39A4E20">
      <w:start w:val="4"/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73805"/>
    <w:multiLevelType w:val="hybridMultilevel"/>
    <w:tmpl w:val="97DA23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DFE6A4A"/>
    <w:multiLevelType w:val="hybridMultilevel"/>
    <w:tmpl w:val="BFF6EB50"/>
    <w:lvl w:ilvl="0" w:tplc="2F205386">
      <w:start w:val="1"/>
      <w:numFmt w:val="bullet"/>
      <w:pStyle w:val="Bullet1"/>
      <w:lvlText w:val=""/>
      <w:lvlJc w:val="left"/>
      <w:pPr>
        <w:ind w:left="360" w:hanging="360"/>
      </w:pPr>
      <w:rPr>
        <w:rFonts w:ascii="Wingdings 3" w:hAnsi="Wingdings 3" w:hint="default"/>
        <w:b w:val="0"/>
        <w:i w:val="0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357FB8"/>
    <w:multiLevelType w:val="hybridMultilevel"/>
    <w:tmpl w:val="11D0D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34B1A"/>
    <w:multiLevelType w:val="hybridMultilevel"/>
    <w:tmpl w:val="3440F3D8"/>
    <w:lvl w:ilvl="0" w:tplc="BD8C342E">
      <w:start w:val="1"/>
      <w:numFmt w:val="bullet"/>
      <w:pStyle w:val="TableBullet2"/>
      <w:lvlText w:val=""/>
      <w:lvlJc w:val="left"/>
      <w:pPr>
        <w:ind w:left="907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 w15:restartNumberingAfterBreak="0">
    <w:nsid w:val="7EE44E92"/>
    <w:multiLevelType w:val="hybridMultilevel"/>
    <w:tmpl w:val="1DCA5038"/>
    <w:lvl w:ilvl="0" w:tplc="D3424290">
      <w:start w:val="1"/>
      <w:numFmt w:val="bullet"/>
      <w:pStyle w:val="Bullet3"/>
      <w:lvlText w:val=""/>
      <w:lvlJc w:val="left"/>
      <w:pPr>
        <w:ind w:left="1080" w:hanging="360"/>
      </w:pPr>
      <w:rPr>
        <w:rFonts w:ascii="Wingdings 2" w:hAnsi="Wingdings 2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6"/>
        <w:szCs w:val="16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F0A6B3C"/>
    <w:multiLevelType w:val="hybridMultilevel"/>
    <w:tmpl w:val="35FA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835850">
    <w:abstractNumId w:val="11"/>
  </w:num>
  <w:num w:numId="2" w16cid:durableId="1163005427">
    <w:abstractNumId w:val="6"/>
  </w:num>
  <w:num w:numId="3" w16cid:durableId="1448549305">
    <w:abstractNumId w:val="13"/>
  </w:num>
  <w:num w:numId="4" w16cid:durableId="1661890194">
    <w:abstractNumId w:val="15"/>
  </w:num>
  <w:num w:numId="5" w16cid:durableId="2036149753">
    <w:abstractNumId w:val="16"/>
  </w:num>
  <w:num w:numId="6" w16cid:durableId="519709958">
    <w:abstractNumId w:val="10"/>
  </w:num>
  <w:num w:numId="7" w16cid:durableId="1771244237">
    <w:abstractNumId w:val="17"/>
  </w:num>
  <w:num w:numId="8" w16cid:durableId="1850833751">
    <w:abstractNumId w:val="18"/>
  </w:num>
  <w:num w:numId="9" w16cid:durableId="1549486082">
    <w:abstractNumId w:val="23"/>
  </w:num>
  <w:num w:numId="10" w16cid:durableId="814952986">
    <w:abstractNumId w:val="5"/>
  </w:num>
  <w:num w:numId="11" w16cid:durableId="782698450">
    <w:abstractNumId w:val="14"/>
  </w:num>
  <w:num w:numId="12" w16cid:durableId="823470124">
    <w:abstractNumId w:val="20"/>
  </w:num>
  <w:num w:numId="13" w16cid:durableId="506558724">
    <w:abstractNumId w:val="0"/>
  </w:num>
  <w:num w:numId="14" w16cid:durableId="1940291324">
    <w:abstractNumId w:val="19"/>
  </w:num>
  <w:num w:numId="15" w16cid:durableId="1634022550">
    <w:abstractNumId w:val="12"/>
  </w:num>
  <w:num w:numId="16" w16cid:durableId="1238710692">
    <w:abstractNumId w:val="4"/>
  </w:num>
  <w:num w:numId="17" w16cid:durableId="639380186">
    <w:abstractNumId w:val="22"/>
  </w:num>
  <w:num w:numId="18" w16cid:durableId="96680165">
    <w:abstractNumId w:val="1"/>
  </w:num>
  <w:num w:numId="19" w16cid:durableId="1372074746">
    <w:abstractNumId w:val="8"/>
  </w:num>
  <w:num w:numId="20" w16cid:durableId="785849978">
    <w:abstractNumId w:val="9"/>
  </w:num>
  <w:num w:numId="21" w16cid:durableId="339311965">
    <w:abstractNumId w:val="3"/>
  </w:num>
  <w:num w:numId="22" w16cid:durableId="780998841">
    <w:abstractNumId w:val="21"/>
  </w:num>
  <w:num w:numId="23" w16cid:durableId="126508837">
    <w:abstractNumId w:val="2"/>
  </w:num>
  <w:num w:numId="24" w16cid:durableId="844129185">
    <w:abstractNumId w:val="19"/>
  </w:num>
  <w:num w:numId="25" w16cid:durableId="500895217">
    <w:abstractNumId w:val="4"/>
  </w:num>
  <w:num w:numId="26" w16cid:durableId="266012778">
    <w:abstractNumId w:val="22"/>
  </w:num>
  <w:num w:numId="27" w16cid:durableId="1714304121">
    <w:abstractNumId w:val="1"/>
  </w:num>
  <w:num w:numId="28" w16cid:durableId="980378746">
    <w:abstractNumId w:val="1"/>
  </w:num>
  <w:num w:numId="29" w16cid:durableId="943658341">
    <w:abstractNumId w:val="1"/>
  </w:num>
  <w:num w:numId="30" w16cid:durableId="1616981201">
    <w:abstractNumId w:val="3"/>
  </w:num>
  <w:num w:numId="31" w16cid:durableId="738556196">
    <w:abstractNumId w:val="7"/>
  </w:num>
  <w:num w:numId="32" w16cid:durableId="1695645013">
    <w:abstractNumId w:val="2"/>
  </w:num>
  <w:num w:numId="33" w16cid:durableId="1096562809">
    <w:abstractNumId w:val="9"/>
  </w:num>
  <w:num w:numId="34" w16cid:durableId="415164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Y3NzU3NDO0MDAzMLJQ0lEKTi0uzszPAykwqgUAFEdtESwAAAA="/>
  </w:docVars>
  <w:rsids>
    <w:rsidRoot w:val="00901ACF"/>
    <w:rsid w:val="00000FC2"/>
    <w:rsid w:val="00001EA4"/>
    <w:rsid w:val="00002DEA"/>
    <w:rsid w:val="00003F6E"/>
    <w:rsid w:val="00005228"/>
    <w:rsid w:val="000056C0"/>
    <w:rsid w:val="000113A8"/>
    <w:rsid w:val="0001393E"/>
    <w:rsid w:val="00013964"/>
    <w:rsid w:val="00014187"/>
    <w:rsid w:val="00014240"/>
    <w:rsid w:val="00015622"/>
    <w:rsid w:val="00015A29"/>
    <w:rsid w:val="00017C13"/>
    <w:rsid w:val="00017C99"/>
    <w:rsid w:val="00022387"/>
    <w:rsid w:val="000240C0"/>
    <w:rsid w:val="0002460C"/>
    <w:rsid w:val="0002529A"/>
    <w:rsid w:val="000267A0"/>
    <w:rsid w:val="00031244"/>
    <w:rsid w:val="00031245"/>
    <w:rsid w:val="000313A4"/>
    <w:rsid w:val="00031741"/>
    <w:rsid w:val="00033854"/>
    <w:rsid w:val="000341F5"/>
    <w:rsid w:val="0003451B"/>
    <w:rsid w:val="0003559E"/>
    <w:rsid w:val="00036F3B"/>
    <w:rsid w:val="00037B0C"/>
    <w:rsid w:val="00037E04"/>
    <w:rsid w:val="00041475"/>
    <w:rsid w:val="00041E3D"/>
    <w:rsid w:val="00042E7E"/>
    <w:rsid w:val="000458D3"/>
    <w:rsid w:val="00047C1C"/>
    <w:rsid w:val="00051141"/>
    <w:rsid w:val="000513AA"/>
    <w:rsid w:val="0005191D"/>
    <w:rsid w:val="00052FA3"/>
    <w:rsid w:val="00053F4A"/>
    <w:rsid w:val="00054B0A"/>
    <w:rsid w:val="0005527B"/>
    <w:rsid w:val="00055984"/>
    <w:rsid w:val="00056F6A"/>
    <w:rsid w:val="00057684"/>
    <w:rsid w:val="00057A29"/>
    <w:rsid w:val="00060558"/>
    <w:rsid w:val="00061776"/>
    <w:rsid w:val="00062498"/>
    <w:rsid w:val="0006333E"/>
    <w:rsid w:val="00071A01"/>
    <w:rsid w:val="00071E63"/>
    <w:rsid w:val="00072A41"/>
    <w:rsid w:val="00072AB4"/>
    <w:rsid w:val="0007391E"/>
    <w:rsid w:val="00073A4B"/>
    <w:rsid w:val="00073ADF"/>
    <w:rsid w:val="00073FA1"/>
    <w:rsid w:val="0007672E"/>
    <w:rsid w:val="000804A1"/>
    <w:rsid w:val="00080A64"/>
    <w:rsid w:val="000810D4"/>
    <w:rsid w:val="00082219"/>
    <w:rsid w:val="00082A08"/>
    <w:rsid w:val="000834D2"/>
    <w:rsid w:val="00083610"/>
    <w:rsid w:val="0008370F"/>
    <w:rsid w:val="00087321"/>
    <w:rsid w:val="000919B3"/>
    <w:rsid w:val="00091CEC"/>
    <w:rsid w:val="000923DB"/>
    <w:rsid w:val="00092589"/>
    <w:rsid w:val="000926B8"/>
    <w:rsid w:val="0009364C"/>
    <w:rsid w:val="00093BD3"/>
    <w:rsid w:val="00093D5E"/>
    <w:rsid w:val="0009429A"/>
    <w:rsid w:val="000948CC"/>
    <w:rsid w:val="00096C7F"/>
    <w:rsid w:val="00097DF6"/>
    <w:rsid w:val="000A03FF"/>
    <w:rsid w:val="000A2466"/>
    <w:rsid w:val="000A2BDB"/>
    <w:rsid w:val="000A453F"/>
    <w:rsid w:val="000A4AE7"/>
    <w:rsid w:val="000A4BD4"/>
    <w:rsid w:val="000A5453"/>
    <w:rsid w:val="000A57B0"/>
    <w:rsid w:val="000A62BE"/>
    <w:rsid w:val="000A7732"/>
    <w:rsid w:val="000A7C99"/>
    <w:rsid w:val="000B03E6"/>
    <w:rsid w:val="000B0570"/>
    <w:rsid w:val="000B32AA"/>
    <w:rsid w:val="000B5E90"/>
    <w:rsid w:val="000B69EC"/>
    <w:rsid w:val="000C0A7F"/>
    <w:rsid w:val="000C0D68"/>
    <w:rsid w:val="000C1030"/>
    <w:rsid w:val="000C2695"/>
    <w:rsid w:val="000C26D5"/>
    <w:rsid w:val="000C5DDE"/>
    <w:rsid w:val="000C5E6F"/>
    <w:rsid w:val="000C5E98"/>
    <w:rsid w:val="000C6223"/>
    <w:rsid w:val="000C71D6"/>
    <w:rsid w:val="000D2C09"/>
    <w:rsid w:val="000D35C4"/>
    <w:rsid w:val="000D3767"/>
    <w:rsid w:val="000D3DC0"/>
    <w:rsid w:val="000D43DB"/>
    <w:rsid w:val="000D4A26"/>
    <w:rsid w:val="000D60A5"/>
    <w:rsid w:val="000D7549"/>
    <w:rsid w:val="000D7DCA"/>
    <w:rsid w:val="000E1655"/>
    <w:rsid w:val="000E2C89"/>
    <w:rsid w:val="000E2F49"/>
    <w:rsid w:val="000E5E9E"/>
    <w:rsid w:val="000E6DA3"/>
    <w:rsid w:val="000E7D32"/>
    <w:rsid w:val="000F290B"/>
    <w:rsid w:val="000F2958"/>
    <w:rsid w:val="000F29EF"/>
    <w:rsid w:val="000F47CE"/>
    <w:rsid w:val="000F4E73"/>
    <w:rsid w:val="000F50F6"/>
    <w:rsid w:val="000F58E7"/>
    <w:rsid w:val="000F5B1C"/>
    <w:rsid w:val="000F5F66"/>
    <w:rsid w:val="000F6018"/>
    <w:rsid w:val="0010016D"/>
    <w:rsid w:val="00100E3E"/>
    <w:rsid w:val="00101E79"/>
    <w:rsid w:val="00103A01"/>
    <w:rsid w:val="001041EF"/>
    <w:rsid w:val="001049FE"/>
    <w:rsid w:val="001056D2"/>
    <w:rsid w:val="001057D3"/>
    <w:rsid w:val="00106B21"/>
    <w:rsid w:val="001108CC"/>
    <w:rsid w:val="00110D04"/>
    <w:rsid w:val="001135F8"/>
    <w:rsid w:val="001146E0"/>
    <w:rsid w:val="001156EE"/>
    <w:rsid w:val="00115C61"/>
    <w:rsid w:val="001161F6"/>
    <w:rsid w:val="001169B9"/>
    <w:rsid w:val="00117B24"/>
    <w:rsid w:val="00123B28"/>
    <w:rsid w:val="001250DC"/>
    <w:rsid w:val="00130495"/>
    <w:rsid w:val="00134ACF"/>
    <w:rsid w:val="00135D4C"/>
    <w:rsid w:val="00135EA4"/>
    <w:rsid w:val="0013605F"/>
    <w:rsid w:val="00136453"/>
    <w:rsid w:val="001375C7"/>
    <w:rsid w:val="00140C00"/>
    <w:rsid w:val="0014137B"/>
    <w:rsid w:val="0014139C"/>
    <w:rsid w:val="00141EDC"/>
    <w:rsid w:val="00142D3E"/>
    <w:rsid w:val="001435FA"/>
    <w:rsid w:val="00143C0A"/>
    <w:rsid w:val="0014512E"/>
    <w:rsid w:val="00145A7B"/>
    <w:rsid w:val="00146089"/>
    <w:rsid w:val="00146858"/>
    <w:rsid w:val="00146A23"/>
    <w:rsid w:val="00152005"/>
    <w:rsid w:val="00153143"/>
    <w:rsid w:val="00155530"/>
    <w:rsid w:val="001564A9"/>
    <w:rsid w:val="00160DA2"/>
    <w:rsid w:val="00161774"/>
    <w:rsid w:val="00162300"/>
    <w:rsid w:val="00162754"/>
    <w:rsid w:val="0016292C"/>
    <w:rsid w:val="00163409"/>
    <w:rsid w:val="001655E7"/>
    <w:rsid w:val="00167A3A"/>
    <w:rsid w:val="001706B2"/>
    <w:rsid w:val="00170AE3"/>
    <w:rsid w:val="00170E80"/>
    <w:rsid w:val="00171436"/>
    <w:rsid w:val="00171C81"/>
    <w:rsid w:val="00173361"/>
    <w:rsid w:val="00174076"/>
    <w:rsid w:val="001751B8"/>
    <w:rsid w:val="00175279"/>
    <w:rsid w:val="00175433"/>
    <w:rsid w:val="00175507"/>
    <w:rsid w:val="00177998"/>
    <w:rsid w:val="00177F94"/>
    <w:rsid w:val="00181D26"/>
    <w:rsid w:val="0018470F"/>
    <w:rsid w:val="00184BE8"/>
    <w:rsid w:val="00186677"/>
    <w:rsid w:val="001904BC"/>
    <w:rsid w:val="001917EC"/>
    <w:rsid w:val="00191E9C"/>
    <w:rsid w:val="001935D6"/>
    <w:rsid w:val="00196357"/>
    <w:rsid w:val="001A04C0"/>
    <w:rsid w:val="001A1266"/>
    <w:rsid w:val="001A148B"/>
    <w:rsid w:val="001A231E"/>
    <w:rsid w:val="001A29F3"/>
    <w:rsid w:val="001A2B09"/>
    <w:rsid w:val="001A4122"/>
    <w:rsid w:val="001A475B"/>
    <w:rsid w:val="001A4C31"/>
    <w:rsid w:val="001A6FED"/>
    <w:rsid w:val="001A705F"/>
    <w:rsid w:val="001B026E"/>
    <w:rsid w:val="001B0E5D"/>
    <w:rsid w:val="001B2E6F"/>
    <w:rsid w:val="001B3AB8"/>
    <w:rsid w:val="001B4390"/>
    <w:rsid w:val="001B5A28"/>
    <w:rsid w:val="001B5FEB"/>
    <w:rsid w:val="001C00F6"/>
    <w:rsid w:val="001C3AA1"/>
    <w:rsid w:val="001C3E2E"/>
    <w:rsid w:val="001C4064"/>
    <w:rsid w:val="001C4900"/>
    <w:rsid w:val="001C5E68"/>
    <w:rsid w:val="001C617A"/>
    <w:rsid w:val="001D1FF9"/>
    <w:rsid w:val="001D4B0B"/>
    <w:rsid w:val="001D5212"/>
    <w:rsid w:val="001D62B8"/>
    <w:rsid w:val="001D67A3"/>
    <w:rsid w:val="001D71CE"/>
    <w:rsid w:val="001D765B"/>
    <w:rsid w:val="001E016A"/>
    <w:rsid w:val="001E0D6F"/>
    <w:rsid w:val="001E1720"/>
    <w:rsid w:val="001E19BD"/>
    <w:rsid w:val="001E298E"/>
    <w:rsid w:val="001E305F"/>
    <w:rsid w:val="001E4D29"/>
    <w:rsid w:val="001E5399"/>
    <w:rsid w:val="001E6398"/>
    <w:rsid w:val="001E7432"/>
    <w:rsid w:val="001F09E7"/>
    <w:rsid w:val="001F1A5D"/>
    <w:rsid w:val="001F1DF4"/>
    <w:rsid w:val="001F1E33"/>
    <w:rsid w:val="001F24D8"/>
    <w:rsid w:val="001F2CC1"/>
    <w:rsid w:val="001F3EF0"/>
    <w:rsid w:val="001F5303"/>
    <w:rsid w:val="001F7274"/>
    <w:rsid w:val="00200F1E"/>
    <w:rsid w:val="0020225C"/>
    <w:rsid w:val="0020247D"/>
    <w:rsid w:val="00202A4C"/>
    <w:rsid w:val="00202C4E"/>
    <w:rsid w:val="00202DAA"/>
    <w:rsid w:val="0020635D"/>
    <w:rsid w:val="0020684B"/>
    <w:rsid w:val="00206F23"/>
    <w:rsid w:val="00206F30"/>
    <w:rsid w:val="00211968"/>
    <w:rsid w:val="00212568"/>
    <w:rsid w:val="0021342E"/>
    <w:rsid w:val="002135CB"/>
    <w:rsid w:val="002168F1"/>
    <w:rsid w:val="00217070"/>
    <w:rsid w:val="002176B3"/>
    <w:rsid w:val="00217C24"/>
    <w:rsid w:val="002207E7"/>
    <w:rsid w:val="00220B3B"/>
    <w:rsid w:val="0022121F"/>
    <w:rsid w:val="00221DBA"/>
    <w:rsid w:val="0022243A"/>
    <w:rsid w:val="002242B3"/>
    <w:rsid w:val="002250F4"/>
    <w:rsid w:val="00230024"/>
    <w:rsid w:val="002304A5"/>
    <w:rsid w:val="00230C65"/>
    <w:rsid w:val="00232509"/>
    <w:rsid w:val="00232955"/>
    <w:rsid w:val="00234682"/>
    <w:rsid w:val="00236476"/>
    <w:rsid w:val="0023648A"/>
    <w:rsid w:val="00236CB0"/>
    <w:rsid w:val="002372D0"/>
    <w:rsid w:val="002402E6"/>
    <w:rsid w:val="00240FAE"/>
    <w:rsid w:val="0024196D"/>
    <w:rsid w:val="00241D07"/>
    <w:rsid w:val="00241E6F"/>
    <w:rsid w:val="00242C78"/>
    <w:rsid w:val="00242CB5"/>
    <w:rsid w:val="002471D2"/>
    <w:rsid w:val="00247A5E"/>
    <w:rsid w:val="00247FE4"/>
    <w:rsid w:val="002503BF"/>
    <w:rsid w:val="002507B5"/>
    <w:rsid w:val="0025354C"/>
    <w:rsid w:val="0025515D"/>
    <w:rsid w:val="00255DB9"/>
    <w:rsid w:val="00255E4A"/>
    <w:rsid w:val="00257EF5"/>
    <w:rsid w:val="00260054"/>
    <w:rsid w:val="002617EF"/>
    <w:rsid w:val="00261E4E"/>
    <w:rsid w:val="0026208B"/>
    <w:rsid w:val="00263FC0"/>
    <w:rsid w:val="002649EA"/>
    <w:rsid w:val="00265CEC"/>
    <w:rsid w:val="00266A35"/>
    <w:rsid w:val="00266F60"/>
    <w:rsid w:val="00271272"/>
    <w:rsid w:val="00273D72"/>
    <w:rsid w:val="00276482"/>
    <w:rsid w:val="002770BF"/>
    <w:rsid w:val="00277242"/>
    <w:rsid w:val="00277440"/>
    <w:rsid w:val="00277CCA"/>
    <w:rsid w:val="00282A6F"/>
    <w:rsid w:val="00283011"/>
    <w:rsid w:val="002843A8"/>
    <w:rsid w:val="00284E7B"/>
    <w:rsid w:val="002879E7"/>
    <w:rsid w:val="00290B5A"/>
    <w:rsid w:val="00294296"/>
    <w:rsid w:val="0029456D"/>
    <w:rsid w:val="00295A97"/>
    <w:rsid w:val="002A08CC"/>
    <w:rsid w:val="002A0BF3"/>
    <w:rsid w:val="002A0E07"/>
    <w:rsid w:val="002A12AF"/>
    <w:rsid w:val="002A1E4A"/>
    <w:rsid w:val="002A20A0"/>
    <w:rsid w:val="002A31FD"/>
    <w:rsid w:val="002A3ADC"/>
    <w:rsid w:val="002A41FD"/>
    <w:rsid w:val="002A508C"/>
    <w:rsid w:val="002A5BE5"/>
    <w:rsid w:val="002A77FF"/>
    <w:rsid w:val="002B0158"/>
    <w:rsid w:val="002B077F"/>
    <w:rsid w:val="002B07D1"/>
    <w:rsid w:val="002B0816"/>
    <w:rsid w:val="002B10C1"/>
    <w:rsid w:val="002B1643"/>
    <w:rsid w:val="002B16D9"/>
    <w:rsid w:val="002B1F62"/>
    <w:rsid w:val="002B215D"/>
    <w:rsid w:val="002B4608"/>
    <w:rsid w:val="002B475F"/>
    <w:rsid w:val="002B47CC"/>
    <w:rsid w:val="002B4912"/>
    <w:rsid w:val="002B536C"/>
    <w:rsid w:val="002B769F"/>
    <w:rsid w:val="002B7DD2"/>
    <w:rsid w:val="002C0FA8"/>
    <w:rsid w:val="002C1055"/>
    <w:rsid w:val="002C3292"/>
    <w:rsid w:val="002C3415"/>
    <w:rsid w:val="002C34A0"/>
    <w:rsid w:val="002C7577"/>
    <w:rsid w:val="002C7606"/>
    <w:rsid w:val="002D0C21"/>
    <w:rsid w:val="002D0D9D"/>
    <w:rsid w:val="002D117B"/>
    <w:rsid w:val="002D25CC"/>
    <w:rsid w:val="002D29CD"/>
    <w:rsid w:val="002D4F5B"/>
    <w:rsid w:val="002D5CC7"/>
    <w:rsid w:val="002D5E08"/>
    <w:rsid w:val="002D6364"/>
    <w:rsid w:val="002D693F"/>
    <w:rsid w:val="002D6DCB"/>
    <w:rsid w:val="002D7A0E"/>
    <w:rsid w:val="002E074B"/>
    <w:rsid w:val="002E3D5A"/>
    <w:rsid w:val="002E5845"/>
    <w:rsid w:val="002E5C35"/>
    <w:rsid w:val="002E5E1D"/>
    <w:rsid w:val="002E77EE"/>
    <w:rsid w:val="002F053F"/>
    <w:rsid w:val="002F38C1"/>
    <w:rsid w:val="002F4D54"/>
    <w:rsid w:val="002F571D"/>
    <w:rsid w:val="002F5924"/>
    <w:rsid w:val="002F5BB9"/>
    <w:rsid w:val="002F5F30"/>
    <w:rsid w:val="002F632E"/>
    <w:rsid w:val="002F7A1A"/>
    <w:rsid w:val="002F7B08"/>
    <w:rsid w:val="00300D5A"/>
    <w:rsid w:val="00301507"/>
    <w:rsid w:val="00302A70"/>
    <w:rsid w:val="00305825"/>
    <w:rsid w:val="00305E1A"/>
    <w:rsid w:val="00306B12"/>
    <w:rsid w:val="00307457"/>
    <w:rsid w:val="00310B80"/>
    <w:rsid w:val="00311A33"/>
    <w:rsid w:val="003132C5"/>
    <w:rsid w:val="0031432E"/>
    <w:rsid w:val="003156ED"/>
    <w:rsid w:val="00316FC3"/>
    <w:rsid w:val="00317CC4"/>
    <w:rsid w:val="00320D91"/>
    <w:rsid w:val="003231F4"/>
    <w:rsid w:val="00323B57"/>
    <w:rsid w:val="00324AD0"/>
    <w:rsid w:val="003252A0"/>
    <w:rsid w:val="00325B55"/>
    <w:rsid w:val="003310F7"/>
    <w:rsid w:val="00331CCE"/>
    <w:rsid w:val="00332C61"/>
    <w:rsid w:val="00332E7B"/>
    <w:rsid w:val="00332F59"/>
    <w:rsid w:val="00333275"/>
    <w:rsid w:val="0033381C"/>
    <w:rsid w:val="003341A5"/>
    <w:rsid w:val="0033475E"/>
    <w:rsid w:val="00341E0A"/>
    <w:rsid w:val="00343F95"/>
    <w:rsid w:val="003447B5"/>
    <w:rsid w:val="00344895"/>
    <w:rsid w:val="00344C9A"/>
    <w:rsid w:val="00345540"/>
    <w:rsid w:val="0035011B"/>
    <w:rsid w:val="00350DFE"/>
    <w:rsid w:val="00351370"/>
    <w:rsid w:val="00352F75"/>
    <w:rsid w:val="003531ED"/>
    <w:rsid w:val="00353620"/>
    <w:rsid w:val="0035536B"/>
    <w:rsid w:val="00357447"/>
    <w:rsid w:val="0036257E"/>
    <w:rsid w:val="00363B6D"/>
    <w:rsid w:val="00363BBF"/>
    <w:rsid w:val="00363E5A"/>
    <w:rsid w:val="00365FB2"/>
    <w:rsid w:val="003673DE"/>
    <w:rsid w:val="00367541"/>
    <w:rsid w:val="003707AB"/>
    <w:rsid w:val="003723CE"/>
    <w:rsid w:val="003724C0"/>
    <w:rsid w:val="0037339C"/>
    <w:rsid w:val="00374F94"/>
    <w:rsid w:val="003758AC"/>
    <w:rsid w:val="003758F8"/>
    <w:rsid w:val="00376E2B"/>
    <w:rsid w:val="0037703A"/>
    <w:rsid w:val="003807D9"/>
    <w:rsid w:val="003818A4"/>
    <w:rsid w:val="00383090"/>
    <w:rsid w:val="0038427B"/>
    <w:rsid w:val="00384898"/>
    <w:rsid w:val="003858D1"/>
    <w:rsid w:val="00386FCE"/>
    <w:rsid w:val="00387C27"/>
    <w:rsid w:val="0039050F"/>
    <w:rsid w:val="003908D9"/>
    <w:rsid w:val="003910EC"/>
    <w:rsid w:val="00392823"/>
    <w:rsid w:val="00392D71"/>
    <w:rsid w:val="00394BDE"/>
    <w:rsid w:val="00395059"/>
    <w:rsid w:val="003951EF"/>
    <w:rsid w:val="003958AC"/>
    <w:rsid w:val="00396E6E"/>
    <w:rsid w:val="003973E7"/>
    <w:rsid w:val="003976E7"/>
    <w:rsid w:val="003A05FF"/>
    <w:rsid w:val="003A13F9"/>
    <w:rsid w:val="003A1C6B"/>
    <w:rsid w:val="003A20FB"/>
    <w:rsid w:val="003A2A93"/>
    <w:rsid w:val="003A337E"/>
    <w:rsid w:val="003A36F3"/>
    <w:rsid w:val="003A41F6"/>
    <w:rsid w:val="003A511A"/>
    <w:rsid w:val="003A58E7"/>
    <w:rsid w:val="003A64A6"/>
    <w:rsid w:val="003A669E"/>
    <w:rsid w:val="003B0884"/>
    <w:rsid w:val="003B1398"/>
    <w:rsid w:val="003B2579"/>
    <w:rsid w:val="003B268D"/>
    <w:rsid w:val="003B370D"/>
    <w:rsid w:val="003B4637"/>
    <w:rsid w:val="003B5596"/>
    <w:rsid w:val="003B5C87"/>
    <w:rsid w:val="003B6556"/>
    <w:rsid w:val="003B6E25"/>
    <w:rsid w:val="003C1570"/>
    <w:rsid w:val="003C265E"/>
    <w:rsid w:val="003C45CB"/>
    <w:rsid w:val="003C4BB9"/>
    <w:rsid w:val="003C54FD"/>
    <w:rsid w:val="003C58EE"/>
    <w:rsid w:val="003C7C15"/>
    <w:rsid w:val="003D2971"/>
    <w:rsid w:val="003D56B8"/>
    <w:rsid w:val="003E0448"/>
    <w:rsid w:val="003E0F45"/>
    <w:rsid w:val="003E2577"/>
    <w:rsid w:val="003E33AC"/>
    <w:rsid w:val="003E4536"/>
    <w:rsid w:val="003E4F72"/>
    <w:rsid w:val="003E53EB"/>
    <w:rsid w:val="003E6605"/>
    <w:rsid w:val="003E66DB"/>
    <w:rsid w:val="003E7403"/>
    <w:rsid w:val="003E7443"/>
    <w:rsid w:val="003E7897"/>
    <w:rsid w:val="003E7A83"/>
    <w:rsid w:val="003F0563"/>
    <w:rsid w:val="003F32EA"/>
    <w:rsid w:val="003F43C5"/>
    <w:rsid w:val="003F44BD"/>
    <w:rsid w:val="003F4FD3"/>
    <w:rsid w:val="003F54C9"/>
    <w:rsid w:val="003F5884"/>
    <w:rsid w:val="003F5EA1"/>
    <w:rsid w:val="003F6AD8"/>
    <w:rsid w:val="003F74B8"/>
    <w:rsid w:val="0040057B"/>
    <w:rsid w:val="00400F28"/>
    <w:rsid w:val="004014C3"/>
    <w:rsid w:val="00403F96"/>
    <w:rsid w:val="00405BB3"/>
    <w:rsid w:val="00405BFB"/>
    <w:rsid w:val="00407FDD"/>
    <w:rsid w:val="00410392"/>
    <w:rsid w:val="004106E2"/>
    <w:rsid w:val="00411954"/>
    <w:rsid w:val="00412BF1"/>
    <w:rsid w:val="004130BE"/>
    <w:rsid w:val="00413539"/>
    <w:rsid w:val="00414354"/>
    <w:rsid w:val="00414417"/>
    <w:rsid w:val="004158BC"/>
    <w:rsid w:val="00415D1F"/>
    <w:rsid w:val="0041601E"/>
    <w:rsid w:val="0042103F"/>
    <w:rsid w:val="00424187"/>
    <w:rsid w:val="00424A25"/>
    <w:rsid w:val="00424D58"/>
    <w:rsid w:val="00425F4B"/>
    <w:rsid w:val="0042613F"/>
    <w:rsid w:val="004306C3"/>
    <w:rsid w:val="00431C51"/>
    <w:rsid w:val="00432F7B"/>
    <w:rsid w:val="0043461B"/>
    <w:rsid w:val="00434AF2"/>
    <w:rsid w:val="00436775"/>
    <w:rsid w:val="00436885"/>
    <w:rsid w:val="0044043C"/>
    <w:rsid w:val="00440488"/>
    <w:rsid w:val="00442090"/>
    <w:rsid w:val="00445F47"/>
    <w:rsid w:val="00445F4C"/>
    <w:rsid w:val="00446018"/>
    <w:rsid w:val="004473D0"/>
    <w:rsid w:val="004512BE"/>
    <w:rsid w:val="00451422"/>
    <w:rsid w:val="00453019"/>
    <w:rsid w:val="00453248"/>
    <w:rsid w:val="004537FE"/>
    <w:rsid w:val="00455D5B"/>
    <w:rsid w:val="0045761D"/>
    <w:rsid w:val="004627EA"/>
    <w:rsid w:val="00463A01"/>
    <w:rsid w:val="00464EA1"/>
    <w:rsid w:val="00465A18"/>
    <w:rsid w:val="00465E9A"/>
    <w:rsid w:val="00467B9B"/>
    <w:rsid w:val="00470028"/>
    <w:rsid w:val="004702FC"/>
    <w:rsid w:val="00470BBC"/>
    <w:rsid w:val="00471217"/>
    <w:rsid w:val="00471D78"/>
    <w:rsid w:val="00472873"/>
    <w:rsid w:val="00472C93"/>
    <w:rsid w:val="00473284"/>
    <w:rsid w:val="00474F08"/>
    <w:rsid w:val="004779E2"/>
    <w:rsid w:val="00480253"/>
    <w:rsid w:val="0048156A"/>
    <w:rsid w:val="0048239D"/>
    <w:rsid w:val="00484074"/>
    <w:rsid w:val="00484948"/>
    <w:rsid w:val="0048528B"/>
    <w:rsid w:val="0048646D"/>
    <w:rsid w:val="00487479"/>
    <w:rsid w:val="004875FA"/>
    <w:rsid w:val="004907D2"/>
    <w:rsid w:val="00490D9F"/>
    <w:rsid w:val="00493C82"/>
    <w:rsid w:val="004943D9"/>
    <w:rsid w:val="00494481"/>
    <w:rsid w:val="004955FE"/>
    <w:rsid w:val="00495617"/>
    <w:rsid w:val="00495BA7"/>
    <w:rsid w:val="004960FF"/>
    <w:rsid w:val="00496BB3"/>
    <w:rsid w:val="004970C5"/>
    <w:rsid w:val="0049747F"/>
    <w:rsid w:val="004A0B1A"/>
    <w:rsid w:val="004A11CA"/>
    <w:rsid w:val="004A2910"/>
    <w:rsid w:val="004A2BD3"/>
    <w:rsid w:val="004A4678"/>
    <w:rsid w:val="004A568A"/>
    <w:rsid w:val="004A6EA9"/>
    <w:rsid w:val="004A72B0"/>
    <w:rsid w:val="004B07CE"/>
    <w:rsid w:val="004B15CF"/>
    <w:rsid w:val="004B1AED"/>
    <w:rsid w:val="004B1D88"/>
    <w:rsid w:val="004B3FF1"/>
    <w:rsid w:val="004B41A3"/>
    <w:rsid w:val="004B4CD8"/>
    <w:rsid w:val="004B59DD"/>
    <w:rsid w:val="004B694A"/>
    <w:rsid w:val="004B6FC8"/>
    <w:rsid w:val="004C10F1"/>
    <w:rsid w:val="004C19CC"/>
    <w:rsid w:val="004C3B59"/>
    <w:rsid w:val="004C439A"/>
    <w:rsid w:val="004C65E1"/>
    <w:rsid w:val="004D0C85"/>
    <w:rsid w:val="004D1290"/>
    <w:rsid w:val="004D274C"/>
    <w:rsid w:val="004D5D08"/>
    <w:rsid w:val="004D6ACC"/>
    <w:rsid w:val="004D70B0"/>
    <w:rsid w:val="004D7B5E"/>
    <w:rsid w:val="004E0259"/>
    <w:rsid w:val="004E141F"/>
    <w:rsid w:val="004E3DFC"/>
    <w:rsid w:val="004E48E4"/>
    <w:rsid w:val="004E4F54"/>
    <w:rsid w:val="004E6F00"/>
    <w:rsid w:val="004F14EC"/>
    <w:rsid w:val="004F2A7B"/>
    <w:rsid w:val="004F4749"/>
    <w:rsid w:val="004F6197"/>
    <w:rsid w:val="004F6725"/>
    <w:rsid w:val="004F7682"/>
    <w:rsid w:val="00502D25"/>
    <w:rsid w:val="00503442"/>
    <w:rsid w:val="00505391"/>
    <w:rsid w:val="00505ABB"/>
    <w:rsid w:val="00506581"/>
    <w:rsid w:val="00506CF2"/>
    <w:rsid w:val="00510770"/>
    <w:rsid w:val="00512280"/>
    <w:rsid w:val="00513E56"/>
    <w:rsid w:val="0051420B"/>
    <w:rsid w:val="005151E1"/>
    <w:rsid w:val="00515468"/>
    <w:rsid w:val="00515FF1"/>
    <w:rsid w:val="005165A4"/>
    <w:rsid w:val="00525228"/>
    <w:rsid w:val="00525954"/>
    <w:rsid w:val="00525A92"/>
    <w:rsid w:val="00527288"/>
    <w:rsid w:val="0052777E"/>
    <w:rsid w:val="005278DF"/>
    <w:rsid w:val="005279FD"/>
    <w:rsid w:val="005316AD"/>
    <w:rsid w:val="00532103"/>
    <w:rsid w:val="0053263D"/>
    <w:rsid w:val="00532761"/>
    <w:rsid w:val="00532BBC"/>
    <w:rsid w:val="00533200"/>
    <w:rsid w:val="0053548C"/>
    <w:rsid w:val="0053633A"/>
    <w:rsid w:val="005375D3"/>
    <w:rsid w:val="00537C0E"/>
    <w:rsid w:val="0054111B"/>
    <w:rsid w:val="00542485"/>
    <w:rsid w:val="005447A8"/>
    <w:rsid w:val="00546254"/>
    <w:rsid w:val="005464D3"/>
    <w:rsid w:val="00550485"/>
    <w:rsid w:val="00551743"/>
    <w:rsid w:val="005525B8"/>
    <w:rsid w:val="00554558"/>
    <w:rsid w:val="0055650E"/>
    <w:rsid w:val="005568B9"/>
    <w:rsid w:val="00560BB3"/>
    <w:rsid w:val="00560E1F"/>
    <w:rsid w:val="005612B1"/>
    <w:rsid w:val="00563741"/>
    <w:rsid w:val="00565CC4"/>
    <w:rsid w:val="00565D57"/>
    <w:rsid w:val="00567175"/>
    <w:rsid w:val="005702C3"/>
    <w:rsid w:val="00571988"/>
    <w:rsid w:val="005730FF"/>
    <w:rsid w:val="005749B5"/>
    <w:rsid w:val="005765A5"/>
    <w:rsid w:val="00577575"/>
    <w:rsid w:val="00577C19"/>
    <w:rsid w:val="0058063D"/>
    <w:rsid w:val="005814FD"/>
    <w:rsid w:val="00584D94"/>
    <w:rsid w:val="005869B8"/>
    <w:rsid w:val="00587278"/>
    <w:rsid w:val="005909ED"/>
    <w:rsid w:val="005931A1"/>
    <w:rsid w:val="00593C0F"/>
    <w:rsid w:val="005A0C9C"/>
    <w:rsid w:val="005A0CBD"/>
    <w:rsid w:val="005A1126"/>
    <w:rsid w:val="005A206F"/>
    <w:rsid w:val="005A3162"/>
    <w:rsid w:val="005A3C8A"/>
    <w:rsid w:val="005A4188"/>
    <w:rsid w:val="005A4390"/>
    <w:rsid w:val="005A4C1F"/>
    <w:rsid w:val="005B22DE"/>
    <w:rsid w:val="005B4159"/>
    <w:rsid w:val="005B4E61"/>
    <w:rsid w:val="005B548C"/>
    <w:rsid w:val="005C0002"/>
    <w:rsid w:val="005C07B5"/>
    <w:rsid w:val="005C142C"/>
    <w:rsid w:val="005C161B"/>
    <w:rsid w:val="005C170B"/>
    <w:rsid w:val="005C4222"/>
    <w:rsid w:val="005C4284"/>
    <w:rsid w:val="005C4611"/>
    <w:rsid w:val="005C47F4"/>
    <w:rsid w:val="005C4919"/>
    <w:rsid w:val="005C4B75"/>
    <w:rsid w:val="005C5361"/>
    <w:rsid w:val="005C602B"/>
    <w:rsid w:val="005D3763"/>
    <w:rsid w:val="005D3D68"/>
    <w:rsid w:val="005D3E65"/>
    <w:rsid w:val="005D5B16"/>
    <w:rsid w:val="005D6C03"/>
    <w:rsid w:val="005D7D3B"/>
    <w:rsid w:val="005E0759"/>
    <w:rsid w:val="005E07CF"/>
    <w:rsid w:val="005E3415"/>
    <w:rsid w:val="005E3F36"/>
    <w:rsid w:val="005E52B7"/>
    <w:rsid w:val="005E55F5"/>
    <w:rsid w:val="005E5BB5"/>
    <w:rsid w:val="005E788B"/>
    <w:rsid w:val="005F0DBB"/>
    <w:rsid w:val="005F1223"/>
    <w:rsid w:val="005F259A"/>
    <w:rsid w:val="005F40ED"/>
    <w:rsid w:val="005F4F74"/>
    <w:rsid w:val="00601AF3"/>
    <w:rsid w:val="00602CE3"/>
    <w:rsid w:val="00605286"/>
    <w:rsid w:val="00605BB2"/>
    <w:rsid w:val="006062A0"/>
    <w:rsid w:val="006069DC"/>
    <w:rsid w:val="00610D56"/>
    <w:rsid w:val="00610E34"/>
    <w:rsid w:val="0061117C"/>
    <w:rsid w:val="00611576"/>
    <w:rsid w:val="00612F9C"/>
    <w:rsid w:val="00613BB0"/>
    <w:rsid w:val="006140F2"/>
    <w:rsid w:val="00615A98"/>
    <w:rsid w:val="00616754"/>
    <w:rsid w:val="00617454"/>
    <w:rsid w:val="00617AF6"/>
    <w:rsid w:val="00620BB4"/>
    <w:rsid w:val="00622C4A"/>
    <w:rsid w:val="00622F52"/>
    <w:rsid w:val="00624171"/>
    <w:rsid w:val="006241C8"/>
    <w:rsid w:val="006245BD"/>
    <w:rsid w:val="00624BC9"/>
    <w:rsid w:val="00624E68"/>
    <w:rsid w:val="0062502B"/>
    <w:rsid w:val="0062521D"/>
    <w:rsid w:val="006253E7"/>
    <w:rsid w:val="00626641"/>
    <w:rsid w:val="00626979"/>
    <w:rsid w:val="0062699F"/>
    <w:rsid w:val="00626D92"/>
    <w:rsid w:val="006277D4"/>
    <w:rsid w:val="006314CF"/>
    <w:rsid w:val="0063209F"/>
    <w:rsid w:val="00633A95"/>
    <w:rsid w:val="006353D2"/>
    <w:rsid w:val="00636254"/>
    <w:rsid w:val="00637023"/>
    <w:rsid w:val="006370FE"/>
    <w:rsid w:val="006415F4"/>
    <w:rsid w:val="00642603"/>
    <w:rsid w:val="00643B69"/>
    <w:rsid w:val="006440E0"/>
    <w:rsid w:val="0064447E"/>
    <w:rsid w:val="00645395"/>
    <w:rsid w:val="00645643"/>
    <w:rsid w:val="00646E94"/>
    <w:rsid w:val="00647F55"/>
    <w:rsid w:val="00650D6E"/>
    <w:rsid w:val="00651A60"/>
    <w:rsid w:val="00652FC5"/>
    <w:rsid w:val="0065437D"/>
    <w:rsid w:val="006557A6"/>
    <w:rsid w:val="00660596"/>
    <w:rsid w:val="0066114B"/>
    <w:rsid w:val="0066167E"/>
    <w:rsid w:val="00661A8C"/>
    <w:rsid w:val="00662621"/>
    <w:rsid w:val="006631B6"/>
    <w:rsid w:val="006638C7"/>
    <w:rsid w:val="00663F20"/>
    <w:rsid w:val="00667E43"/>
    <w:rsid w:val="0067003C"/>
    <w:rsid w:val="00670704"/>
    <w:rsid w:val="006707E8"/>
    <w:rsid w:val="00670C3D"/>
    <w:rsid w:val="00671B53"/>
    <w:rsid w:val="00673BC8"/>
    <w:rsid w:val="0067479A"/>
    <w:rsid w:val="00675A84"/>
    <w:rsid w:val="00675B9A"/>
    <w:rsid w:val="006804DD"/>
    <w:rsid w:val="00680B6E"/>
    <w:rsid w:val="006822B6"/>
    <w:rsid w:val="00683CAD"/>
    <w:rsid w:val="00684C3B"/>
    <w:rsid w:val="00684DA0"/>
    <w:rsid w:val="00686358"/>
    <w:rsid w:val="00686B97"/>
    <w:rsid w:val="00686F78"/>
    <w:rsid w:val="00691DC4"/>
    <w:rsid w:val="0069294A"/>
    <w:rsid w:val="006929CD"/>
    <w:rsid w:val="00692A4D"/>
    <w:rsid w:val="00692F04"/>
    <w:rsid w:val="0069375C"/>
    <w:rsid w:val="006978D7"/>
    <w:rsid w:val="00697C70"/>
    <w:rsid w:val="006A09B4"/>
    <w:rsid w:val="006A0E38"/>
    <w:rsid w:val="006A1184"/>
    <w:rsid w:val="006A1EEF"/>
    <w:rsid w:val="006A1FB3"/>
    <w:rsid w:val="006A21AA"/>
    <w:rsid w:val="006A3A3F"/>
    <w:rsid w:val="006A4D97"/>
    <w:rsid w:val="006A6319"/>
    <w:rsid w:val="006A6DB5"/>
    <w:rsid w:val="006A736F"/>
    <w:rsid w:val="006A78B7"/>
    <w:rsid w:val="006B068E"/>
    <w:rsid w:val="006B08B2"/>
    <w:rsid w:val="006B18EB"/>
    <w:rsid w:val="006B3926"/>
    <w:rsid w:val="006B4666"/>
    <w:rsid w:val="006B47F9"/>
    <w:rsid w:val="006C0F1B"/>
    <w:rsid w:val="006C1A37"/>
    <w:rsid w:val="006C1D7F"/>
    <w:rsid w:val="006C52AE"/>
    <w:rsid w:val="006C533B"/>
    <w:rsid w:val="006C6CC1"/>
    <w:rsid w:val="006D104A"/>
    <w:rsid w:val="006D2C74"/>
    <w:rsid w:val="006D2F77"/>
    <w:rsid w:val="006D31D3"/>
    <w:rsid w:val="006D3267"/>
    <w:rsid w:val="006D4DEA"/>
    <w:rsid w:val="006D645E"/>
    <w:rsid w:val="006D7A99"/>
    <w:rsid w:val="006E054F"/>
    <w:rsid w:val="006E0D58"/>
    <w:rsid w:val="006E149B"/>
    <w:rsid w:val="006E29A7"/>
    <w:rsid w:val="006E29E5"/>
    <w:rsid w:val="006E5625"/>
    <w:rsid w:val="006E6BEB"/>
    <w:rsid w:val="006E744A"/>
    <w:rsid w:val="006E74DA"/>
    <w:rsid w:val="006F0F7B"/>
    <w:rsid w:val="006F13C7"/>
    <w:rsid w:val="006F2584"/>
    <w:rsid w:val="006F2A1F"/>
    <w:rsid w:val="006F30F6"/>
    <w:rsid w:val="006F3258"/>
    <w:rsid w:val="006F3BC3"/>
    <w:rsid w:val="006F4AF7"/>
    <w:rsid w:val="006F5286"/>
    <w:rsid w:val="0070157A"/>
    <w:rsid w:val="00701BE3"/>
    <w:rsid w:val="0070280C"/>
    <w:rsid w:val="0070459D"/>
    <w:rsid w:val="0070498B"/>
    <w:rsid w:val="00705B2D"/>
    <w:rsid w:val="00706902"/>
    <w:rsid w:val="007073AA"/>
    <w:rsid w:val="00707A19"/>
    <w:rsid w:val="00710EFC"/>
    <w:rsid w:val="00711FDE"/>
    <w:rsid w:val="00712EF2"/>
    <w:rsid w:val="00713466"/>
    <w:rsid w:val="00713580"/>
    <w:rsid w:val="00715BA9"/>
    <w:rsid w:val="0072461C"/>
    <w:rsid w:val="00725BC9"/>
    <w:rsid w:val="0072649B"/>
    <w:rsid w:val="007302E4"/>
    <w:rsid w:val="00730F99"/>
    <w:rsid w:val="0073130D"/>
    <w:rsid w:val="00731455"/>
    <w:rsid w:val="00731B8A"/>
    <w:rsid w:val="00731FB4"/>
    <w:rsid w:val="00732179"/>
    <w:rsid w:val="00733BFE"/>
    <w:rsid w:val="00733F16"/>
    <w:rsid w:val="00734F97"/>
    <w:rsid w:val="007353A6"/>
    <w:rsid w:val="00735A72"/>
    <w:rsid w:val="007365AE"/>
    <w:rsid w:val="00737301"/>
    <w:rsid w:val="00737C24"/>
    <w:rsid w:val="00741C92"/>
    <w:rsid w:val="00742FB0"/>
    <w:rsid w:val="00744F12"/>
    <w:rsid w:val="0074551B"/>
    <w:rsid w:val="00745823"/>
    <w:rsid w:val="00745D1C"/>
    <w:rsid w:val="00746EEA"/>
    <w:rsid w:val="00746FEA"/>
    <w:rsid w:val="007526AF"/>
    <w:rsid w:val="00752C4E"/>
    <w:rsid w:val="00753EC7"/>
    <w:rsid w:val="0075544F"/>
    <w:rsid w:val="00755B07"/>
    <w:rsid w:val="00756ED2"/>
    <w:rsid w:val="00757F89"/>
    <w:rsid w:val="0076067C"/>
    <w:rsid w:val="00761AEE"/>
    <w:rsid w:val="00763E1B"/>
    <w:rsid w:val="00764A0C"/>
    <w:rsid w:val="00764A4B"/>
    <w:rsid w:val="007658D3"/>
    <w:rsid w:val="007659D1"/>
    <w:rsid w:val="00765F82"/>
    <w:rsid w:val="007664D6"/>
    <w:rsid w:val="007676E7"/>
    <w:rsid w:val="00770EE2"/>
    <w:rsid w:val="00772C30"/>
    <w:rsid w:val="00773559"/>
    <w:rsid w:val="007744D8"/>
    <w:rsid w:val="0077492C"/>
    <w:rsid w:val="00775849"/>
    <w:rsid w:val="007761BC"/>
    <w:rsid w:val="0077633C"/>
    <w:rsid w:val="00780B47"/>
    <w:rsid w:val="00781616"/>
    <w:rsid w:val="00782C17"/>
    <w:rsid w:val="007830FC"/>
    <w:rsid w:val="0078432A"/>
    <w:rsid w:val="007846DB"/>
    <w:rsid w:val="007847F1"/>
    <w:rsid w:val="00787616"/>
    <w:rsid w:val="00787ED2"/>
    <w:rsid w:val="00790E96"/>
    <w:rsid w:val="00791546"/>
    <w:rsid w:val="0079277A"/>
    <w:rsid w:val="00793365"/>
    <w:rsid w:val="00793981"/>
    <w:rsid w:val="00794225"/>
    <w:rsid w:val="00794492"/>
    <w:rsid w:val="007947A6"/>
    <w:rsid w:val="007954B4"/>
    <w:rsid w:val="007955E8"/>
    <w:rsid w:val="007973AD"/>
    <w:rsid w:val="00797E12"/>
    <w:rsid w:val="007A12E6"/>
    <w:rsid w:val="007A31DA"/>
    <w:rsid w:val="007A3BD1"/>
    <w:rsid w:val="007A4AC4"/>
    <w:rsid w:val="007A4B10"/>
    <w:rsid w:val="007A5F57"/>
    <w:rsid w:val="007A650E"/>
    <w:rsid w:val="007B2F37"/>
    <w:rsid w:val="007B336F"/>
    <w:rsid w:val="007B3C50"/>
    <w:rsid w:val="007B473F"/>
    <w:rsid w:val="007B6256"/>
    <w:rsid w:val="007B6A7B"/>
    <w:rsid w:val="007B6AC9"/>
    <w:rsid w:val="007B6F5A"/>
    <w:rsid w:val="007B7B6E"/>
    <w:rsid w:val="007C118A"/>
    <w:rsid w:val="007C337D"/>
    <w:rsid w:val="007C3A2D"/>
    <w:rsid w:val="007C453A"/>
    <w:rsid w:val="007C5701"/>
    <w:rsid w:val="007C71A2"/>
    <w:rsid w:val="007C7A32"/>
    <w:rsid w:val="007D06FB"/>
    <w:rsid w:val="007D240B"/>
    <w:rsid w:val="007D24C4"/>
    <w:rsid w:val="007D3CF2"/>
    <w:rsid w:val="007D4103"/>
    <w:rsid w:val="007D4884"/>
    <w:rsid w:val="007D4FBB"/>
    <w:rsid w:val="007D56FC"/>
    <w:rsid w:val="007D6ECF"/>
    <w:rsid w:val="007E050B"/>
    <w:rsid w:val="007E0D6C"/>
    <w:rsid w:val="007E19D6"/>
    <w:rsid w:val="007E3CEB"/>
    <w:rsid w:val="007E5BAF"/>
    <w:rsid w:val="007E677D"/>
    <w:rsid w:val="007E701C"/>
    <w:rsid w:val="007E70C6"/>
    <w:rsid w:val="007E760B"/>
    <w:rsid w:val="007E7E7C"/>
    <w:rsid w:val="007F0105"/>
    <w:rsid w:val="007F1296"/>
    <w:rsid w:val="007F1807"/>
    <w:rsid w:val="007F2C02"/>
    <w:rsid w:val="007F3397"/>
    <w:rsid w:val="007F4610"/>
    <w:rsid w:val="007F573D"/>
    <w:rsid w:val="007F58C7"/>
    <w:rsid w:val="007F68AD"/>
    <w:rsid w:val="007F7652"/>
    <w:rsid w:val="00800AA4"/>
    <w:rsid w:val="0080251C"/>
    <w:rsid w:val="0080252B"/>
    <w:rsid w:val="008054A6"/>
    <w:rsid w:val="00806670"/>
    <w:rsid w:val="008076A1"/>
    <w:rsid w:val="00807722"/>
    <w:rsid w:val="00807A12"/>
    <w:rsid w:val="00807FD0"/>
    <w:rsid w:val="0081603F"/>
    <w:rsid w:val="00816069"/>
    <w:rsid w:val="0082098B"/>
    <w:rsid w:val="00820A07"/>
    <w:rsid w:val="0082149B"/>
    <w:rsid w:val="00821D6C"/>
    <w:rsid w:val="00822430"/>
    <w:rsid w:val="008245AB"/>
    <w:rsid w:val="008248DC"/>
    <w:rsid w:val="00824963"/>
    <w:rsid w:val="00824FD0"/>
    <w:rsid w:val="008258D9"/>
    <w:rsid w:val="00825971"/>
    <w:rsid w:val="00825E2D"/>
    <w:rsid w:val="00827214"/>
    <w:rsid w:val="00827758"/>
    <w:rsid w:val="00827FDD"/>
    <w:rsid w:val="008303F7"/>
    <w:rsid w:val="008330D9"/>
    <w:rsid w:val="00835925"/>
    <w:rsid w:val="00835CB1"/>
    <w:rsid w:val="00836D09"/>
    <w:rsid w:val="00836E14"/>
    <w:rsid w:val="008377EA"/>
    <w:rsid w:val="008418CB"/>
    <w:rsid w:val="00842BCA"/>
    <w:rsid w:val="008449F9"/>
    <w:rsid w:val="00845799"/>
    <w:rsid w:val="00851829"/>
    <w:rsid w:val="00851A4F"/>
    <w:rsid w:val="00852C5C"/>
    <w:rsid w:val="00852CA2"/>
    <w:rsid w:val="008537A0"/>
    <w:rsid w:val="0085573B"/>
    <w:rsid w:val="0085633F"/>
    <w:rsid w:val="00856B27"/>
    <w:rsid w:val="00857F12"/>
    <w:rsid w:val="00860C83"/>
    <w:rsid w:val="0086134E"/>
    <w:rsid w:val="00861D00"/>
    <w:rsid w:val="00863FB9"/>
    <w:rsid w:val="00864A51"/>
    <w:rsid w:val="00864D74"/>
    <w:rsid w:val="00867D67"/>
    <w:rsid w:val="00867E21"/>
    <w:rsid w:val="008708CA"/>
    <w:rsid w:val="00870E58"/>
    <w:rsid w:val="00872B2C"/>
    <w:rsid w:val="00872D0F"/>
    <w:rsid w:val="00873633"/>
    <w:rsid w:val="00873834"/>
    <w:rsid w:val="008767AD"/>
    <w:rsid w:val="00876829"/>
    <w:rsid w:val="008777B8"/>
    <w:rsid w:val="00880C02"/>
    <w:rsid w:val="00880CD5"/>
    <w:rsid w:val="0088370D"/>
    <w:rsid w:val="0088595F"/>
    <w:rsid w:val="0088707B"/>
    <w:rsid w:val="00891372"/>
    <w:rsid w:val="00891747"/>
    <w:rsid w:val="00892961"/>
    <w:rsid w:val="00892F23"/>
    <w:rsid w:val="008941C8"/>
    <w:rsid w:val="0089489C"/>
    <w:rsid w:val="00894CB6"/>
    <w:rsid w:val="00895573"/>
    <w:rsid w:val="0089642E"/>
    <w:rsid w:val="008967D1"/>
    <w:rsid w:val="008A1DD8"/>
    <w:rsid w:val="008A2457"/>
    <w:rsid w:val="008A384C"/>
    <w:rsid w:val="008A3B6F"/>
    <w:rsid w:val="008A3E75"/>
    <w:rsid w:val="008A7346"/>
    <w:rsid w:val="008B38DA"/>
    <w:rsid w:val="008B3C75"/>
    <w:rsid w:val="008B417A"/>
    <w:rsid w:val="008B4671"/>
    <w:rsid w:val="008C16A8"/>
    <w:rsid w:val="008C1DD1"/>
    <w:rsid w:val="008C3064"/>
    <w:rsid w:val="008C32A6"/>
    <w:rsid w:val="008C4C06"/>
    <w:rsid w:val="008C591A"/>
    <w:rsid w:val="008C5F76"/>
    <w:rsid w:val="008C6ECB"/>
    <w:rsid w:val="008D05D4"/>
    <w:rsid w:val="008D4C0F"/>
    <w:rsid w:val="008D5A84"/>
    <w:rsid w:val="008D5B3F"/>
    <w:rsid w:val="008D733B"/>
    <w:rsid w:val="008D792A"/>
    <w:rsid w:val="008E05DC"/>
    <w:rsid w:val="008E09C7"/>
    <w:rsid w:val="008E0CCC"/>
    <w:rsid w:val="008E1E68"/>
    <w:rsid w:val="008E3346"/>
    <w:rsid w:val="008E4867"/>
    <w:rsid w:val="008E51B8"/>
    <w:rsid w:val="008E5D4A"/>
    <w:rsid w:val="008E64B2"/>
    <w:rsid w:val="008E7A14"/>
    <w:rsid w:val="008F0256"/>
    <w:rsid w:val="008F0E83"/>
    <w:rsid w:val="008F4339"/>
    <w:rsid w:val="008F5813"/>
    <w:rsid w:val="008F6525"/>
    <w:rsid w:val="00900DCB"/>
    <w:rsid w:val="00901ACF"/>
    <w:rsid w:val="00901EA9"/>
    <w:rsid w:val="00902161"/>
    <w:rsid w:val="009034C1"/>
    <w:rsid w:val="0090793D"/>
    <w:rsid w:val="0091076D"/>
    <w:rsid w:val="00910F68"/>
    <w:rsid w:val="00912CA6"/>
    <w:rsid w:val="00912D38"/>
    <w:rsid w:val="009131C3"/>
    <w:rsid w:val="00913D11"/>
    <w:rsid w:val="00915DDF"/>
    <w:rsid w:val="009166E7"/>
    <w:rsid w:val="00916B89"/>
    <w:rsid w:val="009175F9"/>
    <w:rsid w:val="00920517"/>
    <w:rsid w:val="009217ED"/>
    <w:rsid w:val="009226C5"/>
    <w:rsid w:val="00923731"/>
    <w:rsid w:val="00923C57"/>
    <w:rsid w:val="00924B7E"/>
    <w:rsid w:val="0092599F"/>
    <w:rsid w:val="0092601E"/>
    <w:rsid w:val="0092607F"/>
    <w:rsid w:val="009266D4"/>
    <w:rsid w:val="00930A9E"/>
    <w:rsid w:val="0093113C"/>
    <w:rsid w:val="00932F3F"/>
    <w:rsid w:val="00933C45"/>
    <w:rsid w:val="00936152"/>
    <w:rsid w:val="00936372"/>
    <w:rsid w:val="00937B83"/>
    <w:rsid w:val="0094067A"/>
    <w:rsid w:val="009406DC"/>
    <w:rsid w:val="00942BF0"/>
    <w:rsid w:val="00943203"/>
    <w:rsid w:val="00943324"/>
    <w:rsid w:val="00944519"/>
    <w:rsid w:val="009458B8"/>
    <w:rsid w:val="00945A23"/>
    <w:rsid w:val="00946A30"/>
    <w:rsid w:val="0095050C"/>
    <w:rsid w:val="00950833"/>
    <w:rsid w:val="00952C8C"/>
    <w:rsid w:val="00955999"/>
    <w:rsid w:val="009563FE"/>
    <w:rsid w:val="00956F7E"/>
    <w:rsid w:val="00957C22"/>
    <w:rsid w:val="00960D0B"/>
    <w:rsid w:val="00962449"/>
    <w:rsid w:val="00963101"/>
    <w:rsid w:val="00963130"/>
    <w:rsid w:val="0096325F"/>
    <w:rsid w:val="009632B5"/>
    <w:rsid w:val="00965B3C"/>
    <w:rsid w:val="00966A1E"/>
    <w:rsid w:val="0096731C"/>
    <w:rsid w:val="0096765E"/>
    <w:rsid w:val="0097254E"/>
    <w:rsid w:val="009727BD"/>
    <w:rsid w:val="00975665"/>
    <w:rsid w:val="00976367"/>
    <w:rsid w:val="009807DC"/>
    <w:rsid w:val="009809EE"/>
    <w:rsid w:val="00981215"/>
    <w:rsid w:val="00981B58"/>
    <w:rsid w:val="00986098"/>
    <w:rsid w:val="00987A3E"/>
    <w:rsid w:val="00987B62"/>
    <w:rsid w:val="009900A0"/>
    <w:rsid w:val="009912D1"/>
    <w:rsid w:val="00991E51"/>
    <w:rsid w:val="0099295A"/>
    <w:rsid w:val="00993013"/>
    <w:rsid w:val="00993A74"/>
    <w:rsid w:val="00995338"/>
    <w:rsid w:val="00995C67"/>
    <w:rsid w:val="009A1691"/>
    <w:rsid w:val="009A2F30"/>
    <w:rsid w:val="009A3E96"/>
    <w:rsid w:val="009A469E"/>
    <w:rsid w:val="009A4C18"/>
    <w:rsid w:val="009A7151"/>
    <w:rsid w:val="009A7940"/>
    <w:rsid w:val="009B44FA"/>
    <w:rsid w:val="009B47D4"/>
    <w:rsid w:val="009B4E2C"/>
    <w:rsid w:val="009B69DE"/>
    <w:rsid w:val="009B7C85"/>
    <w:rsid w:val="009C0239"/>
    <w:rsid w:val="009C1036"/>
    <w:rsid w:val="009C1345"/>
    <w:rsid w:val="009C2AA3"/>
    <w:rsid w:val="009C310D"/>
    <w:rsid w:val="009C38A4"/>
    <w:rsid w:val="009C58E5"/>
    <w:rsid w:val="009D08E4"/>
    <w:rsid w:val="009D13A0"/>
    <w:rsid w:val="009D1574"/>
    <w:rsid w:val="009D1C94"/>
    <w:rsid w:val="009D236D"/>
    <w:rsid w:val="009D2DE2"/>
    <w:rsid w:val="009D31B9"/>
    <w:rsid w:val="009D38B5"/>
    <w:rsid w:val="009D4159"/>
    <w:rsid w:val="009D44D4"/>
    <w:rsid w:val="009D5B9C"/>
    <w:rsid w:val="009D67B5"/>
    <w:rsid w:val="009D7062"/>
    <w:rsid w:val="009D7BEF"/>
    <w:rsid w:val="009E2824"/>
    <w:rsid w:val="009E290B"/>
    <w:rsid w:val="009E29BA"/>
    <w:rsid w:val="009E2BF2"/>
    <w:rsid w:val="009E3349"/>
    <w:rsid w:val="009E3FD5"/>
    <w:rsid w:val="009E5A98"/>
    <w:rsid w:val="009E74A5"/>
    <w:rsid w:val="009F1B46"/>
    <w:rsid w:val="009F20FD"/>
    <w:rsid w:val="009F3B97"/>
    <w:rsid w:val="009F40B2"/>
    <w:rsid w:val="009F4A58"/>
    <w:rsid w:val="009F5852"/>
    <w:rsid w:val="009F613B"/>
    <w:rsid w:val="00A00B00"/>
    <w:rsid w:val="00A00E20"/>
    <w:rsid w:val="00A0228B"/>
    <w:rsid w:val="00A03671"/>
    <w:rsid w:val="00A03760"/>
    <w:rsid w:val="00A03987"/>
    <w:rsid w:val="00A039C8"/>
    <w:rsid w:val="00A04646"/>
    <w:rsid w:val="00A04B9D"/>
    <w:rsid w:val="00A05D7E"/>
    <w:rsid w:val="00A05EED"/>
    <w:rsid w:val="00A06E0F"/>
    <w:rsid w:val="00A074E7"/>
    <w:rsid w:val="00A11351"/>
    <w:rsid w:val="00A121F1"/>
    <w:rsid w:val="00A12DC9"/>
    <w:rsid w:val="00A13C97"/>
    <w:rsid w:val="00A14155"/>
    <w:rsid w:val="00A14D10"/>
    <w:rsid w:val="00A14EBF"/>
    <w:rsid w:val="00A152FE"/>
    <w:rsid w:val="00A16A85"/>
    <w:rsid w:val="00A16E5B"/>
    <w:rsid w:val="00A211AB"/>
    <w:rsid w:val="00A22162"/>
    <w:rsid w:val="00A224A4"/>
    <w:rsid w:val="00A226D0"/>
    <w:rsid w:val="00A245EB"/>
    <w:rsid w:val="00A26B8C"/>
    <w:rsid w:val="00A276F3"/>
    <w:rsid w:val="00A30333"/>
    <w:rsid w:val="00A3067E"/>
    <w:rsid w:val="00A31A8B"/>
    <w:rsid w:val="00A31E0C"/>
    <w:rsid w:val="00A3305D"/>
    <w:rsid w:val="00A33F5E"/>
    <w:rsid w:val="00A3428C"/>
    <w:rsid w:val="00A34DE8"/>
    <w:rsid w:val="00A35698"/>
    <w:rsid w:val="00A405B6"/>
    <w:rsid w:val="00A417B7"/>
    <w:rsid w:val="00A43A57"/>
    <w:rsid w:val="00A453EE"/>
    <w:rsid w:val="00A4658D"/>
    <w:rsid w:val="00A501E1"/>
    <w:rsid w:val="00A50E33"/>
    <w:rsid w:val="00A5296B"/>
    <w:rsid w:val="00A536B5"/>
    <w:rsid w:val="00A541D3"/>
    <w:rsid w:val="00A55711"/>
    <w:rsid w:val="00A558F2"/>
    <w:rsid w:val="00A63CEA"/>
    <w:rsid w:val="00A63FBD"/>
    <w:rsid w:val="00A6450B"/>
    <w:rsid w:val="00A64B52"/>
    <w:rsid w:val="00A662F3"/>
    <w:rsid w:val="00A66CCC"/>
    <w:rsid w:val="00A70131"/>
    <w:rsid w:val="00A7168C"/>
    <w:rsid w:val="00A720C7"/>
    <w:rsid w:val="00A727F7"/>
    <w:rsid w:val="00A73931"/>
    <w:rsid w:val="00A73B2D"/>
    <w:rsid w:val="00A7449E"/>
    <w:rsid w:val="00A758C1"/>
    <w:rsid w:val="00A75B47"/>
    <w:rsid w:val="00A75FA5"/>
    <w:rsid w:val="00A7701A"/>
    <w:rsid w:val="00A7719E"/>
    <w:rsid w:val="00A77DA8"/>
    <w:rsid w:val="00A81F07"/>
    <w:rsid w:val="00A82659"/>
    <w:rsid w:val="00A82F8C"/>
    <w:rsid w:val="00A832A5"/>
    <w:rsid w:val="00A834DF"/>
    <w:rsid w:val="00A83752"/>
    <w:rsid w:val="00A83C3A"/>
    <w:rsid w:val="00A8552E"/>
    <w:rsid w:val="00A869FD"/>
    <w:rsid w:val="00A92BCB"/>
    <w:rsid w:val="00A93EFE"/>
    <w:rsid w:val="00A954DD"/>
    <w:rsid w:val="00A95E02"/>
    <w:rsid w:val="00A9631E"/>
    <w:rsid w:val="00A96B55"/>
    <w:rsid w:val="00AA038B"/>
    <w:rsid w:val="00AA2E5A"/>
    <w:rsid w:val="00AA497D"/>
    <w:rsid w:val="00AA4C90"/>
    <w:rsid w:val="00AA4DBD"/>
    <w:rsid w:val="00AA4E64"/>
    <w:rsid w:val="00AA4EE9"/>
    <w:rsid w:val="00AA55E7"/>
    <w:rsid w:val="00AA7CB4"/>
    <w:rsid w:val="00AB4B78"/>
    <w:rsid w:val="00AB7465"/>
    <w:rsid w:val="00AC02F0"/>
    <w:rsid w:val="00AC1A57"/>
    <w:rsid w:val="00AC2C0C"/>
    <w:rsid w:val="00AC3BD5"/>
    <w:rsid w:val="00AC6770"/>
    <w:rsid w:val="00AC6A70"/>
    <w:rsid w:val="00AC7013"/>
    <w:rsid w:val="00AD0CCD"/>
    <w:rsid w:val="00AD6ABB"/>
    <w:rsid w:val="00AD700C"/>
    <w:rsid w:val="00AD772D"/>
    <w:rsid w:val="00AE0ECB"/>
    <w:rsid w:val="00AE3B8D"/>
    <w:rsid w:val="00AE4D47"/>
    <w:rsid w:val="00AE6A15"/>
    <w:rsid w:val="00AE7F7C"/>
    <w:rsid w:val="00AF0264"/>
    <w:rsid w:val="00AF0866"/>
    <w:rsid w:val="00AF1379"/>
    <w:rsid w:val="00AF1629"/>
    <w:rsid w:val="00AF1963"/>
    <w:rsid w:val="00AF3151"/>
    <w:rsid w:val="00AF44BF"/>
    <w:rsid w:val="00AF703B"/>
    <w:rsid w:val="00AF759F"/>
    <w:rsid w:val="00AF7FB3"/>
    <w:rsid w:val="00B0035C"/>
    <w:rsid w:val="00B005A1"/>
    <w:rsid w:val="00B01773"/>
    <w:rsid w:val="00B01F91"/>
    <w:rsid w:val="00B031C4"/>
    <w:rsid w:val="00B03B31"/>
    <w:rsid w:val="00B04819"/>
    <w:rsid w:val="00B06093"/>
    <w:rsid w:val="00B1043C"/>
    <w:rsid w:val="00B12A14"/>
    <w:rsid w:val="00B140A5"/>
    <w:rsid w:val="00B14E51"/>
    <w:rsid w:val="00B1504F"/>
    <w:rsid w:val="00B200D1"/>
    <w:rsid w:val="00B212EA"/>
    <w:rsid w:val="00B219AF"/>
    <w:rsid w:val="00B2328E"/>
    <w:rsid w:val="00B234A1"/>
    <w:rsid w:val="00B23D8A"/>
    <w:rsid w:val="00B268F8"/>
    <w:rsid w:val="00B30A55"/>
    <w:rsid w:val="00B316E3"/>
    <w:rsid w:val="00B338BD"/>
    <w:rsid w:val="00B35E5E"/>
    <w:rsid w:val="00B4001B"/>
    <w:rsid w:val="00B4146B"/>
    <w:rsid w:val="00B41494"/>
    <w:rsid w:val="00B41835"/>
    <w:rsid w:val="00B433E5"/>
    <w:rsid w:val="00B435B6"/>
    <w:rsid w:val="00B437A8"/>
    <w:rsid w:val="00B4465E"/>
    <w:rsid w:val="00B4541A"/>
    <w:rsid w:val="00B47B7E"/>
    <w:rsid w:val="00B50FA2"/>
    <w:rsid w:val="00B512C5"/>
    <w:rsid w:val="00B51E86"/>
    <w:rsid w:val="00B52921"/>
    <w:rsid w:val="00B52BD6"/>
    <w:rsid w:val="00B53320"/>
    <w:rsid w:val="00B53CC3"/>
    <w:rsid w:val="00B54932"/>
    <w:rsid w:val="00B55300"/>
    <w:rsid w:val="00B558CE"/>
    <w:rsid w:val="00B558DC"/>
    <w:rsid w:val="00B5611E"/>
    <w:rsid w:val="00B5761A"/>
    <w:rsid w:val="00B57796"/>
    <w:rsid w:val="00B57A7B"/>
    <w:rsid w:val="00B61014"/>
    <w:rsid w:val="00B61BAE"/>
    <w:rsid w:val="00B63A34"/>
    <w:rsid w:val="00B6587D"/>
    <w:rsid w:val="00B6600E"/>
    <w:rsid w:val="00B67426"/>
    <w:rsid w:val="00B67F81"/>
    <w:rsid w:val="00B7040D"/>
    <w:rsid w:val="00B72DF7"/>
    <w:rsid w:val="00B7574D"/>
    <w:rsid w:val="00B7735B"/>
    <w:rsid w:val="00B804A3"/>
    <w:rsid w:val="00B809BD"/>
    <w:rsid w:val="00B80C48"/>
    <w:rsid w:val="00B80E32"/>
    <w:rsid w:val="00B80F0D"/>
    <w:rsid w:val="00B80F1E"/>
    <w:rsid w:val="00B81B42"/>
    <w:rsid w:val="00B82577"/>
    <w:rsid w:val="00B84AAB"/>
    <w:rsid w:val="00B84C30"/>
    <w:rsid w:val="00B85DAA"/>
    <w:rsid w:val="00B85F14"/>
    <w:rsid w:val="00B86506"/>
    <w:rsid w:val="00B90FDB"/>
    <w:rsid w:val="00B94A3F"/>
    <w:rsid w:val="00B9545B"/>
    <w:rsid w:val="00B95A54"/>
    <w:rsid w:val="00B95C2C"/>
    <w:rsid w:val="00BA0000"/>
    <w:rsid w:val="00BA031E"/>
    <w:rsid w:val="00BA0877"/>
    <w:rsid w:val="00BA0D24"/>
    <w:rsid w:val="00BA2A01"/>
    <w:rsid w:val="00BA407C"/>
    <w:rsid w:val="00BA4B9E"/>
    <w:rsid w:val="00BA4D70"/>
    <w:rsid w:val="00BA5AF3"/>
    <w:rsid w:val="00BA6D2E"/>
    <w:rsid w:val="00BA7DF8"/>
    <w:rsid w:val="00BB005E"/>
    <w:rsid w:val="00BB0DB1"/>
    <w:rsid w:val="00BB3251"/>
    <w:rsid w:val="00BB371A"/>
    <w:rsid w:val="00BB53D6"/>
    <w:rsid w:val="00BC1E48"/>
    <w:rsid w:val="00BC459B"/>
    <w:rsid w:val="00BC7143"/>
    <w:rsid w:val="00BC7151"/>
    <w:rsid w:val="00BC7696"/>
    <w:rsid w:val="00BD0155"/>
    <w:rsid w:val="00BD1166"/>
    <w:rsid w:val="00BD1F79"/>
    <w:rsid w:val="00BD228E"/>
    <w:rsid w:val="00BD2E0D"/>
    <w:rsid w:val="00BD3DB6"/>
    <w:rsid w:val="00BD4C9D"/>
    <w:rsid w:val="00BD7833"/>
    <w:rsid w:val="00BE1BBC"/>
    <w:rsid w:val="00BE4FB0"/>
    <w:rsid w:val="00BE59CB"/>
    <w:rsid w:val="00BE6133"/>
    <w:rsid w:val="00BE7100"/>
    <w:rsid w:val="00BF0943"/>
    <w:rsid w:val="00BF13D1"/>
    <w:rsid w:val="00BF2B63"/>
    <w:rsid w:val="00BF3888"/>
    <w:rsid w:val="00BF3FE1"/>
    <w:rsid w:val="00BF5A3A"/>
    <w:rsid w:val="00BF62B6"/>
    <w:rsid w:val="00BF6538"/>
    <w:rsid w:val="00BF6B9C"/>
    <w:rsid w:val="00BF7ECB"/>
    <w:rsid w:val="00C00793"/>
    <w:rsid w:val="00C0096D"/>
    <w:rsid w:val="00C00A0B"/>
    <w:rsid w:val="00C01CF4"/>
    <w:rsid w:val="00C029C5"/>
    <w:rsid w:val="00C05090"/>
    <w:rsid w:val="00C057AF"/>
    <w:rsid w:val="00C063C8"/>
    <w:rsid w:val="00C06CAC"/>
    <w:rsid w:val="00C07855"/>
    <w:rsid w:val="00C07DD9"/>
    <w:rsid w:val="00C106F6"/>
    <w:rsid w:val="00C1175B"/>
    <w:rsid w:val="00C11C91"/>
    <w:rsid w:val="00C13D74"/>
    <w:rsid w:val="00C16746"/>
    <w:rsid w:val="00C20162"/>
    <w:rsid w:val="00C2198D"/>
    <w:rsid w:val="00C22D6B"/>
    <w:rsid w:val="00C23CF7"/>
    <w:rsid w:val="00C2416B"/>
    <w:rsid w:val="00C24935"/>
    <w:rsid w:val="00C268C2"/>
    <w:rsid w:val="00C26C72"/>
    <w:rsid w:val="00C30F1F"/>
    <w:rsid w:val="00C3360E"/>
    <w:rsid w:val="00C34A90"/>
    <w:rsid w:val="00C3656B"/>
    <w:rsid w:val="00C4003E"/>
    <w:rsid w:val="00C41FAB"/>
    <w:rsid w:val="00C42CD7"/>
    <w:rsid w:val="00C4379F"/>
    <w:rsid w:val="00C4558F"/>
    <w:rsid w:val="00C46681"/>
    <w:rsid w:val="00C46ED1"/>
    <w:rsid w:val="00C47B96"/>
    <w:rsid w:val="00C50153"/>
    <w:rsid w:val="00C50F3E"/>
    <w:rsid w:val="00C555E3"/>
    <w:rsid w:val="00C563E0"/>
    <w:rsid w:val="00C565A5"/>
    <w:rsid w:val="00C61BF6"/>
    <w:rsid w:val="00C62057"/>
    <w:rsid w:val="00C621B9"/>
    <w:rsid w:val="00C62858"/>
    <w:rsid w:val="00C64978"/>
    <w:rsid w:val="00C64EB7"/>
    <w:rsid w:val="00C653C9"/>
    <w:rsid w:val="00C67A87"/>
    <w:rsid w:val="00C711A3"/>
    <w:rsid w:val="00C72823"/>
    <w:rsid w:val="00C7385B"/>
    <w:rsid w:val="00C73A36"/>
    <w:rsid w:val="00C73D93"/>
    <w:rsid w:val="00C74089"/>
    <w:rsid w:val="00C75CBF"/>
    <w:rsid w:val="00C763EA"/>
    <w:rsid w:val="00C80005"/>
    <w:rsid w:val="00C80911"/>
    <w:rsid w:val="00C83265"/>
    <w:rsid w:val="00C848A2"/>
    <w:rsid w:val="00C8583C"/>
    <w:rsid w:val="00C86611"/>
    <w:rsid w:val="00C86B61"/>
    <w:rsid w:val="00C87108"/>
    <w:rsid w:val="00C92A41"/>
    <w:rsid w:val="00C94032"/>
    <w:rsid w:val="00C95878"/>
    <w:rsid w:val="00C97723"/>
    <w:rsid w:val="00C97807"/>
    <w:rsid w:val="00C97E63"/>
    <w:rsid w:val="00CA13D8"/>
    <w:rsid w:val="00CA23A5"/>
    <w:rsid w:val="00CA28D3"/>
    <w:rsid w:val="00CA4D47"/>
    <w:rsid w:val="00CA538B"/>
    <w:rsid w:val="00CA5BC6"/>
    <w:rsid w:val="00CA6462"/>
    <w:rsid w:val="00CA6FDC"/>
    <w:rsid w:val="00CB0BB9"/>
    <w:rsid w:val="00CB1162"/>
    <w:rsid w:val="00CB3F31"/>
    <w:rsid w:val="00CB5DC5"/>
    <w:rsid w:val="00CB612D"/>
    <w:rsid w:val="00CB638B"/>
    <w:rsid w:val="00CC030C"/>
    <w:rsid w:val="00CC107E"/>
    <w:rsid w:val="00CC1731"/>
    <w:rsid w:val="00CC1ED8"/>
    <w:rsid w:val="00CC32FF"/>
    <w:rsid w:val="00CC353F"/>
    <w:rsid w:val="00CC3938"/>
    <w:rsid w:val="00CC4D83"/>
    <w:rsid w:val="00CC5538"/>
    <w:rsid w:val="00CC5CF5"/>
    <w:rsid w:val="00CC69D6"/>
    <w:rsid w:val="00CD1E5E"/>
    <w:rsid w:val="00CD2380"/>
    <w:rsid w:val="00CD28D2"/>
    <w:rsid w:val="00CD6A92"/>
    <w:rsid w:val="00CD7B36"/>
    <w:rsid w:val="00CD7CC2"/>
    <w:rsid w:val="00CD7FE3"/>
    <w:rsid w:val="00CE126B"/>
    <w:rsid w:val="00CE141A"/>
    <w:rsid w:val="00CE2BF7"/>
    <w:rsid w:val="00CE3DE0"/>
    <w:rsid w:val="00CE53CC"/>
    <w:rsid w:val="00CE688B"/>
    <w:rsid w:val="00CE69DB"/>
    <w:rsid w:val="00CE7258"/>
    <w:rsid w:val="00CE79A8"/>
    <w:rsid w:val="00CF2A9A"/>
    <w:rsid w:val="00CF3856"/>
    <w:rsid w:val="00CF4CB6"/>
    <w:rsid w:val="00CF4D7A"/>
    <w:rsid w:val="00D0032D"/>
    <w:rsid w:val="00D02486"/>
    <w:rsid w:val="00D02DF5"/>
    <w:rsid w:val="00D03636"/>
    <w:rsid w:val="00D03725"/>
    <w:rsid w:val="00D0537F"/>
    <w:rsid w:val="00D055AD"/>
    <w:rsid w:val="00D05E7D"/>
    <w:rsid w:val="00D06CE1"/>
    <w:rsid w:val="00D10FBE"/>
    <w:rsid w:val="00D12D90"/>
    <w:rsid w:val="00D13566"/>
    <w:rsid w:val="00D1379B"/>
    <w:rsid w:val="00D140AA"/>
    <w:rsid w:val="00D1541D"/>
    <w:rsid w:val="00D17356"/>
    <w:rsid w:val="00D21894"/>
    <w:rsid w:val="00D22857"/>
    <w:rsid w:val="00D23E2B"/>
    <w:rsid w:val="00D25B9E"/>
    <w:rsid w:val="00D271E8"/>
    <w:rsid w:val="00D2746D"/>
    <w:rsid w:val="00D27FF8"/>
    <w:rsid w:val="00D30880"/>
    <w:rsid w:val="00D30F46"/>
    <w:rsid w:val="00D31996"/>
    <w:rsid w:val="00D3234B"/>
    <w:rsid w:val="00D35E9B"/>
    <w:rsid w:val="00D40F0F"/>
    <w:rsid w:val="00D4151F"/>
    <w:rsid w:val="00D4167C"/>
    <w:rsid w:val="00D419E5"/>
    <w:rsid w:val="00D41DF2"/>
    <w:rsid w:val="00D41F69"/>
    <w:rsid w:val="00D42180"/>
    <w:rsid w:val="00D4252B"/>
    <w:rsid w:val="00D438E3"/>
    <w:rsid w:val="00D47F90"/>
    <w:rsid w:val="00D50248"/>
    <w:rsid w:val="00D50CFD"/>
    <w:rsid w:val="00D52BA6"/>
    <w:rsid w:val="00D533EC"/>
    <w:rsid w:val="00D5652C"/>
    <w:rsid w:val="00D57712"/>
    <w:rsid w:val="00D5796C"/>
    <w:rsid w:val="00D579FD"/>
    <w:rsid w:val="00D62198"/>
    <w:rsid w:val="00D6283B"/>
    <w:rsid w:val="00D63E8C"/>
    <w:rsid w:val="00D64672"/>
    <w:rsid w:val="00D64E99"/>
    <w:rsid w:val="00D67B76"/>
    <w:rsid w:val="00D70096"/>
    <w:rsid w:val="00D704C7"/>
    <w:rsid w:val="00D714BE"/>
    <w:rsid w:val="00D717AF"/>
    <w:rsid w:val="00D74C09"/>
    <w:rsid w:val="00D754B0"/>
    <w:rsid w:val="00D771B4"/>
    <w:rsid w:val="00D80B28"/>
    <w:rsid w:val="00D82B6E"/>
    <w:rsid w:val="00D84D48"/>
    <w:rsid w:val="00D86214"/>
    <w:rsid w:val="00D8650B"/>
    <w:rsid w:val="00D94050"/>
    <w:rsid w:val="00D94B4E"/>
    <w:rsid w:val="00D94EB3"/>
    <w:rsid w:val="00D978C5"/>
    <w:rsid w:val="00DA054C"/>
    <w:rsid w:val="00DA12CE"/>
    <w:rsid w:val="00DA63EC"/>
    <w:rsid w:val="00DA649A"/>
    <w:rsid w:val="00DA6DF3"/>
    <w:rsid w:val="00DA70E9"/>
    <w:rsid w:val="00DA7DA7"/>
    <w:rsid w:val="00DB439F"/>
    <w:rsid w:val="00DB563B"/>
    <w:rsid w:val="00DB6463"/>
    <w:rsid w:val="00DC191C"/>
    <w:rsid w:val="00DC1DEE"/>
    <w:rsid w:val="00DC2013"/>
    <w:rsid w:val="00DC269E"/>
    <w:rsid w:val="00DC38C5"/>
    <w:rsid w:val="00DC3A84"/>
    <w:rsid w:val="00DC5B46"/>
    <w:rsid w:val="00DC7D40"/>
    <w:rsid w:val="00DD0768"/>
    <w:rsid w:val="00DD0804"/>
    <w:rsid w:val="00DD106A"/>
    <w:rsid w:val="00DD3EEC"/>
    <w:rsid w:val="00DD4B51"/>
    <w:rsid w:val="00DD6C55"/>
    <w:rsid w:val="00DD75F7"/>
    <w:rsid w:val="00DE12EA"/>
    <w:rsid w:val="00DE2813"/>
    <w:rsid w:val="00DE343A"/>
    <w:rsid w:val="00DE3602"/>
    <w:rsid w:val="00DE3929"/>
    <w:rsid w:val="00DE445F"/>
    <w:rsid w:val="00DE44D2"/>
    <w:rsid w:val="00DF2477"/>
    <w:rsid w:val="00DF316C"/>
    <w:rsid w:val="00DF58D9"/>
    <w:rsid w:val="00DF6E27"/>
    <w:rsid w:val="00DF7609"/>
    <w:rsid w:val="00DF7AF0"/>
    <w:rsid w:val="00DF7C36"/>
    <w:rsid w:val="00DF7D34"/>
    <w:rsid w:val="00E0004C"/>
    <w:rsid w:val="00E01289"/>
    <w:rsid w:val="00E02ABB"/>
    <w:rsid w:val="00E0419E"/>
    <w:rsid w:val="00E04C62"/>
    <w:rsid w:val="00E05540"/>
    <w:rsid w:val="00E061D1"/>
    <w:rsid w:val="00E06E76"/>
    <w:rsid w:val="00E10A0D"/>
    <w:rsid w:val="00E10CE3"/>
    <w:rsid w:val="00E10DA3"/>
    <w:rsid w:val="00E1404B"/>
    <w:rsid w:val="00E14AA1"/>
    <w:rsid w:val="00E15BB6"/>
    <w:rsid w:val="00E16301"/>
    <w:rsid w:val="00E205DC"/>
    <w:rsid w:val="00E20BA4"/>
    <w:rsid w:val="00E21515"/>
    <w:rsid w:val="00E21E19"/>
    <w:rsid w:val="00E22E27"/>
    <w:rsid w:val="00E22F9D"/>
    <w:rsid w:val="00E249D3"/>
    <w:rsid w:val="00E258D9"/>
    <w:rsid w:val="00E25926"/>
    <w:rsid w:val="00E31091"/>
    <w:rsid w:val="00E31482"/>
    <w:rsid w:val="00E32C6D"/>
    <w:rsid w:val="00E330AE"/>
    <w:rsid w:val="00E345DF"/>
    <w:rsid w:val="00E34C5B"/>
    <w:rsid w:val="00E352BF"/>
    <w:rsid w:val="00E35642"/>
    <w:rsid w:val="00E35E25"/>
    <w:rsid w:val="00E36740"/>
    <w:rsid w:val="00E41BBA"/>
    <w:rsid w:val="00E4367E"/>
    <w:rsid w:val="00E47FD1"/>
    <w:rsid w:val="00E509CF"/>
    <w:rsid w:val="00E50B54"/>
    <w:rsid w:val="00E51D44"/>
    <w:rsid w:val="00E53C8A"/>
    <w:rsid w:val="00E543C7"/>
    <w:rsid w:val="00E55010"/>
    <w:rsid w:val="00E56FA9"/>
    <w:rsid w:val="00E57203"/>
    <w:rsid w:val="00E57F0A"/>
    <w:rsid w:val="00E62497"/>
    <w:rsid w:val="00E64B2D"/>
    <w:rsid w:val="00E64C0D"/>
    <w:rsid w:val="00E65017"/>
    <w:rsid w:val="00E651BB"/>
    <w:rsid w:val="00E652A5"/>
    <w:rsid w:val="00E6705F"/>
    <w:rsid w:val="00E67C97"/>
    <w:rsid w:val="00E70085"/>
    <w:rsid w:val="00E7048B"/>
    <w:rsid w:val="00E71150"/>
    <w:rsid w:val="00E71660"/>
    <w:rsid w:val="00E71865"/>
    <w:rsid w:val="00E722F3"/>
    <w:rsid w:val="00E736BF"/>
    <w:rsid w:val="00E740CD"/>
    <w:rsid w:val="00E74353"/>
    <w:rsid w:val="00E75305"/>
    <w:rsid w:val="00E75C86"/>
    <w:rsid w:val="00E7709D"/>
    <w:rsid w:val="00E77620"/>
    <w:rsid w:val="00E777A0"/>
    <w:rsid w:val="00E80512"/>
    <w:rsid w:val="00E80CA3"/>
    <w:rsid w:val="00E81832"/>
    <w:rsid w:val="00E845B1"/>
    <w:rsid w:val="00E8668C"/>
    <w:rsid w:val="00E86BB2"/>
    <w:rsid w:val="00E9050A"/>
    <w:rsid w:val="00E912A7"/>
    <w:rsid w:val="00E92A5F"/>
    <w:rsid w:val="00E93B29"/>
    <w:rsid w:val="00E97859"/>
    <w:rsid w:val="00EA0F65"/>
    <w:rsid w:val="00EA1843"/>
    <w:rsid w:val="00EA217B"/>
    <w:rsid w:val="00EA29B5"/>
    <w:rsid w:val="00EA32D3"/>
    <w:rsid w:val="00EA3602"/>
    <w:rsid w:val="00EA4127"/>
    <w:rsid w:val="00EA4AC1"/>
    <w:rsid w:val="00EA4ADA"/>
    <w:rsid w:val="00EA77D4"/>
    <w:rsid w:val="00EB13F7"/>
    <w:rsid w:val="00EB30F3"/>
    <w:rsid w:val="00EB4E93"/>
    <w:rsid w:val="00EB5115"/>
    <w:rsid w:val="00EB6DF6"/>
    <w:rsid w:val="00EB75FC"/>
    <w:rsid w:val="00EC0021"/>
    <w:rsid w:val="00EC0F4A"/>
    <w:rsid w:val="00EC22A1"/>
    <w:rsid w:val="00EC33D0"/>
    <w:rsid w:val="00EC4CC5"/>
    <w:rsid w:val="00EC5A4B"/>
    <w:rsid w:val="00EC692F"/>
    <w:rsid w:val="00EC6E41"/>
    <w:rsid w:val="00ED0CE4"/>
    <w:rsid w:val="00ED2778"/>
    <w:rsid w:val="00ED4A42"/>
    <w:rsid w:val="00ED607C"/>
    <w:rsid w:val="00ED7257"/>
    <w:rsid w:val="00ED7FE2"/>
    <w:rsid w:val="00EE10FB"/>
    <w:rsid w:val="00EE1AA9"/>
    <w:rsid w:val="00EE1FD7"/>
    <w:rsid w:val="00EE38DA"/>
    <w:rsid w:val="00EE3E98"/>
    <w:rsid w:val="00EE4978"/>
    <w:rsid w:val="00EE4BE6"/>
    <w:rsid w:val="00EE5894"/>
    <w:rsid w:val="00EE608D"/>
    <w:rsid w:val="00EE6885"/>
    <w:rsid w:val="00EE729E"/>
    <w:rsid w:val="00EE7EE5"/>
    <w:rsid w:val="00EF0754"/>
    <w:rsid w:val="00EF1B1F"/>
    <w:rsid w:val="00EF3B3D"/>
    <w:rsid w:val="00EF5215"/>
    <w:rsid w:val="00EF768D"/>
    <w:rsid w:val="00F022AD"/>
    <w:rsid w:val="00F03530"/>
    <w:rsid w:val="00F05498"/>
    <w:rsid w:val="00F054E2"/>
    <w:rsid w:val="00F05B76"/>
    <w:rsid w:val="00F05F90"/>
    <w:rsid w:val="00F06576"/>
    <w:rsid w:val="00F06E81"/>
    <w:rsid w:val="00F07067"/>
    <w:rsid w:val="00F0760D"/>
    <w:rsid w:val="00F07C04"/>
    <w:rsid w:val="00F11422"/>
    <w:rsid w:val="00F120CA"/>
    <w:rsid w:val="00F167BE"/>
    <w:rsid w:val="00F16BA9"/>
    <w:rsid w:val="00F16BB6"/>
    <w:rsid w:val="00F20248"/>
    <w:rsid w:val="00F20B4A"/>
    <w:rsid w:val="00F20BA5"/>
    <w:rsid w:val="00F233DC"/>
    <w:rsid w:val="00F23A2C"/>
    <w:rsid w:val="00F23A9E"/>
    <w:rsid w:val="00F244B9"/>
    <w:rsid w:val="00F2509A"/>
    <w:rsid w:val="00F26F14"/>
    <w:rsid w:val="00F30D53"/>
    <w:rsid w:val="00F30D5C"/>
    <w:rsid w:val="00F3356B"/>
    <w:rsid w:val="00F33A1F"/>
    <w:rsid w:val="00F34431"/>
    <w:rsid w:val="00F35A2B"/>
    <w:rsid w:val="00F35D5C"/>
    <w:rsid w:val="00F37E76"/>
    <w:rsid w:val="00F40160"/>
    <w:rsid w:val="00F4016B"/>
    <w:rsid w:val="00F42D20"/>
    <w:rsid w:val="00F43773"/>
    <w:rsid w:val="00F442A2"/>
    <w:rsid w:val="00F451CC"/>
    <w:rsid w:val="00F4565A"/>
    <w:rsid w:val="00F45945"/>
    <w:rsid w:val="00F46C4B"/>
    <w:rsid w:val="00F46DF4"/>
    <w:rsid w:val="00F47303"/>
    <w:rsid w:val="00F479CA"/>
    <w:rsid w:val="00F53075"/>
    <w:rsid w:val="00F54E16"/>
    <w:rsid w:val="00F55097"/>
    <w:rsid w:val="00F572BF"/>
    <w:rsid w:val="00F57559"/>
    <w:rsid w:val="00F57C79"/>
    <w:rsid w:val="00F63E35"/>
    <w:rsid w:val="00F63F4B"/>
    <w:rsid w:val="00F652EC"/>
    <w:rsid w:val="00F65759"/>
    <w:rsid w:val="00F668EB"/>
    <w:rsid w:val="00F67DED"/>
    <w:rsid w:val="00F71382"/>
    <w:rsid w:val="00F71461"/>
    <w:rsid w:val="00F71CD6"/>
    <w:rsid w:val="00F7294B"/>
    <w:rsid w:val="00F74D85"/>
    <w:rsid w:val="00F75D8A"/>
    <w:rsid w:val="00F84851"/>
    <w:rsid w:val="00F84B7E"/>
    <w:rsid w:val="00F85662"/>
    <w:rsid w:val="00F87A23"/>
    <w:rsid w:val="00F9108E"/>
    <w:rsid w:val="00F9176C"/>
    <w:rsid w:val="00F91C86"/>
    <w:rsid w:val="00F92D4A"/>
    <w:rsid w:val="00F93126"/>
    <w:rsid w:val="00F93326"/>
    <w:rsid w:val="00F93481"/>
    <w:rsid w:val="00F941E3"/>
    <w:rsid w:val="00F95AC8"/>
    <w:rsid w:val="00F974BF"/>
    <w:rsid w:val="00F97C84"/>
    <w:rsid w:val="00F97E82"/>
    <w:rsid w:val="00FA003D"/>
    <w:rsid w:val="00FA1E34"/>
    <w:rsid w:val="00FA1F4D"/>
    <w:rsid w:val="00FA228C"/>
    <w:rsid w:val="00FA326A"/>
    <w:rsid w:val="00FA33B4"/>
    <w:rsid w:val="00FA3F76"/>
    <w:rsid w:val="00FA4F70"/>
    <w:rsid w:val="00FA51F1"/>
    <w:rsid w:val="00FB0CDE"/>
    <w:rsid w:val="00FB1EAD"/>
    <w:rsid w:val="00FB4128"/>
    <w:rsid w:val="00FB59F9"/>
    <w:rsid w:val="00FC70B8"/>
    <w:rsid w:val="00FC7D62"/>
    <w:rsid w:val="00FC7D96"/>
    <w:rsid w:val="00FD195F"/>
    <w:rsid w:val="00FD54FE"/>
    <w:rsid w:val="00FD5F18"/>
    <w:rsid w:val="00FD72AE"/>
    <w:rsid w:val="00FE03E2"/>
    <w:rsid w:val="00FE2CC9"/>
    <w:rsid w:val="00FE4EF2"/>
    <w:rsid w:val="00FE67AC"/>
    <w:rsid w:val="00FF01FB"/>
    <w:rsid w:val="00FF0280"/>
    <w:rsid w:val="00FF0D1C"/>
    <w:rsid w:val="00FF19C4"/>
    <w:rsid w:val="00FF295C"/>
    <w:rsid w:val="00FF6D62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8DD75F"/>
  <w15:docId w15:val="{D145F0F6-3119-45AE-98CE-E617B069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C09"/>
    <w:rPr>
      <w:rFonts w:ascii="Segoe UI Semilight" w:eastAsiaTheme="minorHAnsi" w:hAnsi="Segoe UI Semilight" w:cstheme="minorBidi"/>
      <w:szCs w:val="22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74C09"/>
    <w:pPr>
      <w:keepNext/>
      <w:keepLines/>
      <w:numPr>
        <w:numId w:val="29"/>
      </w:numPr>
      <w:spacing w:before="360" w:after="240"/>
      <w:outlineLvl w:val="0"/>
    </w:pPr>
    <w:rPr>
      <w:rFonts w:ascii="Trebuchet MS" w:hAnsi="Trebuchet MS"/>
      <w:bCs/>
      <w:caps/>
      <w:sz w:val="36"/>
      <w:szCs w:val="28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D74C09"/>
    <w:pPr>
      <w:keepNext/>
      <w:keepLines/>
      <w:numPr>
        <w:ilvl w:val="1"/>
        <w:numId w:val="29"/>
      </w:numPr>
      <w:spacing w:before="360" w:after="120"/>
      <w:outlineLvl w:val="1"/>
    </w:pPr>
    <w:rPr>
      <w:rFonts w:ascii="Trebuchet MS" w:hAnsi="Trebuchet MS"/>
      <w:caps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D74C09"/>
    <w:pPr>
      <w:keepNext/>
      <w:keepLines/>
      <w:numPr>
        <w:ilvl w:val="2"/>
        <w:numId w:val="29"/>
      </w:numPr>
      <w:spacing w:before="360" w:after="120"/>
      <w:outlineLvl w:val="2"/>
    </w:pPr>
    <w:rPr>
      <w:rFonts w:ascii="Trebuchet MS" w:hAnsi="Trebuchet MS"/>
      <w:bCs/>
      <w:sz w:val="32"/>
    </w:rPr>
  </w:style>
  <w:style w:type="paragraph" w:styleId="Heading4">
    <w:name w:val="heading 4"/>
    <w:basedOn w:val="BodyText"/>
    <w:next w:val="BodyText"/>
    <w:link w:val="Heading4Char"/>
    <w:uiPriority w:val="9"/>
    <w:qFormat/>
    <w:rsid w:val="00D74C09"/>
    <w:pPr>
      <w:keepNext/>
      <w:spacing w:before="360"/>
      <w:outlineLvl w:val="3"/>
    </w:pPr>
    <w:rPr>
      <w:rFonts w:ascii="Trebuchet MS" w:hAnsi="Trebuchet MS"/>
      <w:caps/>
      <w:sz w:val="28"/>
    </w:rPr>
  </w:style>
  <w:style w:type="paragraph" w:styleId="Heading5">
    <w:name w:val="heading 5"/>
    <w:basedOn w:val="Normal"/>
    <w:next w:val="BodyText"/>
    <w:link w:val="Heading5Char"/>
    <w:uiPriority w:val="9"/>
    <w:qFormat/>
    <w:rsid w:val="00D74C09"/>
    <w:pPr>
      <w:keepNext/>
      <w:keepLines/>
      <w:spacing w:before="240"/>
      <w:outlineLvl w:val="4"/>
    </w:pPr>
    <w:rPr>
      <w:rFonts w:ascii="Trebuchet MS" w:hAnsi="Trebuchet MS"/>
      <w:sz w:val="24"/>
      <w:szCs w:val="26"/>
    </w:rPr>
  </w:style>
  <w:style w:type="paragraph" w:styleId="Heading6">
    <w:name w:val="heading 6"/>
    <w:basedOn w:val="Normal"/>
    <w:next w:val="BodyText"/>
    <w:link w:val="Heading6Char"/>
    <w:uiPriority w:val="9"/>
    <w:qFormat/>
    <w:rsid w:val="00D74C09"/>
    <w:pPr>
      <w:keepNext/>
      <w:keepLines/>
      <w:spacing w:before="240"/>
      <w:outlineLvl w:val="5"/>
    </w:pPr>
    <w:rPr>
      <w:rFonts w:ascii="Trebuchet MS" w:hAnsi="Trebuchet MS"/>
      <w:iCs/>
      <w:u w:val="single"/>
    </w:rPr>
  </w:style>
  <w:style w:type="paragraph" w:styleId="Heading7">
    <w:name w:val="heading 7"/>
    <w:basedOn w:val="Normal"/>
    <w:next w:val="BodyText"/>
    <w:link w:val="Heading7Char"/>
    <w:uiPriority w:val="9"/>
    <w:qFormat/>
    <w:rsid w:val="00D74C09"/>
    <w:pPr>
      <w:keepNext/>
      <w:spacing w:before="240"/>
      <w:outlineLvl w:val="6"/>
    </w:pPr>
    <w:rPr>
      <w:rFonts w:ascii="Trebuchet MS" w:hAnsi="Trebuchet MS"/>
    </w:rPr>
  </w:style>
  <w:style w:type="paragraph" w:styleId="Heading8">
    <w:name w:val="heading 8"/>
    <w:basedOn w:val="Normal"/>
    <w:next w:val="BodyText"/>
    <w:link w:val="Heading8Char"/>
    <w:uiPriority w:val="9"/>
    <w:qFormat/>
    <w:rsid w:val="00D74C09"/>
    <w:pPr>
      <w:keepNext/>
      <w:keepLines/>
      <w:spacing w:before="240"/>
      <w:ind w:left="720"/>
      <w:outlineLvl w:val="7"/>
    </w:pPr>
    <w:rPr>
      <w:rFonts w:ascii="Trebuchet MS" w:hAnsi="Trebuchet MS"/>
      <w:szCs w:val="20"/>
    </w:rPr>
  </w:style>
  <w:style w:type="paragraph" w:styleId="Heading9">
    <w:name w:val="heading 9"/>
    <w:basedOn w:val="Normal"/>
    <w:next w:val="BodyText"/>
    <w:link w:val="Heading9Char"/>
    <w:uiPriority w:val="9"/>
    <w:qFormat/>
    <w:rsid w:val="00D74C09"/>
    <w:pPr>
      <w:keepNext/>
      <w:keepLines/>
      <w:ind w:left="1080"/>
      <w:outlineLvl w:val="8"/>
    </w:pPr>
    <w:rPr>
      <w:rFonts w:ascii="Trebuchet MS" w:hAnsi="Trebuchet MS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A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4C09"/>
    <w:pPr>
      <w:pBdr>
        <w:bottom w:val="single" w:sz="4" w:space="1" w:color="auto"/>
      </w:pBdr>
      <w:tabs>
        <w:tab w:val="center" w:pos="5040"/>
        <w:tab w:val="right" w:pos="10080"/>
      </w:tabs>
    </w:pPr>
    <w:rPr>
      <w:color w:val="404040" w:themeColor="text1" w:themeTint="BF"/>
      <w:w w:val="90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D74C09"/>
    <w:rPr>
      <w:rFonts w:ascii="Segoe UI Semilight" w:eastAsiaTheme="minorHAnsi" w:hAnsi="Segoe UI Semilight" w:cstheme="minorBidi"/>
      <w:color w:val="404040" w:themeColor="text1" w:themeTint="BF"/>
      <w:w w:val="90"/>
      <w:sz w:val="18"/>
      <w:szCs w:val="22"/>
    </w:rPr>
  </w:style>
  <w:style w:type="paragraph" w:styleId="Footer">
    <w:name w:val="footer"/>
    <w:basedOn w:val="Normal"/>
    <w:link w:val="FooterChar"/>
    <w:uiPriority w:val="99"/>
    <w:rsid w:val="00D74C09"/>
    <w:pPr>
      <w:pBdr>
        <w:top w:val="single" w:sz="4" w:space="1" w:color="auto"/>
      </w:pBdr>
      <w:tabs>
        <w:tab w:val="right" w:pos="10080"/>
      </w:tabs>
    </w:pPr>
    <w:rPr>
      <w:color w:val="404040" w:themeColor="text1" w:themeTint="BF"/>
      <w:w w:val="9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D74C09"/>
    <w:rPr>
      <w:rFonts w:ascii="Segoe UI Semilight" w:eastAsiaTheme="minorHAnsi" w:hAnsi="Segoe UI Semilight" w:cstheme="minorBidi"/>
      <w:color w:val="404040" w:themeColor="text1" w:themeTint="BF"/>
      <w:w w:val="90"/>
      <w:sz w:val="18"/>
      <w:szCs w:val="22"/>
    </w:rPr>
  </w:style>
  <w:style w:type="character" w:styleId="CommentReference">
    <w:name w:val="annotation reference"/>
    <w:uiPriority w:val="99"/>
    <w:semiHidden/>
    <w:unhideWhenUsed/>
    <w:rsid w:val="003818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18A4"/>
    <w:rPr>
      <w:szCs w:val="20"/>
    </w:rPr>
  </w:style>
  <w:style w:type="character" w:customStyle="1" w:styleId="CommentTextChar">
    <w:name w:val="Comment Text Char"/>
    <w:link w:val="CommentText"/>
    <w:uiPriority w:val="99"/>
    <w:rsid w:val="003818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8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818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C09"/>
    <w:rPr>
      <w:rFonts w:ascii="Tahoma" w:eastAsiaTheme="minorHAnsi" w:hAnsi="Tahoma" w:cs="Tahoma"/>
      <w:sz w:val="16"/>
      <w:szCs w:val="16"/>
    </w:rPr>
  </w:style>
  <w:style w:type="paragraph" w:customStyle="1" w:styleId="TableSource">
    <w:name w:val="TableSource"/>
    <w:basedOn w:val="Normal"/>
    <w:qFormat/>
    <w:rsid w:val="00D74C09"/>
    <w:pPr>
      <w:spacing w:after="120"/>
    </w:pPr>
    <w:rPr>
      <w:bCs/>
      <w:color w:val="262626" w:themeColor="text1" w:themeTint="D9"/>
      <w:sz w:val="16"/>
    </w:rPr>
  </w:style>
  <w:style w:type="paragraph" w:customStyle="1" w:styleId="TableTextL">
    <w:name w:val="TableTextL"/>
    <w:basedOn w:val="TableText"/>
    <w:qFormat/>
    <w:rsid w:val="00D74C09"/>
    <w:pPr>
      <w:jc w:val="left"/>
    </w:pPr>
  </w:style>
  <w:style w:type="paragraph" w:customStyle="1" w:styleId="TableText">
    <w:name w:val="TableText"/>
    <w:basedOn w:val="Normal"/>
    <w:qFormat/>
    <w:rsid w:val="00D74C09"/>
    <w:pPr>
      <w:spacing w:line="240" w:lineRule="exact"/>
      <w:jc w:val="center"/>
    </w:pPr>
    <w:rPr>
      <w:w w:val="90"/>
      <w:sz w:val="18"/>
      <w:szCs w:val="20"/>
    </w:rPr>
  </w:style>
  <w:style w:type="paragraph" w:customStyle="1" w:styleId="TableColumn">
    <w:name w:val="TableColumn"/>
    <w:basedOn w:val="BodyText"/>
    <w:qFormat/>
    <w:rsid w:val="00D74C09"/>
    <w:pPr>
      <w:spacing w:after="0"/>
      <w:jc w:val="center"/>
    </w:pPr>
    <w:rPr>
      <w:b/>
      <w:spacing w:val="-4"/>
      <w:w w:val="95"/>
      <w:sz w:val="18"/>
    </w:rPr>
  </w:style>
  <w:style w:type="paragraph" w:customStyle="1" w:styleId="TableHeader">
    <w:name w:val="TableHeader"/>
    <w:basedOn w:val="Normal"/>
    <w:qFormat/>
    <w:rsid w:val="00D74C09"/>
    <w:pPr>
      <w:keepNext/>
      <w:spacing w:before="60" w:after="60"/>
      <w:ind w:left="1440" w:hanging="1440"/>
    </w:pPr>
    <w:rPr>
      <w:rFonts w:ascii="Segoe UI Semibold" w:hAnsi="Segoe UI Semibold" w:cs="Segoe UI Semibold"/>
      <w:bCs/>
    </w:rPr>
  </w:style>
  <w:style w:type="paragraph" w:styleId="BodyText">
    <w:name w:val="Body Text"/>
    <w:basedOn w:val="Normal"/>
    <w:link w:val="BodyTextChar"/>
    <w:rsid w:val="00D74C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74C09"/>
    <w:rPr>
      <w:rFonts w:ascii="Segoe UI Semilight" w:eastAsiaTheme="minorHAnsi" w:hAnsi="Segoe UI Semilight" w:cstheme="minorBidi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74C09"/>
    <w:rPr>
      <w:rFonts w:ascii="Trebuchet MS" w:eastAsiaTheme="minorHAnsi" w:hAnsi="Trebuchet MS" w:cstheme="minorBidi"/>
      <w:bCs/>
      <w:cap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4C09"/>
    <w:rPr>
      <w:rFonts w:ascii="Trebuchet MS" w:eastAsiaTheme="minorHAnsi" w:hAnsi="Trebuchet MS" w:cstheme="minorBidi"/>
      <w:cap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4C09"/>
    <w:rPr>
      <w:rFonts w:ascii="Trebuchet MS" w:eastAsiaTheme="minorHAnsi" w:hAnsi="Trebuchet MS" w:cstheme="minorBidi"/>
      <w:bCs/>
      <w:sz w:val="3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D74C09"/>
    <w:rPr>
      <w:rFonts w:ascii="Trebuchet MS" w:eastAsiaTheme="minorHAnsi" w:hAnsi="Trebuchet MS" w:cstheme="minorBidi"/>
      <w:caps/>
      <w:sz w:val="2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D74C09"/>
    <w:rPr>
      <w:rFonts w:ascii="Trebuchet MS" w:eastAsiaTheme="minorHAnsi" w:hAnsi="Trebuchet MS" w:cstheme="minorBidi"/>
      <w:sz w:val="24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D74C09"/>
    <w:rPr>
      <w:rFonts w:ascii="Trebuchet MS" w:eastAsiaTheme="minorHAnsi" w:hAnsi="Trebuchet MS" w:cstheme="minorBidi"/>
      <w:iCs/>
      <w:szCs w:val="22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D74C09"/>
    <w:rPr>
      <w:rFonts w:ascii="Trebuchet MS" w:eastAsiaTheme="minorHAnsi" w:hAnsi="Trebuchet MS" w:cstheme="minorBidi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D74C09"/>
    <w:rPr>
      <w:rFonts w:ascii="Trebuchet MS" w:eastAsiaTheme="minorHAnsi" w:hAnsi="Trebuchet MS" w:cstheme="minorBidi"/>
    </w:rPr>
  </w:style>
  <w:style w:type="character" w:customStyle="1" w:styleId="Heading9Char">
    <w:name w:val="Heading 9 Char"/>
    <w:basedOn w:val="DefaultParagraphFont"/>
    <w:link w:val="Heading9"/>
    <w:uiPriority w:val="9"/>
    <w:rsid w:val="00D74C09"/>
    <w:rPr>
      <w:rFonts w:ascii="Trebuchet MS" w:eastAsiaTheme="minorHAnsi" w:hAnsi="Trebuchet MS" w:cstheme="minorBidi"/>
      <w:iCs/>
    </w:rPr>
  </w:style>
  <w:style w:type="paragraph" w:customStyle="1" w:styleId="Bullet1">
    <w:name w:val="Bullet 1"/>
    <w:basedOn w:val="Normal"/>
    <w:qFormat/>
    <w:rsid w:val="00136453"/>
    <w:pPr>
      <w:numPr>
        <w:numId w:val="24"/>
      </w:numPr>
      <w:spacing w:before="120" w:after="120"/>
    </w:pPr>
    <w:rPr>
      <w:bCs/>
    </w:rPr>
  </w:style>
  <w:style w:type="paragraph" w:customStyle="1" w:styleId="Bullet2">
    <w:name w:val="Bullet 2"/>
    <w:basedOn w:val="Normal"/>
    <w:qFormat/>
    <w:rsid w:val="00D74C09"/>
    <w:pPr>
      <w:numPr>
        <w:numId w:val="25"/>
      </w:numPr>
      <w:spacing w:after="9738"/>
    </w:pPr>
    <w:rPr>
      <w:bCs/>
    </w:rPr>
  </w:style>
  <w:style w:type="paragraph" w:customStyle="1" w:styleId="Bullet3">
    <w:name w:val="Bullet 3"/>
    <w:basedOn w:val="Normal"/>
    <w:qFormat/>
    <w:rsid w:val="00D74C09"/>
    <w:pPr>
      <w:numPr>
        <w:numId w:val="26"/>
      </w:numPr>
      <w:tabs>
        <w:tab w:val="left" w:pos="1080"/>
      </w:tabs>
    </w:pPr>
    <w:rPr>
      <w:rFonts w:eastAsia="Calibri"/>
      <w:bCs/>
      <w:noProof/>
    </w:rPr>
  </w:style>
  <w:style w:type="paragraph" w:customStyle="1" w:styleId="FooterLandscape">
    <w:name w:val="Footer_Landscape"/>
    <w:basedOn w:val="Footer"/>
    <w:qFormat/>
    <w:rsid w:val="00D74C09"/>
    <w:pPr>
      <w:tabs>
        <w:tab w:val="clear" w:pos="10080"/>
        <w:tab w:val="right" w:pos="13680"/>
      </w:tabs>
    </w:pPr>
  </w:style>
  <w:style w:type="paragraph" w:customStyle="1" w:styleId="footnote">
    <w:name w:val="footnote"/>
    <w:basedOn w:val="Normal"/>
    <w:qFormat/>
    <w:rsid w:val="00D74C09"/>
    <w:pPr>
      <w:ind w:left="180" w:hanging="180"/>
    </w:pPr>
    <w:rPr>
      <w:bCs/>
      <w:sz w:val="16"/>
    </w:rPr>
  </w:style>
  <w:style w:type="paragraph" w:customStyle="1" w:styleId="footnoteref">
    <w:name w:val="footnoteref"/>
    <w:basedOn w:val="Normal"/>
    <w:qFormat/>
    <w:rsid w:val="00D74C09"/>
    <w:pPr>
      <w:ind w:left="180" w:hanging="180"/>
    </w:pPr>
    <w:rPr>
      <w:bCs/>
      <w:sz w:val="16"/>
      <w:vertAlign w:val="superscript"/>
    </w:rPr>
  </w:style>
  <w:style w:type="paragraph" w:customStyle="1" w:styleId="HeaderLandscape">
    <w:name w:val="Header_Landscape"/>
    <w:basedOn w:val="Header"/>
    <w:qFormat/>
    <w:rsid w:val="00D74C09"/>
    <w:pPr>
      <w:tabs>
        <w:tab w:val="clear" w:pos="5040"/>
        <w:tab w:val="clear" w:pos="10080"/>
        <w:tab w:val="center" w:pos="6840"/>
        <w:tab w:val="right" w:pos="13680"/>
      </w:tabs>
    </w:pPr>
  </w:style>
  <w:style w:type="character" w:styleId="Hyperlink">
    <w:name w:val="Hyperlink"/>
    <w:basedOn w:val="DefaultParagraphFont"/>
    <w:uiPriority w:val="99"/>
    <w:unhideWhenUsed/>
    <w:rsid w:val="00D74C09"/>
    <w:rPr>
      <w:color w:val="auto"/>
      <w:u w:val="none"/>
    </w:rPr>
  </w:style>
  <w:style w:type="paragraph" w:customStyle="1" w:styleId="Impactdescription">
    <w:name w:val="Impact description"/>
    <w:basedOn w:val="BodyText"/>
    <w:link w:val="ImpactdescriptionChar"/>
    <w:rsid w:val="00D74C09"/>
    <w:pPr>
      <w:keepLines/>
      <w:pBdr>
        <w:top w:val="single" w:sz="18" w:space="3" w:color="808080" w:themeColor="background1" w:themeShade="80"/>
        <w:bottom w:val="single" w:sz="18" w:space="3" w:color="808080" w:themeColor="background1" w:themeShade="80"/>
      </w:pBdr>
      <w:autoSpaceDE w:val="0"/>
      <w:autoSpaceDN w:val="0"/>
      <w:adjustRightInd w:val="0"/>
      <w:spacing w:before="60"/>
    </w:pPr>
  </w:style>
  <w:style w:type="paragraph" w:customStyle="1" w:styleId="ImpactNo">
    <w:name w:val="Impact_No."/>
    <w:basedOn w:val="Heading5"/>
    <w:link w:val="ImpactNoChar"/>
    <w:qFormat/>
    <w:rsid w:val="00D74C09"/>
  </w:style>
  <w:style w:type="character" w:customStyle="1" w:styleId="ImpactNoChar">
    <w:name w:val="Impact_No. Char"/>
    <w:basedOn w:val="BodyTextChar"/>
    <w:link w:val="ImpactNo"/>
    <w:rsid w:val="00D74C09"/>
    <w:rPr>
      <w:rFonts w:ascii="Trebuchet MS" w:eastAsiaTheme="minorHAnsi" w:hAnsi="Trebuchet MS" w:cstheme="minorBidi"/>
      <w:sz w:val="24"/>
      <w:szCs w:val="26"/>
    </w:rPr>
  </w:style>
  <w:style w:type="paragraph" w:customStyle="1" w:styleId="Mitigationtitle">
    <w:name w:val="Mitigation title"/>
    <w:basedOn w:val="Heading5"/>
    <w:rsid w:val="00D74C09"/>
    <w:rPr>
      <w:rFonts w:ascii="Segoe UI Semilight" w:eastAsia="Calibri" w:hAnsi="Segoe UI Semilight"/>
      <w:b/>
      <w:w w:val="90"/>
      <w:sz w:val="22"/>
    </w:rPr>
  </w:style>
  <w:style w:type="paragraph" w:customStyle="1" w:styleId="MMBullet2">
    <w:name w:val="MM Bullet 2"/>
    <w:basedOn w:val="Bullet2"/>
    <w:qFormat/>
    <w:rsid w:val="00D74C09"/>
    <w:pPr>
      <w:numPr>
        <w:numId w:val="31"/>
      </w:numPr>
    </w:pPr>
  </w:style>
  <w:style w:type="paragraph" w:customStyle="1" w:styleId="Mitigationtext">
    <w:name w:val="Mitigation text"/>
    <w:basedOn w:val="BodyText"/>
    <w:qFormat/>
    <w:rsid w:val="00D74C09"/>
    <w:pPr>
      <w:spacing w:before="60"/>
    </w:pPr>
    <w:rPr>
      <w:spacing w:val="-2"/>
    </w:rPr>
  </w:style>
  <w:style w:type="paragraph" w:customStyle="1" w:styleId="MMBullet1">
    <w:name w:val="MM Bullet 1"/>
    <w:basedOn w:val="Mitigationtext"/>
    <w:qFormat/>
    <w:rsid w:val="00D74C09"/>
    <w:pPr>
      <w:numPr>
        <w:numId w:val="30"/>
      </w:numPr>
      <w:spacing w:before="9738"/>
    </w:pPr>
  </w:style>
  <w:style w:type="paragraph" w:customStyle="1" w:styleId="TableBullet1">
    <w:name w:val="Table Bullet 1"/>
    <w:basedOn w:val="Normal"/>
    <w:qFormat/>
    <w:rsid w:val="00D74C09"/>
    <w:pPr>
      <w:numPr>
        <w:numId w:val="33"/>
      </w:numPr>
      <w:spacing w:after="60"/>
    </w:pPr>
    <w:rPr>
      <w:bCs/>
      <w:w w:val="90"/>
      <w:sz w:val="18"/>
    </w:rPr>
  </w:style>
  <w:style w:type="paragraph" w:customStyle="1" w:styleId="TableRow">
    <w:name w:val="TableRow"/>
    <w:basedOn w:val="Normal"/>
    <w:qFormat/>
    <w:rsid w:val="00D74C09"/>
    <w:rPr>
      <w:b/>
      <w:bCs/>
      <w:sz w:val="18"/>
    </w:rPr>
  </w:style>
  <w:style w:type="paragraph" w:styleId="TOC1">
    <w:name w:val="toc 1"/>
    <w:basedOn w:val="Normal"/>
    <w:next w:val="Normal"/>
    <w:autoRedefine/>
    <w:uiPriority w:val="39"/>
    <w:unhideWhenUsed/>
    <w:rsid w:val="00D74C09"/>
    <w:pPr>
      <w:tabs>
        <w:tab w:val="left" w:pos="720"/>
        <w:tab w:val="right" w:leader="dot" w:pos="10080"/>
      </w:tabs>
      <w:spacing w:before="240"/>
      <w:ind w:right="720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unhideWhenUsed/>
    <w:rsid w:val="00D74C09"/>
    <w:pPr>
      <w:tabs>
        <w:tab w:val="right" w:leader="dot" w:pos="10080"/>
      </w:tabs>
      <w:ind w:left="1440" w:right="720" w:hanging="720"/>
    </w:pPr>
  </w:style>
  <w:style w:type="paragraph" w:styleId="TOC3">
    <w:name w:val="toc 3"/>
    <w:basedOn w:val="Normal"/>
    <w:next w:val="Normal"/>
    <w:autoRedefine/>
    <w:uiPriority w:val="39"/>
    <w:unhideWhenUsed/>
    <w:rsid w:val="00D74C09"/>
    <w:pPr>
      <w:tabs>
        <w:tab w:val="right" w:leader="dot" w:pos="10080"/>
      </w:tabs>
      <w:ind w:left="2160" w:right="720" w:hanging="720"/>
    </w:pPr>
  </w:style>
  <w:style w:type="paragraph" w:styleId="TOC4">
    <w:name w:val="toc 4"/>
    <w:basedOn w:val="Normal"/>
    <w:next w:val="Normal"/>
    <w:autoRedefine/>
    <w:uiPriority w:val="39"/>
    <w:rsid w:val="00D74C09"/>
    <w:pPr>
      <w:tabs>
        <w:tab w:val="right" w:leader="dot" w:pos="10080"/>
      </w:tabs>
      <w:spacing w:after="100"/>
      <w:ind w:left="1440" w:right="720" w:hanging="1440"/>
    </w:pPr>
  </w:style>
  <w:style w:type="paragraph" w:styleId="TOC5">
    <w:name w:val="toc 5"/>
    <w:basedOn w:val="Normal"/>
    <w:next w:val="Normal"/>
    <w:autoRedefine/>
    <w:uiPriority w:val="39"/>
    <w:rsid w:val="00D74C09"/>
    <w:pPr>
      <w:tabs>
        <w:tab w:val="right" w:leader="dot" w:pos="10080"/>
      </w:tabs>
      <w:spacing w:after="100"/>
      <w:ind w:left="720" w:hanging="720"/>
    </w:pPr>
  </w:style>
  <w:style w:type="paragraph" w:customStyle="1" w:styleId="TOCHEAD">
    <w:name w:val="TOCHEAD"/>
    <w:basedOn w:val="Heading1"/>
    <w:qFormat/>
    <w:rsid w:val="00D74C09"/>
    <w:pPr>
      <w:numPr>
        <w:numId w:val="0"/>
      </w:numPr>
      <w:jc w:val="center"/>
    </w:pPr>
  </w:style>
  <w:style w:type="paragraph" w:customStyle="1" w:styleId="TableBullet2">
    <w:name w:val="Table Bullet 2"/>
    <w:basedOn w:val="TableBullet1"/>
    <w:qFormat/>
    <w:rsid w:val="00D74C09"/>
    <w:pPr>
      <w:numPr>
        <w:numId w:val="34"/>
      </w:numPr>
    </w:pPr>
  </w:style>
  <w:style w:type="paragraph" w:customStyle="1" w:styleId="MMBullet3">
    <w:name w:val="MM Bullet 3"/>
    <w:basedOn w:val="BodyText"/>
    <w:qFormat/>
    <w:rsid w:val="00D74C09"/>
  </w:style>
  <w:style w:type="paragraph" w:customStyle="1" w:styleId="AppendixLetter">
    <w:name w:val="AppendixLetter"/>
    <w:basedOn w:val="Normal"/>
    <w:qFormat/>
    <w:rsid w:val="0020635D"/>
    <w:pPr>
      <w:pBdr>
        <w:bottom w:val="single" w:sz="24" w:space="1" w:color="auto"/>
      </w:pBdr>
      <w:spacing w:before="5040" w:after="200" w:line="276" w:lineRule="auto"/>
      <w:jc w:val="center"/>
    </w:pPr>
    <w:rPr>
      <w:rFonts w:ascii="Trebuchet MS" w:hAnsi="Trebuchet MS"/>
      <w:b/>
      <w:sz w:val="96"/>
      <w:szCs w:val="72"/>
    </w:rPr>
  </w:style>
  <w:style w:type="paragraph" w:customStyle="1" w:styleId="AppendixTitle">
    <w:name w:val="AppendixTitle"/>
    <w:basedOn w:val="Normal"/>
    <w:qFormat/>
    <w:rsid w:val="0020635D"/>
    <w:pPr>
      <w:spacing w:after="200" w:line="276" w:lineRule="auto"/>
      <w:jc w:val="center"/>
    </w:pPr>
    <w:rPr>
      <w:rFonts w:ascii="Trebuchet MS" w:hAnsi="Trebuchet MS"/>
      <w:sz w:val="56"/>
      <w:szCs w:val="72"/>
    </w:rPr>
  </w:style>
  <w:style w:type="paragraph" w:customStyle="1" w:styleId="TitleAddress">
    <w:name w:val="Title_Address"/>
    <w:basedOn w:val="Normal"/>
    <w:qFormat/>
    <w:rsid w:val="008F5813"/>
    <w:pPr>
      <w:jc w:val="center"/>
    </w:pPr>
    <w:rPr>
      <w:sz w:val="24"/>
      <w:szCs w:val="24"/>
    </w:rPr>
  </w:style>
  <w:style w:type="paragraph" w:customStyle="1" w:styleId="TitleDate">
    <w:name w:val="Title_Date"/>
    <w:basedOn w:val="Normal"/>
    <w:qFormat/>
    <w:rsid w:val="008F5813"/>
    <w:pPr>
      <w:spacing w:before="1680" w:line="276" w:lineRule="auto"/>
      <w:jc w:val="center"/>
    </w:pPr>
    <w:rPr>
      <w:rFonts w:ascii="Trebuchet MS" w:hAnsi="Trebuchet MS"/>
      <w:sz w:val="32"/>
      <w:szCs w:val="28"/>
    </w:rPr>
  </w:style>
  <w:style w:type="paragraph" w:customStyle="1" w:styleId="TitlePN">
    <w:name w:val="Title_PN"/>
    <w:basedOn w:val="Normal"/>
    <w:qFormat/>
    <w:rsid w:val="00D74C09"/>
    <w:rPr>
      <w:rFonts w:ascii="Trebuchet MS" w:hAnsi="Trebuchet MS"/>
      <w:sz w:val="16"/>
      <w:szCs w:val="16"/>
    </w:rPr>
  </w:style>
  <w:style w:type="paragraph" w:customStyle="1" w:styleId="TitlePreparedFor">
    <w:name w:val="Title_PreparedFor"/>
    <w:basedOn w:val="Normal"/>
    <w:qFormat/>
    <w:rsid w:val="00633A95"/>
    <w:pPr>
      <w:spacing w:before="1440" w:after="200" w:line="276" w:lineRule="auto"/>
      <w:jc w:val="center"/>
    </w:pPr>
    <w:rPr>
      <w:rFonts w:ascii="Trebuchet MS" w:hAnsi="Trebuchet MS"/>
      <w:sz w:val="24"/>
      <w:szCs w:val="32"/>
    </w:rPr>
  </w:style>
  <w:style w:type="paragraph" w:customStyle="1" w:styleId="TitleReportClientName">
    <w:name w:val="Title_ReportClientName"/>
    <w:basedOn w:val="Normal"/>
    <w:qFormat/>
    <w:rsid w:val="00D74C09"/>
    <w:pPr>
      <w:spacing w:after="200" w:line="276" w:lineRule="auto"/>
      <w:jc w:val="center"/>
    </w:pPr>
    <w:rPr>
      <w:rFonts w:ascii="Trebuchet MS" w:hAnsi="Trebuchet MS"/>
      <w:sz w:val="28"/>
      <w:szCs w:val="24"/>
    </w:rPr>
  </w:style>
  <w:style w:type="paragraph" w:customStyle="1" w:styleId="TitleReportTitle">
    <w:name w:val="Title_ReportTitle"/>
    <w:basedOn w:val="Normal"/>
    <w:qFormat/>
    <w:rsid w:val="00D74C09"/>
    <w:pPr>
      <w:spacing w:before="1440" w:after="120" w:line="560" w:lineRule="exact"/>
      <w:jc w:val="center"/>
    </w:pPr>
    <w:rPr>
      <w:rFonts w:ascii="Trebuchet MS" w:hAnsi="Trebuchet MS"/>
      <w:sz w:val="40"/>
      <w:szCs w:val="36"/>
    </w:rPr>
  </w:style>
  <w:style w:type="paragraph" w:customStyle="1" w:styleId="TitleReportType">
    <w:name w:val="Title_ReportType"/>
    <w:basedOn w:val="Normal"/>
    <w:qFormat/>
    <w:rsid w:val="00B433E5"/>
    <w:pPr>
      <w:spacing w:before="120" w:after="120" w:line="276" w:lineRule="auto"/>
      <w:jc w:val="center"/>
    </w:pPr>
    <w:rPr>
      <w:rFonts w:ascii="Trebuchet MS" w:hAnsi="Trebuchet MS"/>
      <w:sz w:val="28"/>
      <w:szCs w:val="24"/>
    </w:rPr>
  </w:style>
  <w:style w:type="character" w:customStyle="1" w:styleId="ImpactdescriptionChar">
    <w:name w:val="Impact description Char"/>
    <w:basedOn w:val="DefaultParagraphFont"/>
    <w:link w:val="Impactdescription"/>
    <w:rsid w:val="00D74C09"/>
    <w:rPr>
      <w:rFonts w:ascii="Segoe UI Semilight" w:eastAsiaTheme="minorHAnsi" w:hAnsi="Segoe UI Semilight" w:cstheme="minorBidi"/>
      <w:szCs w:val="22"/>
    </w:rPr>
  </w:style>
  <w:style w:type="paragraph" w:styleId="Revision">
    <w:name w:val="Revision"/>
    <w:hidden/>
    <w:uiPriority w:val="99"/>
    <w:semiHidden/>
    <w:rsid w:val="00D02486"/>
    <w:rPr>
      <w:rFonts w:ascii="Franklin Gothic Book" w:hAnsi="Franklin Gothic Book"/>
      <w:sz w:val="22"/>
      <w:szCs w:val="22"/>
    </w:rPr>
  </w:style>
  <w:style w:type="paragraph" w:customStyle="1" w:styleId="Figure">
    <w:name w:val="Figure"/>
    <w:basedOn w:val="Normal"/>
    <w:qFormat/>
    <w:rsid w:val="00D74C09"/>
    <w:pPr>
      <w:keepNext/>
      <w:jc w:val="center"/>
    </w:pPr>
  </w:style>
  <w:style w:type="paragraph" w:customStyle="1" w:styleId="FigureSource">
    <w:name w:val="FigureSource"/>
    <w:basedOn w:val="Normal"/>
    <w:qFormat/>
    <w:rsid w:val="00D74C09"/>
    <w:pPr>
      <w:keepNext/>
      <w:spacing w:after="120"/>
    </w:pPr>
    <w:rPr>
      <w:sz w:val="16"/>
    </w:rPr>
  </w:style>
  <w:style w:type="paragraph" w:customStyle="1" w:styleId="FigureTitle">
    <w:name w:val="FigureTitle"/>
    <w:basedOn w:val="Normal"/>
    <w:qFormat/>
    <w:rsid w:val="00D74C09"/>
    <w:pPr>
      <w:spacing w:before="360"/>
    </w:pPr>
    <w:rPr>
      <w:b/>
    </w:rPr>
  </w:style>
  <w:style w:type="paragraph" w:customStyle="1" w:styleId="Footer11x17">
    <w:name w:val="Footer_11x17"/>
    <w:basedOn w:val="Footer"/>
    <w:qFormat/>
    <w:rsid w:val="00D74C09"/>
    <w:pPr>
      <w:tabs>
        <w:tab w:val="clear" w:pos="10080"/>
        <w:tab w:val="right" w:pos="22320"/>
      </w:tabs>
    </w:pPr>
  </w:style>
  <w:style w:type="paragraph" w:customStyle="1" w:styleId="Header11x17">
    <w:name w:val="Header_11x17"/>
    <w:basedOn w:val="Header"/>
    <w:qFormat/>
    <w:rsid w:val="00D74C09"/>
    <w:pPr>
      <w:tabs>
        <w:tab w:val="clear" w:pos="5040"/>
        <w:tab w:val="clear" w:pos="10080"/>
        <w:tab w:val="center" w:pos="11160"/>
        <w:tab w:val="right" w:pos="22320"/>
      </w:tabs>
    </w:pPr>
  </w:style>
  <w:style w:type="paragraph" w:customStyle="1" w:styleId="PhotoChart">
    <w:name w:val="Photo/Chart"/>
    <w:basedOn w:val="Normal"/>
    <w:next w:val="Normal"/>
    <w:link w:val="PhotoChartChar"/>
    <w:rsid w:val="00D74C09"/>
    <w:pPr>
      <w:keepNext/>
      <w:spacing w:after="50"/>
      <w:jc w:val="center"/>
    </w:pPr>
    <w:rPr>
      <w:rFonts w:cs="Segoe UI Semilight"/>
      <w:noProof/>
    </w:rPr>
  </w:style>
  <w:style w:type="character" w:customStyle="1" w:styleId="PhotoChartChar">
    <w:name w:val="Photo/Chart Char"/>
    <w:basedOn w:val="DefaultParagraphFont"/>
    <w:link w:val="PhotoChart"/>
    <w:rsid w:val="00D74C09"/>
    <w:rPr>
      <w:rFonts w:ascii="Segoe UI Semilight" w:eastAsiaTheme="minorHAnsi" w:hAnsi="Segoe UI Semilight" w:cs="Segoe UI Semilight"/>
      <w:noProof/>
      <w:szCs w:val="22"/>
    </w:rPr>
  </w:style>
  <w:style w:type="paragraph" w:customStyle="1" w:styleId="PhotoChartDescriptionDoubleLine">
    <w:name w:val="Photo/Chart Description Double Line"/>
    <w:basedOn w:val="Normal"/>
    <w:link w:val="PhotoChartDescriptionDoubleLineChar"/>
    <w:rsid w:val="00D74C09"/>
    <w:pPr>
      <w:autoSpaceDE w:val="0"/>
      <w:autoSpaceDN w:val="0"/>
      <w:adjustRightInd w:val="0"/>
      <w:spacing w:after="360" w:line="240" w:lineRule="exact"/>
      <w:ind w:left="720" w:right="720"/>
    </w:pPr>
    <w:rPr>
      <w:rFonts w:eastAsia="Times New Roman" w:cs="Segoe UI Semilight"/>
      <w:szCs w:val="24"/>
    </w:rPr>
  </w:style>
  <w:style w:type="character" w:customStyle="1" w:styleId="PhotoChartDescriptionDoubleLineChar">
    <w:name w:val="Photo/Chart Description Double Line Char"/>
    <w:basedOn w:val="DefaultParagraphFont"/>
    <w:link w:val="PhotoChartDescriptionDoubleLine"/>
    <w:rsid w:val="00D74C09"/>
    <w:rPr>
      <w:rFonts w:ascii="Segoe UI Semilight" w:eastAsia="Times New Roman" w:hAnsi="Segoe UI Semilight" w:cs="Segoe UI Semilight"/>
      <w:szCs w:val="24"/>
    </w:rPr>
  </w:style>
  <w:style w:type="paragraph" w:customStyle="1" w:styleId="PhotoChartDescriptionSingleLine">
    <w:name w:val="Photo/Chart Description Single Line"/>
    <w:basedOn w:val="PhotoChartDescriptionDoubleLine"/>
    <w:qFormat/>
    <w:rsid w:val="00D74C09"/>
    <w:pPr>
      <w:spacing w:after="600"/>
    </w:pPr>
  </w:style>
  <w:style w:type="paragraph" w:customStyle="1" w:styleId="PhotoChartPortraitDoubleLine">
    <w:name w:val="Photo/Chart Portrait Double Line"/>
    <w:basedOn w:val="Normal"/>
    <w:qFormat/>
    <w:rsid w:val="00D74C09"/>
    <w:pPr>
      <w:keepNext/>
      <w:autoSpaceDE w:val="0"/>
      <w:autoSpaceDN w:val="0"/>
      <w:adjustRightInd w:val="0"/>
      <w:spacing w:after="2360" w:line="240" w:lineRule="exact"/>
      <w:ind w:left="1685" w:right="1714"/>
    </w:pPr>
    <w:rPr>
      <w:rFonts w:eastAsia="Times New Roman" w:cs="Segoe UI Semilight"/>
      <w:szCs w:val="24"/>
    </w:rPr>
  </w:style>
  <w:style w:type="paragraph" w:customStyle="1" w:styleId="PhotoChartSource">
    <w:name w:val="Photo/Chart Source"/>
    <w:qFormat/>
    <w:rsid w:val="00D74C09"/>
    <w:pPr>
      <w:keepNext/>
      <w:spacing w:after="120"/>
      <w:ind w:left="720"/>
    </w:pPr>
    <w:rPr>
      <w:rFonts w:ascii="Segoe UI Semilight" w:eastAsia="Times New Roman" w:hAnsi="Segoe UI Semilight" w:cs="Segoe UI Semilight"/>
      <w:sz w:val="16"/>
      <w:szCs w:val="24"/>
    </w:rPr>
  </w:style>
  <w:style w:type="paragraph" w:customStyle="1" w:styleId="PhotoChartSourcePortrait">
    <w:name w:val="Photo/Chart Source Portrait"/>
    <w:basedOn w:val="PhotoChartSource"/>
    <w:qFormat/>
    <w:rsid w:val="00D74C09"/>
    <w:pPr>
      <w:ind w:left="1683"/>
    </w:pPr>
  </w:style>
  <w:style w:type="character" w:styleId="Mention">
    <w:name w:val="Mention"/>
    <w:basedOn w:val="DefaultParagraphFont"/>
    <w:uiPriority w:val="99"/>
    <w:unhideWhenUsed/>
    <w:rsid w:val="000D43DB"/>
    <w:rPr>
      <w:color w:val="2B579A"/>
      <w:shd w:val="clear" w:color="auto" w:fill="E1DFDD"/>
    </w:rPr>
  </w:style>
  <w:style w:type="paragraph" w:customStyle="1" w:styleId="pf0">
    <w:name w:val="pf0"/>
    <w:basedOn w:val="Normal"/>
    <w:rsid w:val="008E51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8370D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370D"/>
    <w:rPr>
      <w:rFonts w:ascii="Segoe UI Semilight" w:eastAsiaTheme="minorHAnsi" w:hAnsi="Segoe UI Semilight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88370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52A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52AE"/>
    <w:rPr>
      <w:rFonts w:ascii="Segoe UI Semilight" w:eastAsiaTheme="minorHAnsi" w:hAnsi="Segoe UI Semilight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6C52AE"/>
    <w:rPr>
      <w:vertAlign w:val="superscript"/>
    </w:rPr>
  </w:style>
  <w:style w:type="character" w:customStyle="1" w:styleId="cf01">
    <w:name w:val="cf01"/>
    <w:basedOn w:val="DefaultParagraphFont"/>
    <w:rsid w:val="00A12DC9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10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5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leemod.com/documents/handbook/full_handbook.pdf" TargetMode="External"/><Relationship Id="rId18" Type="http://schemas.openxmlformats.org/officeDocument/2006/relationships/hyperlink" Target="https://www.mdpi.com/2071-1050/13/1/368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aqmd.gov/docs/default-source/ceqa/handbook/capcoa-quantifying-greenhouse-gas-mitigation-measures.pdf" TargetMode="External"/><Relationship Id="rId17" Type="http://schemas.openxmlformats.org/officeDocument/2006/relationships/hyperlink" Target="https://content.civicplus.com/api/assets/4a7441ae-0299-432d-8634-ec99d9802dc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ntent.civicplus.com/api/assets/a7837138-fcea-47e3-8b3f-8c52175dd2ec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lede-admin.cal.streetsblog.org/wp-content/uploads/sites/52/2017/10/BakersfieldBicycle-and-Pedestrian-Safety-Report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arc.gbci.org/what-carbon-footprint-leed-certified-buildin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rb.ca.gov/emfa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3fbb76-ebac-4a1c-a96a-1a09cbd91963" xsi:nil="true"/>
    <lcf76f155ced4ddcb4097134ff3c332f xmlns="73debd32-59ba-4dfe-8850-d3fe1385bdc6">
      <Terms xmlns="http://schemas.microsoft.com/office/infopath/2007/PartnerControls"/>
    </lcf76f155ced4ddcb4097134ff3c332f>
    <Notes xmlns="73debd32-59ba-4dfe-8850-d3fe1385bdc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80E1D7811E5047A3EB8F95E6B0C3D2" ma:contentTypeVersion="18" ma:contentTypeDescription="Create a new document." ma:contentTypeScope="" ma:versionID="6d99b71109bdd7b1e67cf83c77a4ebd8">
  <xsd:schema xmlns:xsd="http://www.w3.org/2001/XMLSchema" xmlns:xs="http://www.w3.org/2001/XMLSchema" xmlns:p="http://schemas.microsoft.com/office/2006/metadata/properties" xmlns:ns2="73debd32-59ba-4dfe-8850-d3fe1385bdc6" xmlns:ns3="c43fbb76-ebac-4a1c-a96a-1a09cbd91963" targetNamespace="http://schemas.microsoft.com/office/2006/metadata/properties" ma:root="true" ma:fieldsID="0645e81f0c1e38cafb064da342bb00d2" ns2:_="" ns3:_="">
    <xsd:import namespace="73debd32-59ba-4dfe-8850-d3fe1385bdc6"/>
    <xsd:import namespace="c43fbb76-ebac-4a1c-a96a-1a09cbd91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Not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ebd32-59ba-4dfe-8850-d3fe1385b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b163610-270c-4829-8980-f0536c223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3fbb76-ebac-4a1c-a96a-1a09cbd919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0ad08ac-fbb8-45f8-83a4-a1a8be67d72c}" ma:internalName="TaxCatchAll" ma:showField="CatchAllData" ma:web="c43fbb76-ebac-4a1c-a96a-1a09cbd919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6ECB72-8EA4-4F66-9E4E-A1F0CAD01C0B}">
  <ds:schemaRefs>
    <ds:schemaRef ds:uri="http://schemas.microsoft.com/office/2006/metadata/properties"/>
    <ds:schemaRef ds:uri="http://schemas.microsoft.com/office/infopath/2007/PartnerControls"/>
    <ds:schemaRef ds:uri="c43fbb76-ebac-4a1c-a96a-1a09cbd91963"/>
    <ds:schemaRef ds:uri="73debd32-59ba-4dfe-8850-d3fe1385bdc6"/>
  </ds:schemaRefs>
</ds:datastoreItem>
</file>

<file path=customXml/itemProps2.xml><?xml version="1.0" encoding="utf-8"?>
<ds:datastoreItem xmlns:ds="http://schemas.openxmlformats.org/officeDocument/2006/customXml" ds:itemID="{9C0CD3D0-57AB-4C17-8F62-BE7D627553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BE34D0-023E-4842-A306-810D63BF5D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8A9311-6119-47AD-91BA-BF03DAF68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ebd32-59ba-4dfe-8850-d3fe1385bdc6"/>
    <ds:schemaRef ds:uri="c43fbb76-ebac-4a1c-a96a-1a09cbd91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3219</TotalTime>
  <Pages>10</Pages>
  <Words>3435</Words>
  <Characters>19582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22972</CharactersWithSpaces>
  <SharedDoc>false</SharedDoc>
  <HLinks>
    <vt:vector size="48" baseType="variant">
      <vt:variant>
        <vt:i4>7340069</vt:i4>
      </vt:variant>
      <vt:variant>
        <vt:i4>21</vt:i4>
      </vt:variant>
      <vt:variant>
        <vt:i4>0</vt:i4>
      </vt:variant>
      <vt:variant>
        <vt:i4>5</vt:i4>
      </vt:variant>
      <vt:variant>
        <vt:lpwstr>https://arc.gbci.org/what-carbon-footprint-leed-certified-building</vt:lpwstr>
      </vt:variant>
      <vt:variant>
        <vt:lpwstr/>
      </vt:variant>
      <vt:variant>
        <vt:i4>6553640</vt:i4>
      </vt:variant>
      <vt:variant>
        <vt:i4>18</vt:i4>
      </vt:variant>
      <vt:variant>
        <vt:i4>0</vt:i4>
      </vt:variant>
      <vt:variant>
        <vt:i4>5</vt:i4>
      </vt:variant>
      <vt:variant>
        <vt:lpwstr>https://www.mdpi.com/2071-1050/13/1/368</vt:lpwstr>
      </vt:variant>
      <vt:variant>
        <vt:lpwstr/>
      </vt:variant>
      <vt:variant>
        <vt:i4>1245209</vt:i4>
      </vt:variant>
      <vt:variant>
        <vt:i4>15</vt:i4>
      </vt:variant>
      <vt:variant>
        <vt:i4>0</vt:i4>
      </vt:variant>
      <vt:variant>
        <vt:i4>5</vt:i4>
      </vt:variant>
      <vt:variant>
        <vt:lpwstr>https://content.civicplus.com/api/assets/4a7441ae-0299-432d-8634-ec99d9802dc3</vt:lpwstr>
      </vt:variant>
      <vt:variant>
        <vt:lpwstr/>
      </vt:variant>
      <vt:variant>
        <vt:i4>1638475</vt:i4>
      </vt:variant>
      <vt:variant>
        <vt:i4>12</vt:i4>
      </vt:variant>
      <vt:variant>
        <vt:i4>0</vt:i4>
      </vt:variant>
      <vt:variant>
        <vt:i4>5</vt:i4>
      </vt:variant>
      <vt:variant>
        <vt:lpwstr>https://content.civicplus.com/api/assets/a7837138-fcea-47e3-8b3f-8c52175dd2ec</vt:lpwstr>
      </vt:variant>
      <vt:variant>
        <vt:lpwstr/>
      </vt:variant>
      <vt:variant>
        <vt:i4>6815852</vt:i4>
      </vt:variant>
      <vt:variant>
        <vt:i4>9</vt:i4>
      </vt:variant>
      <vt:variant>
        <vt:i4>0</vt:i4>
      </vt:variant>
      <vt:variant>
        <vt:i4>5</vt:i4>
      </vt:variant>
      <vt:variant>
        <vt:lpwstr>https://lede-admin.cal.streetsblog.org/wp-content/uploads/sites/52/2017/10/BakersfieldBicycle-and-Pedestrian-Safety-Report.pdf</vt:lpwstr>
      </vt:variant>
      <vt:variant>
        <vt:lpwstr/>
      </vt:variant>
      <vt:variant>
        <vt:i4>6094914</vt:i4>
      </vt:variant>
      <vt:variant>
        <vt:i4>6</vt:i4>
      </vt:variant>
      <vt:variant>
        <vt:i4>0</vt:i4>
      </vt:variant>
      <vt:variant>
        <vt:i4>5</vt:i4>
      </vt:variant>
      <vt:variant>
        <vt:lpwstr>https://arb.ca.gov/emfac/</vt:lpwstr>
      </vt:variant>
      <vt:variant>
        <vt:lpwstr/>
      </vt:variant>
      <vt:variant>
        <vt:i4>4194346</vt:i4>
      </vt:variant>
      <vt:variant>
        <vt:i4>3</vt:i4>
      </vt:variant>
      <vt:variant>
        <vt:i4>0</vt:i4>
      </vt:variant>
      <vt:variant>
        <vt:i4>5</vt:i4>
      </vt:variant>
      <vt:variant>
        <vt:lpwstr>https://www.caleemod.com/documents/handbook/full_handbook.pdf</vt:lpwstr>
      </vt:variant>
      <vt:variant>
        <vt:lpwstr/>
      </vt:variant>
      <vt:variant>
        <vt:i4>5111833</vt:i4>
      </vt:variant>
      <vt:variant>
        <vt:i4>0</vt:i4>
      </vt:variant>
      <vt:variant>
        <vt:i4>0</vt:i4>
      </vt:variant>
      <vt:variant>
        <vt:i4>5</vt:i4>
      </vt:variant>
      <vt:variant>
        <vt:lpwstr>https://www.aqmd.gov/docs/default-source/ceqa/handbook/capcoa-quantifying-greenhouse-gas-mitigation-measures.pdf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Hickey</dc:creator>
  <cp:keywords/>
  <dc:description/>
  <cp:lastModifiedBy>Fred Hochberg</cp:lastModifiedBy>
  <cp:revision>954</cp:revision>
  <dcterms:created xsi:type="dcterms:W3CDTF">2024-03-26T18:45:00Z</dcterms:created>
  <dcterms:modified xsi:type="dcterms:W3CDTF">2024-04-01T16:41:00Z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0x0101003F80E1D7811E5047A3EB8F95E6B0C3D2</vt:lpwstr>
  </property>
  <property fmtid="{D5CDD505-2E9C-101B-9397-08002B2CF9AE}" pid="3" name="MediaServiceImageTags">
    <vt:lpwstr/>
  </property>
</Properties>
</file>