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B09DA" w14:textId="2F08CB3B" w:rsidR="00726473" w:rsidRPr="00EB09BF" w:rsidRDefault="00860ACD">
      <w:pPr>
        <w:rPr>
          <w:rFonts w:ascii="Calibri" w:hAnsi="Calibri" w:cs="Calibri"/>
          <w:b/>
          <w:bCs/>
          <w:sz w:val="22"/>
          <w:szCs w:val="22"/>
        </w:rPr>
      </w:pPr>
      <w:r w:rsidRPr="00EB09BF">
        <w:rPr>
          <w:rFonts w:ascii="Calibri" w:hAnsi="Calibri" w:cs="Calibri"/>
          <w:b/>
          <w:bCs/>
          <w:sz w:val="22"/>
          <w:szCs w:val="22"/>
        </w:rPr>
        <w:t>Max 25 pages</w:t>
      </w:r>
    </w:p>
    <w:p w14:paraId="7BE2DF59" w14:textId="77777777" w:rsidR="00860ACD" w:rsidRPr="00EB09BF" w:rsidRDefault="00860ACD">
      <w:pPr>
        <w:rPr>
          <w:rFonts w:ascii="Calibri" w:hAnsi="Calibri" w:cs="Calibri"/>
          <w:sz w:val="22"/>
          <w:szCs w:val="22"/>
        </w:rPr>
      </w:pPr>
    </w:p>
    <w:p w14:paraId="00773751" w14:textId="67956192" w:rsidR="00860ACD" w:rsidRPr="00EB09BF" w:rsidRDefault="00860ACD">
      <w:pPr>
        <w:rPr>
          <w:rFonts w:ascii="Calibri" w:hAnsi="Calibri" w:cs="Calibri"/>
          <w:b/>
          <w:bCs/>
          <w:sz w:val="22"/>
          <w:szCs w:val="22"/>
        </w:rPr>
      </w:pPr>
      <w:r w:rsidRPr="00EB09BF">
        <w:rPr>
          <w:rFonts w:ascii="Calibri" w:hAnsi="Calibri" w:cs="Calibri"/>
          <w:b/>
          <w:bCs/>
          <w:sz w:val="22"/>
          <w:szCs w:val="22"/>
        </w:rPr>
        <w:t>Section 1: Overall Project Summary and Approach</w:t>
      </w:r>
    </w:p>
    <w:p w14:paraId="354A250F" w14:textId="77777777" w:rsidR="00860ACD" w:rsidRPr="00EB09BF" w:rsidRDefault="00860ACD">
      <w:pPr>
        <w:rPr>
          <w:rFonts w:ascii="Calibri" w:hAnsi="Calibri" w:cs="Calibri"/>
          <w:sz w:val="22"/>
          <w:szCs w:val="22"/>
        </w:rPr>
      </w:pPr>
    </w:p>
    <w:p w14:paraId="7B133747" w14:textId="5575F71D" w:rsidR="00A048D9" w:rsidRPr="00EB09BF" w:rsidRDefault="00860ACD" w:rsidP="00A048D9">
      <w:pPr>
        <w:rPr>
          <w:rFonts w:ascii="Calibri" w:hAnsi="Calibri" w:cs="Calibri"/>
          <w:sz w:val="22"/>
          <w:szCs w:val="22"/>
        </w:rPr>
      </w:pPr>
      <w:r w:rsidRPr="00EB09BF">
        <w:rPr>
          <w:rFonts w:ascii="Calibri" w:hAnsi="Calibri" w:cs="Calibri"/>
          <w:sz w:val="22"/>
          <w:szCs w:val="22"/>
        </w:rPr>
        <w:t xml:space="preserve">UC Davis operates the Renewable Anaerobic Digester (READ) Facility on campus to process food waste from campus and outside entities.  The READ facility was built in 2013 by </w:t>
      </w:r>
      <w:proofErr w:type="spellStart"/>
      <w:r w:rsidRPr="00EB09BF">
        <w:rPr>
          <w:rFonts w:ascii="Calibri" w:hAnsi="Calibri" w:cs="Calibri"/>
          <w:sz w:val="22"/>
          <w:szCs w:val="22"/>
        </w:rPr>
        <w:t>Cleanworld</w:t>
      </w:r>
      <w:proofErr w:type="spellEnd"/>
      <w:r w:rsidRPr="00EB09BF">
        <w:rPr>
          <w:rFonts w:ascii="Calibri" w:hAnsi="Calibri" w:cs="Calibri"/>
          <w:sz w:val="22"/>
          <w:szCs w:val="22"/>
        </w:rPr>
        <w:t xml:space="preserve">, who operated the facility until 2017 when UC Davis took over ownership and operation. Since 2017, UC Davis has successfully owned and operated the facility. Over the last six years, facility staff worked </w:t>
      </w:r>
      <w:proofErr w:type="gramStart"/>
      <w:r w:rsidRPr="00EB09BF">
        <w:rPr>
          <w:rFonts w:ascii="Calibri" w:hAnsi="Calibri" w:cs="Calibri"/>
          <w:sz w:val="22"/>
          <w:szCs w:val="22"/>
        </w:rPr>
        <w:t>hand-in-hand</w:t>
      </w:r>
      <w:proofErr w:type="gramEnd"/>
      <w:r w:rsidRPr="00EB09BF">
        <w:rPr>
          <w:rFonts w:ascii="Calibri" w:hAnsi="Calibri" w:cs="Calibri"/>
          <w:sz w:val="22"/>
          <w:szCs w:val="22"/>
        </w:rPr>
        <w:t xml:space="preserve"> with Atlas </w:t>
      </w:r>
      <w:r w:rsidR="00A048D9" w:rsidRPr="00EB09BF">
        <w:rPr>
          <w:rFonts w:ascii="Calibri" w:hAnsi="Calibri" w:cs="Calibri"/>
          <w:sz w:val="22"/>
          <w:szCs w:val="22"/>
        </w:rPr>
        <w:t>Disposal</w:t>
      </w:r>
      <w:r w:rsidR="00A048D9">
        <w:rPr>
          <w:rFonts w:ascii="Calibri" w:hAnsi="Calibri" w:cs="Calibri"/>
          <w:sz w:val="22"/>
          <w:szCs w:val="22"/>
        </w:rPr>
        <w:t xml:space="preserve"> waste</w:t>
      </w:r>
      <w:r w:rsidR="00A048D9" w:rsidRPr="00EB09BF">
        <w:rPr>
          <w:rFonts w:ascii="Calibri" w:hAnsi="Calibri" w:cs="Calibri"/>
          <w:sz w:val="22"/>
          <w:szCs w:val="22"/>
        </w:rPr>
        <w:t xml:space="preserve"> diversion company </w:t>
      </w:r>
      <w:r w:rsidRPr="00EB09BF">
        <w:rPr>
          <w:rFonts w:ascii="Calibri" w:hAnsi="Calibri" w:cs="Calibri"/>
          <w:sz w:val="22"/>
          <w:szCs w:val="22"/>
        </w:rPr>
        <w:t xml:space="preserve">and UC Davis Housing to correctly collect and process the current feedstock of pre- and post-consumer food waste. </w:t>
      </w:r>
      <w:r w:rsidR="00A048D9" w:rsidRPr="00EB09BF">
        <w:rPr>
          <w:rFonts w:ascii="Calibri" w:hAnsi="Calibri" w:cs="Calibri"/>
          <w:sz w:val="22"/>
          <w:szCs w:val="22"/>
        </w:rPr>
        <w:t>The READ Facility not only diverts food waste from landfill</w:t>
      </w:r>
      <w:r w:rsidR="00A048D9">
        <w:rPr>
          <w:rFonts w:ascii="Calibri" w:hAnsi="Calibri" w:cs="Calibri"/>
          <w:sz w:val="22"/>
          <w:szCs w:val="22"/>
        </w:rPr>
        <w:t xml:space="preserve"> and</w:t>
      </w:r>
      <w:r w:rsidR="00A048D9" w:rsidRPr="00EB09BF">
        <w:rPr>
          <w:rFonts w:ascii="Calibri" w:hAnsi="Calibri" w:cs="Calibri"/>
          <w:sz w:val="22"/>
          <w:szCs w:val="22"/>
        </w:rPr>
        <w:t xml:space="preserve"> reduces GHGs, </w:t>
      </w:r>
      <w:proofErr w:type="gramStart"/>
      <w:r w:rsidR="00A048D9" w:rsidRPr="00EB09BF">
        <w:rPr>
          <w:rFonts w:ascii="Calibri" w:hAnsi="Calibri" w:cs="Calibri"/>
          <w:sz w:val="22"/>
          <w:szCs w:val="22"/>
        </w:rPr>
        <w:t>it</w:t>
      </w:r>
      <w:proofErr w:type="gramEnd"/>
      <w:r w:rsidR="00A048D9" w:rsidRPr="00EB09BF">
        <w:rPr>
          <w:rFonts w:ascii="Calibri" w:hAnsi="Calibri" w:cs="Calibri"/>
          <w:sz w:val="22"/>
          <w:szCs w:val="22"/>
        </w:rPr>
        <w:t xml:space="preserve"> also holds significant reputational capital </w:t>
      </w:r>
      <w:r w:rsidR="00A048D9">
        <w:rPr>
          <w:rFonts w:ascii="Calibri" w:hAnsi="Calibri" w:cs="Calibri"/>
          <w:sz w:val="22"/>
          <w:szCs w:val="22"/>
        </w:rPr>
        <w:t xml:space="preserve">as an innovation leader, </w:t>
      </w:r>
      <w:r w:rsidR="00233F59">
        <w:rPr>
          <w:rFonts w:ascii="Calibri" w:hAnsi="Calibri" w:cs="Calibri"/>
          <w:sz w:val="22"/>
          <w:szCs w:val="22"/>
        </w:rPr>
        <w:t>utilizing</w:t>
      </w:r>
      <w:r w:rsidR="00A048D9" w:rsidRPr="00EB09BF">
        <w:rPr>
          <w:rFonts w:ascii="Calibri" w:hAnsi="Calibri" w:cs="Calibri"/>
          <w:sz w:val="22"/>
          <w:szCs w:val="22"/>
        </w:rPr>
        <w:t xml:space="preserve"> numerous </w:t>
      </w:r>
      <w:r w:rsidR="00A048D9">
        <w:rPr>
          <w:rFonts w:ascii="Calibri" w:hAnsi="Calibri" w:cs="Calibri"/>
          <w:sz w:val="22"/>
          <w:szCs w:val="22"/>
        </w:rPr>
        <w:t>proven</w:t>
      </w:r>
      <w:r w:rsidR="00A048D9" w:rsidRPr="00EB09BF">
        <w:rPr>
          <w:rFonts w:ascii="Calibri" w:hAnsi="Calibri" w:cs="Calibri"/>
          <w:sz w:val="22"/>
          <w:szCs w:val="22"/>
        </w:rPr>
        <w:t xml:space="preserve"> technologies that are first in class</w:t>
      </w:r>
      <w:r w:rsidR="00233F59">
        <w:rPr>
          <w:rFonts w:ascii="Calibri" w:hAnsi="Calibri" w:cs="Calibri"/>
          <w:sz w:val="22"/>
          <w:szCs w:val="22"/>
        </w:rPr>
        <w:t xml:space="preserve">. Our facility </w:t>
      </w:r>
      <w:r w:rsidR="00A048D9">
        <w:rPr>
          <w:rFonts w:ascii="Calibri" w:hAnsi="Calibri" w:cs="Calibri"/>
          <w:sz w:val="22"/>
          <w:szCs w:val="22"/>
        </w:rPr>
        <w:t>serves as a site for student and faculty research</w:t>
      </w:r>
      <w:r w:rsidR="00233F59">
        <w:rPr>
          <w:rFonts w:ascii="Calibri" w:hAnsi="Calibri" w:cs="Calibri"/>
          <w:sz w:val="22"/>
          <w:szCs w:val="22"/>
        </w:rPr>
        <w:t xml:space="preserve"> advancing the science and operational practices, including improving the economics of digester systems. </w:t>
      </w:r>
    </w:p>
    <w:p w14:paraId="57748DD2" w14:textId="77777777" w:rsidR="00A048D9" w:rsidRDefault="00A048D9" w:rsidP="00860ACD">
      <w:pPr>
        <w:rPr>
          <w:rFonts w:ascii="Calibri" w:hAnsi="Calibri" w:cs="Calibri"/>
          <w:sz w:val="22"/>
          <w:szCs w:val="22"/>
        </w:rPr>
      </w:pPr>
    </w:p>
    <w:p w14:paraId="3423BD98" w14:textId="0F4505CD" w:rsidR="005517A6" w:rsidRDefault="00233F59" w:rsidP="00860ACD">
      <w:pPr>
        <w:rPr>
          <w:rFonts w:ascii="Calibri" w:hAnsi="Calibri" w:cs="Calibri"/>
          <w:sz w:val="22"/>
          <w:szCs w:val="22"/>
        </w:rPr>
      </w:pPr>
      <w:r>
        <w:rPr>
          <w:rFonts w:ascii="Calibri" w:hAnsi="Calibri" w:cs="Calibri"/>
          <w:sz w:val="22"/>
          <w:szCs w:val="22"/>
        </w:rPr>
        <w:t>In a groundbreaking move to further demonstrate its position as a sustainability leader</w:t>
      </w:r>
      <w:r w:rsidR="00860ACD" w:rsidRPr="00EB09BF">
        <w:rPr>
          <w:rFonts w:ascii="Calibri" w:hAnsi="Calibri" w:cs="Calibri"/>
          <w:sz w:val="22"/>
          <w:szCs w:val="22"/>
        </w:rPr>
        <w:t xml:space="preserve"> UC Davis has </w:t>
      </w:r>
      <w:r>
        <w:rPr>
          <w:rFonts w:ascii="Calibri" w:hAnsi="Calibri" w:cs="Calibri"/>
          <w:sz w:val="22"/>
          <w:szCs w:val="22"/>
        </w:rPr>
        <w:t xml:space="preserve">published an ambitious plan to eliminate 95% of fossil fuel use from campus operations by 2040. In support of this plan and our campus commitment to sustainability, including diverting 90% of our solid waste from landfill, the Facilities Management team at UCD has </w:t>
      </w:r>
      <w:r w:rsidR="00860ACD" w:rsidRPr="00EB09BF">
        <w:rPr>
          <w:rFonts w:ascii="Calibri" w:hAnsi="Calibri" w:cs="Calibri"/>
          <w:sz w:val="22"/>
          <w:szCs w:val="22"/>
        </w:rPr>
        <w:t xml:space="preserve">determined that with minimal investment, the facility could </w:t>
      </w:r>
      <w:r>
        <w:rPr>
          <w:rFonts w:ascii="Calibri" w:hAnsi="Calibri" w:cs="Calibri"/>
          <w:sz w:val="22"/>
          <w:szCs w:val="22"/>
        </w:rPr>
        <w:t xml:space="preserve">be upgraded and improved to </w:t>
      </w:r>
      <w:r w:rsidR="00860ACD" w:rsidRPr="00EB09BF">
        <w:rPr>
          <w:rFonts w:ascii="Calibri" w:hAnsi="Calibri" w:cs="Calibri"/>
          <w:sz w:val="22"/>
          <w:szCs w:val="22"/>
        </w:rPr>
        <w:t>maximize the use of more contaminated feedstocks</w:t>
      </w:r>
      <w:r w:rsidR="005517A6">
        <w:rPr>
          <w:rFonts w:ascii="Calibri" w:hAnsi="Calibri" w:cs="Calibri"/>
          <w:sz w:val="22"/>
          <w:szCs w:val="22"/>
        </w:rPr>
        <w:t xml:space="preserve"> and reduce </w:t>
      </w:r>
      <w:proofErr w:type="spellStart"/>
      <w:r w:rsidR="005517A6">
        <w:rPr>
          <w:rFonts w:ascii="Calibri" w:hAnsi="Calibri" w:cs="Calibri"/>
          <w:sz w:val="22"/>
          <w:szCs w:val="22"/>
        </w:rPr>
        <w:t>green house</w:t>
      </w:r>
      <w:proofErr w:type="spellEnd"/>
      <w:r w:rsidR="005517A6">
        <w:rPr>
          <w:rFonts w:ascii="Calibri" w:hAnsi="Calibri" w:cs="Calibri"/>
          <w:sz w:val="22"/>
          <w:szCs w:val="22"/>
        </w:rPr>
        <w:t xml:space="preserve"> gas emissions by converting flared biogas to green electricity to power our growing fleet of electric buses and other campus vehicles.</w:t>
      </w:r>
    </w:p>
    <w:p w14:paraId="121B05B1" w14:textId="77777777" w:rsidR="005517A6" w:rsidRDefault="005517A6" w:rsidP="00860ACD">
      <w:pPr>
        <w:rPr>
          <w:rFonts w:ascii="Calibri" w:hAnsi="Calibri" w:cs="Calibri"/>
          <w:sz w:val="22"/>
          <w:szCs w:val="22"/>
        </w:rPr>
      </w:pPr>
    </w:p>
    <w:p w14:paraId="6DB4EB90" w14:textId="5B929C6E" w:rsidR="00860ACD" w:rsidRDefault="00860ACD" w:rsidP="00860ACD">
      <w:pPr>
        <w:rPr>
          <w:rFonts w:ascii="Calibri" w:hAnsi="Calibri" w:cs="Calibri"/>
          <w:sz w:val="22"/>
          <w:szCs w:val="22"/>
        </w:rPr>
      </w:pPr>
      <w:r w:rsidRPr="00EB09BF">
        <w:rPr>
          <w:rFonts w:ascii="Calibri" w:hAnsi="Calibri" w:cs="Calibri"/>
          <w:sz w:val="22"/>
          <w:szCs w:val="22"/>
        </w:rPr>
        <w:t>In the last five years, the READ facility has collected and processed approximately 20,000 tons of pre-and post-consumer food waste. Over the next five years, with the support of grant funding to implement necessary maintenance and upgrades, the READ facility could process over 50,000 tons of highly contaminated pre- and post-consumer, and commercial food waste.</w:t>
      </w:r>
      <w:r w:rsidR="005517A6">
        <w:rPr>
          <w:rFonts w:ascii="Calibri" w:hAnsi="Calibri" w:cs="Calibri"/>
          <w:sz w:val="22"/>
          <w:szCs w:val="22"/>
        </w:rPr>
        <w:t xml:space="preserve"> </w:t>
      </w:r>
      <w:proofErr w:type="gramStart"/>
      <w:r w:rsidR="00A048D9">
        <w:rPr>
          <w:rFonts w:ascii="Calibri" w:hAnsi="Calibri" w:cs="Calibri"/>
          <w:sz w:val="22"/>
          <w:szCs w:val="22"/>
        </w:rPr>
        <w:t>In order to</w:t>
      </w:r>
      <w:proofErr w:type="gramEnd"/>
      <w:r w:rsidR="00A048D9">
        <w:rPr>
          <w:rFonts w:ascii="Calibri" w:hAnsi="Calibri" w:cs="Calibri"/>
          <w:sz w:val="22"/>
          <w:szCs w:val="22"/>
        </w:rPr>
        <w:t xml:space="preserve"> expand capacity to process pre- and post- consumer waste and achieve an estimated reduction of </w:t>
      </w:r>
      <w:r w:rsidR="00A048D9" w:rsidRPr="00EB09BF">
        <w:rPr>
          <w:rFonts w:ascii="Calibri" w:hAnsi="Calibri" w:cs="Calibri"/>
          <w:sz w:val="22"/>
          <w:szCs w:val="22"/>
        </w:rPr>
        <w:t>2,016 metric tons (MT) of CO2e/</w:t>
      </w:r>
      <w:proofErr w:type="spellStart"/>
      <w:r w:rsidR="00A048D9" w:rsidRPr="00EB09BF">
        <w:rPr>
          <w:rFonts w:ascii="Calibri" w:hAnsi="Calibri" w:cs="Calibri"/>
          <w:sz w:val="22"/>
          <w:szCs w:val="22"/>
        </w:rPr>
        <w:t>yr</w:t>
      </w:r>
      <w:proofErr w:type="spellEnd"/>
      <w:r w:rsidR="00A048D9">
        <w:rPr>
          <w:rFonts w:ascii="Calibri" w:hAnsi="Calibri" w:cs="Calibri"/>
          <w:sz w:val="22"/>
          <w:szCs w:val="22"/>
        </w:rPr>
        <w:t xml:space="preserve">, </w:t>
      </w:r>
      <w:r w:rsidRPr="00EB09BF">
        <w:rPr>
          <w:rFonts w:ascii="Calibri" w:hAnsi="Calibri" w:cs="Calibri"/>
          <w:sz w:val="22"/>
          <w:szCs w:val="22"/>
        </w:rPr>
        <w:t>UC Davis is seeking $2</w:t>
      </w:r>
      <w:r w:rsidR="00A048D9">
        <w:rPr>
          <w:rFonts w:ascii="Calibri" w:hAnsi="Calibri" w:cs="Calibri"/>
          <w:sz w:val="22"/>
          <w:szCs w:val="22"/>
        </w:rPr>
        <w:t>,826,545</w:t>
      </w:r>
      <w:r w:rsidRPr="00EB09BF">
        <w:rPr>
          <w:rFonts w:ascii="Calibri" w:hAnsi="Calibri" w:cs="Calibri"/>
          <w:sz w:val="22"/>
          <w:szCs w:val="22"/>
        </w:rPr>
        <w:t xml:space="preserve"> million in funding to replace an existing tank</w:t>
      </w:r>
      <w:r w:rsidR="00A048D9">
        <w:rPr>
          <w:rFonts w:ascii="Calibri" w:hAnsi="Calibri" w:cs="Calibri"/>
          <w:sz w:val="22"/>
          <w:szCs w:val="22"/>
        </w:rPr>
        <w:t xml:space="preserve"> at the facility</w:t>
      </w:r>
      <w:r w:rsidRPr="00EB09BF">
        <w:rPr>
          <w:rFonts w:ascii="Calibri" w:hAnsi="Calibri" w:cs="Calibri"/>
          <w:sz w:val="22"/>
          <w:szCs w:val="22"/>
        </w:rPr>
        <w:t xml:space="preserve">. </w:t>
      </w:r>
      <w:r w:rsidR="007B7092">
        <w:rPr>
          <w:rFonts w:ascii="Calibri" w:hAnsi="Calibri" w:cs="Calibri"/>
          <w:sz w:val="22"/>
          <w:szCs w:val="22"/>
        </w:rPr>
        <w:t>We anticipate these</w:t>
      </w:r>
      <w:r w:rsidR="00A048D9">
        <w:rPr>
          <w:rFonts w:ascii="Calibri" w:hAnsi="Calibri" w:cs="Calibri"/>
          <w:sz w:val="22"/>
          <w:szCs w:val="22"/>
        </w:rPr>
        <w:t xml:space="preserve"> funds</w:t>
      </w:r>
      <w:r w:rsidR="005517A6">
        <w:rPr>
          <w:rFonts w:ascii="Calibri" w:hAnsi="Calibri" w:cs="Calibri"/>
          <w:sz w:val="22"/>
          <w:szCs w:val="22"/>
        </w:rPr>
        <w:t xml:space="preserve"> will be </w:t>
      </w:r>
      <w:r w:rsidR="00031201">
        <w:rPr>
          <w:rFonts w:ascii="Calibri" w:hAnsi="Calibri" w:cs="Calibri"/>
          <w:sz w:val="22"/>
          <w:szCs w:val="22"/>
        </w:rPr>
        <w:t>augmented</w:t>
      </w:r>
      <w:r w:rsidR="005517A6">
        <w:rPr>
          <w:rFonts w:ascii="Calibri" w:hAnsi="Calibri" w:cs="Calibri"/>
          <w:sz w:val="22"/>
          <w:szCs w:val="22"/>
        </w:rPr>
        <w:t xml:space="preserve"> by</w:t>
      </w:r>
      <w:r w:rsidR="00A048D9">
        <w:rPr>
          <w:rFonts w:ascii="Calibri" w:hAnsi="Calibri" w:cs="Calibri"/>
          <w:sz w:val="22"/>
          <w:szCs w:val="22"/>
        </w:rPr>
        <w:t xml:space="preserve"> a</w:t>
      </w:r>
      <w:r w:rsidR="00031201">
        <w:rPr>
          <w:rFonts w:ascii="Calibri" w:hAnsi="Calibri" w:cs="Calibri"/>
          <w:sz w:val="22"/>
          <w:szCs w:val="22"/>
        </w:rPr>
        <w:t xml:space="preserve">n anticipated </w:t>
      </w:r>
      <w:r w:rsidR="005517A6">
        <w:rPr>
          <w:rFonts w:ascii="Calibri" w:hAnsi="Calibri" w:cs="Calibri"/>
          <w:sz w:val="22"/>
          <w:szCs w:val="22"/>
        </w:rPr>
        <w:t>award</w:t>
      </w:r>
      <w:r w:rsidR="00031201">
        <w:rPr>
          <w:rFonts w:ascii="Calibri" w:hAnsi="Calibri" w:cs="Calibri"/>
          <w:sz w:val="22"/>
          <w:szCs w:val="22"/>
        </w:rPr>
        <w:t xml:space="preserve"> </w:t>
      </w:r>
      <w:r w:rsidR="00A048D9">
        <w:rPr>
          <w:rFonts w:ascii="Calibri" w:hAnsi="Calibri" w:cs="Calibri"/>
          <w:sz w:val="22"/>
          <w:szCs w:val="22"/>
        </w:rPr>
        <w:t>from the California Department of Resources Recycling and Recovery (</w:t>
      </w:r>
      <w:proofErr w:type="spellStart"/>
      <w:r w:rsidR="00A048D9">
        <w:rPr>
          <w:rFonts w:ascii="Calibri" w:hAnsi="Calibri" w:cs="Calibri"/>
          <w:sz w:val="22"/>
          <w:szCs w:val="22"/>
        </w:rPr>
        <w:t>CalRecycle</w:t>
      </w:r>
      <w:proofErr w:type="spellEnd"/>
      <w:r w:rsidR="00A048D9">
        <w:rPr>
          <w:rFonts w:ascii="Calibri" w:hAnsi="Calibri" w:cs="Calibri"/>
          <w:sz w:val="22"/>
          <w:szCs w:val="22"/>
        </w:rPr>
        <w:t xml:space="preserve">), </w:t>
      </w:r>
      <w:r w:rsidR="00031201">
        <w:rPr>
          <w:rFonts w:ascii="Calibri" w:hAnsi="Calibri" w:cs="Calibri"/>
          <w:sz w:val="22"/>
          <w:szCs w:val="22"/>
        </w:rPr>
        <w:t xml:space="preserve">currently </w:t>
      </w:r>
      <w:r w:rsidR="007B7092">
        <w:rPr>
          <w:rFonts w:ascii="Calibri" w:hAnsi="Calibri" w:cs="Calibri"/>
          <w:sz w:val="22"/>
          <w:szCs w:val="22"/>
        </w:rPr>
        <w:t>under review</w:t>
      </w:r>
      <w:r w:rsidR="00031201">
        <w:rPr>
          <w:rFonts w:ascii="Calibri" w:hAnsi="Calibri" w:cs="Calibri"/>
          <w:sz w:val="22"/>
          <w:szCs w:val="22"/>
        </w:rPr>
        <w:t xml:space="preserve"> with our Contracts and Grants Administration, </w:t>
      </w:r>
      <w:r w:rsidR="00A048D9">
        <w:rPr>
          <w:rFonts w:ascii="Calibri" w:hAnsi="Calibri" w:cs="Calibri"/>
          <w:sz w:val="22"/>
          <w:szCs w:val="22"/>
        </w:rPr>
        <w:t xml:space="preserve">to upgrade the feedstock processing equipment and purchase a </w:t>
      </w:r>
      <w:r w:rsidR="00A048D9" w:rsidRPr="00EB09BF">
        <w:rPr>
          <w:rFonts w:ascii="Calibri" w:hAnsi="Calibri" w:cs="Calibri"/>
          <w:sz w:val="22"/>
          <w:szCs w:val="22"/>
        </w:rPr>
        <w:t>gas engine generator</w:t>
      </w:r>
      <w:r w:rsidR="005517A6">
        <w:rPr>
          <w:rFonts w:ascii="Calibri" w:hAnsi="Calibri" w:cs="Calibri"/>
          <w:sz w:val="22"/>
          <w:szCs w:val="22"/>
        </w:rPr>
        <w:t xml:space="preserve">. The increased feedstock capacity, new generator and new tank will allow the facility </w:t>
      </w:r>
      <w:r w:rsidR="00A048D9" w:rsidRPr="00EB09BF">
        <w:rPr>
          <w:rFonts w:ascii="Calibri" w:hAnsi="Calibri" w:cs="Calibri"/>
          <w:sz w:val="22"/>
          <w:szCs w:val="22"/>
        </w:rPr>
        <w:t xml:space="preserve">to </w:t>
      </w:r>
      <w:r w:rsidR="005517A6">
        <w:rPr>
          <w:rFonts w:ascii="Calibri" w:hAnsi="Calibri" w:cs="Calibri"/>
          <w:sz w:val="22"/>
          <w:szCs w:val="22"/>
        </w:rPr>
        <w:t>create</w:t>
      </w:r>
      <w:r w:rsidR="00A048D9" w:rsidRPr="00EB09BF">
        <w:rPr>
          <w:rFonts w:ascii="Calibri" w:hAnsi="Calibri" w:cs="Calibri"/>
          <w:sz w:val="22"/>
          <w:szCs w:val="22"/>
        </w:rPr>
        <w:t xml:space="preserve"> 33 MMSCF/YR of valuable biogas in the form of 2.1 GWh/</w:t>
      </w:r>
      <w:proofErr w:type="spellStart"/>
      <w:r w:rsidR="00A048D9" w:rsidRPr="00EB09BF">
        <w:rPr>
          <w:rFonts w:ascii="Calibri" w:hAnsi="Calibri" w:cs="Calibri"/>
          <w:sz w:val="22"/>
          <w:szCs w:val="22"/>
        </w:rPr>
        <w:t>yr</w:t>
      </w:r>
      <w:proofErr w:type="spellEnd"/>
      <w:r w:rsidR="00A048D9" w:rsidRPr="00EB09BF">
        <w:rPr>
          <w:rFonts w:ascii="Calibri" w:hAnsi="Calibri" w:cs="Calibri"/>
          <w:sz w:val="22"/>
          <w:szCs w:val="22"/>
        </w:rPr>
        <w:t xml:space="preserve"> of carbon-negative, green electricity</w:t>
      </w:r>
      <w:r w:rsidR="005517A6">
        <w:rPr>
          <w:rFonts w:ascii="Calibri" w:hAnsi="Calibri" w:cs="Calibri"/>
          <w:sz w:val="22"/>
          <w:szCs w:val="22"/>
        </w:rPr>
        <w:t>. These upgrades</w:t>
      </w:r>
      <w:r w:rsidR="00A048D9">
        <w:rPr>
          <w:rFonts w:ascii="Calibri" w:hAnsi="Calibri" w:cs="Calibri"/>
          <w:sz w:val="22"/>
          <w:szCs w:val="22"/>
        </w:rPr>
        <w:t xml:space="preserve"> are </w:t>
      </w:r>
      <w:r w:rsidRPr="00EB09BF">
        <w:rPr>
          <w:rFonts w:ascii="Calibri" w:hAnsi="Calibri" w:cs="Calibri"/>
          <w:sz w:val="22"/>
          <w:szCs w:val="22"/>
        </w:rPr>
        <w:t>critical to</w:t>
      </w:r>
      <w:r w:rsidR="00A048D9">
        <w:rPr>
          <w:rFonts w:ascii="Calibri" w:hAnsi="Calibri" w:cs="Calibri"/>
          <w:sz w:val="22"/>
          <w:szCs w:val="22"/>
        </w:rPr>
        <w:t xml:space="preserve"> ensure the</w:t>
      </w:r>
      <w:r w:rsidRPr="00EB09BF">
        <w:rPr>
          <w:rFonts w:ascii="Calibri" w:hAnsi="Calibri" w:cs="Calibri"/>
          <w:sz w:val="22"/>
          <w:szCs w:val="22"/>
        </w:rPr>
        <w:t xml:space="preserve"> future operation </w:t>
      </w:r>
      <w:r w:rsidR="005517A6">
        <w:rPr>
          <w:rFonts w:ascii="Calibri" w:hAnsi="Calibri" w:cs="Calibri"/>
          <w:sz w:val="22"/>
          <w:szCs w:val="22"/>
        </w:rPr>
        <w:t xml:space="preserve">and economic viability </w:t>
      </w:r>
      <w:r w:rsidRPr="00EB09BF">
        <w:rPr>
          <w:rFonts w:ascii="Calibri" w:hAnsi="Calibri" w:cs="Calibri"/>
          <w:sz w:val="22"/>
          <w:szCs w:val="22"/>
        </w:rPr>
        <w:t>of the facility</w:t>
      </w:r>
      <w:r w:rsidR="005517A6">
        <w:rPr>
          <w:rFonts w:ascii="Calibri" w:hAnsi="Calibri" w:cs="Calibri"/>
          <w:sz w:val="22"/>
          <w:szCs w:val="22"/>
        </w:rPr>
        <w:t>.</w:t>
      </w:r>
    </w:p>
    <w:p w14:paraId="678C8A04" w14:textId="77777777" w:rsidR="00084D4E" w:rsidRPr="00EB09BF" w:rsidRDefault="00084D4E" w:rsidP="00860ACD">
      <w:pPr>
        <w:rPr>
          <w:rFonts w:ascii="Calibri" w:hAnsi="Calibri" w:cs="Calibri"/>
          <w:sz w:val="22"/>
          <w:szCs w:val="22"/>
        </w:rPr>
      </w:pPr>
    </w:p>
    <w:p w14:paraId="71E1CC22" w14:textId="77777777" w:rsidR="00084D4E" w:rsidRPr="00B55707" w:rsidRDefault="00084D4E" w:rsidP="00084D4E">
      <w:pPr>
        <w:rPr>
          <w:rFonts w:ascii="Calibri" w:hAnsi="Calibri" w:cs="Calibri"/>
          <w:b/>
          <w:bCs/>
          <w:sz w:val="22"/>
          <w:szCs w:val="22"/>
        </w:rPr>
      </w:pPr>
      <w:r w:rsidRPr="00B55707">
        <w:rPr>
          <w:rFonts w:ascii="Calibri" w:hAnsi="Calibri" w:cs="Calibri"/>
          <w:b/>
          <w:bCs/>
          <w:sz w:val="22"/>
          <w:szCs w:val="22"/>
        </w:rPr>
        <w:t>Connection to Existing Priority Climate Action Plan (PCAP)</w:t>
      </w:r>
    </w:p>
    <w:p w14:paraId="7E6139A5" w14:textId="77777777" w:rsidR="00084D4E" w:rsidRPr="00EB09BF" w:rsidRDefault="00084D4E" w:rsidP="00084D4E">
      <w:pPr>
        <w:rPr>
          <w:rFonts w:ascii="Calibri" w:hAnsi="Calibri" w:cs="Calibri"/>
          <w:sz w:val="22"/>
          <w:szCs w:val="22"/>
        </w:rPr>
      </w:pPr>
      <w:r w:rsidRPr="00B55707">
        <w:rPr>
          <w:rFonts w:ascii="Calibri" w:hAnsi="Calibri" w:cs="Calibri"/>
          <w:sz w:val="22"/>
          <w:szCs w:val="22"/>
        </w:rPr>
        <w:t>UC Davis is sited in Yolo County, which is covered by the Sacramento Metropolitan Air Quality Management District PCAP</w:t>
      </w:r>
      <w:r w:rsidRPr="00B55707">
        <w:rPr>
          <w:rFonts w:ascii="Calibri" w:hAnsi="Calibri" w:cs="Calibri"/>
          <w:sz w:val="22"/>
          <w:szCs w:val="22"/>
          <w:vertAlign w:val="superscript"/>
        </w:rPr>
        <w:footnoteReference w:id="1"/>
      </w:r>
      <w:r w:rsidRPr="00B55707">
        <w:rPr>
          <w:rFonts w:ascii="Calibri" w:hAnsi="Calibri" w:cs="Calibri"/>
          <w:sz w:val="22"/>
          <w:szCs w:val="22"/>
        </w:rPr>
        <w:t xml:space="preserve">. This proposed project aligns with fulfillment of Measure BE-7 - Reduce Solid Waste (pg. 40). This calls for implementing an organics diversion program to reduce the quantity of organic waste sent to landfills and the associated processing facilities required to process organic waste. The READ Facility processes both onsite and offsite food waste and achieves landfill diversion. </w:t>
      </w:r>
    </w:p>
    <w:p w14:paraId="6528FBFC" w14:textId="77777777" w:rsidR="00860ACD" w:rsidRPr="00EB09BF" w:rsidRDefault="00860ACD">
      <w:pPr>
        <w:rPr>
          <w:rFonts w:ascii="Calibri" w:hAnsi="Calibri" w:cs="Calibri"/>
          <w:sz w:val="22"/>
          <w:szCs w:val="22"/>
        </w:rPr>
      </w:pPr>
    </w:p>
    <w:p w14:paraId="75738AAD" w14:textId="77777777" w:rsidR="00860ACD" w:rsidRPr="00EB09BF" w:rsidRDefault="00860ACD">
      <w:pPr>
        <w:rPr>
          <w:rFonts w:ascii="Calibri" w:hAnsi="Calibri" w:cs="Calibri"/>
          <w:sz w:val="22"/>
          <w:szCs w:val="22"/>
        </w:rPr>
      </w:pPr>
    </w:p>
    <w:p w14:paraId="5B597B7F" w14:textId="1FCCA42E" w:rsidR="00860ACD" w:rsidRPr="00EB09BF" w:rsidRDefault="00860ACD" w:rsidP="00860ACD">
      <w:pPr>
        <w:pStyle w:val="ListParagraph"/>
        <w:numPr>
          <w:ilvl w:val="0"/>
          <w:numId w:val="2"/>
        </w:numPr>
        <w:rPr>
          <w:rFonts w:ascii="Calibri" w:hAnsi="Calibri" w:cs="Calibri"/>
          <w:b/>
          <w:bCs/>
          <w:sz w:val="22"/>
          <w:szCs w:val="22"/>
        </w:rPr>
      </w:pPr>
      <w:r w:rsidRPr="00EB09BF">
        <w:rPr>
          <w:rFonts w:ascii="Calibri" w:hAnsi="Calibri" w:cs="Calibri"/>
          <w:b/>
          <w:bCs/>
          <w:sz w:val="22"/>
          <w:szCs w:val="22"/>
        </w:rPr>
        <w:t>Description of GHG Reduction Measures</w:t>
      </w:r>
    </w:p>
    <w:p w14:paraId="4943091B" w14:textId="77777777" w:rsidR="006365A7" w:rsidRPr="00EB09BF" w:rsidRDefault="006365A7" w:rsidP="006365A7">
      <w:pPr>
        <w:pStyle w:val="ListParagraph"/>
        <w:rPr>
          <w:rFonts w:ascii="Calibri" w:hAnsi="Calibri" w:cs="Calibri"/>
          <w:sz w:val="22"/>
          <w:szCs w:val="22"/>
        </w:rPr>
      </w:pPr>
    </w:p>
    <w:p w14:paraId="18C8EABB" w14:textId="22881057" w:rsidR="00860ACD" w:rsidRPr="00EB09BF" w:rsidRDefault="5111A029" w:rsidP="00860ACD">
      <w:pPr>
        <w:rPr>
          <w:rFonts w:ascii="Calibri" w:hAnsi="Calibri" w:cs="Calibri"/>
          <w:sz w:val="22"/>
          <w:szCs w:val="22"/>
        </w:rPr>
      </w:pPr>
      <w:r w:rsidRPr="5111A029">
        <w:rPr>
          <w:rFonts w:ascii="Calibri" w:hAnsi="Calibri" w:cs="Calibri"/>
          <w:sz w:val="22"/>
          <w:szCs w:val="22"/>
        </w:rPr>
        <w:lastRenderedPageBreak/>
        <w:t xml:space="preserve">The READ Facility </w:t>
      </w:r>
      <w:r w:rsidR="007B7092">
        <w:rPr>
          <w:rFonts w:ascii="Calibri" w:hAnsi="Calibri" w:cs="Calibri"/>
          <w:sz w:val="22"/>
          <w:szCs w:val="22"/>
        </w:rPr>
        <w:t xml:space="preserve">has an award in review </w:t>
      </w:r>
      <w:r w:rsidRPr="5111A029">
        <w:rPr>
          <w:rFonts w:ascii="Calibri" w:hAnsi="Calibri" w:cs="Calibri"/>
          <w:sz w:val="22"/>
          <w:szCs w:val="22"/>
        </w:rPr>
        <w:t xml:space="preserve">from </w:t>
      </w:r>
      <w:proofErr w:type="spellStart"/>
      <w:r w:rsidRPr="5111A029">
        <w:rPr>
          <w:rFonts w:ascii="Calibri" w:hAnsi="Calibri" w:cs="Calibri"/>
          <w:sz w:val="22"/>
          <w:szCs w:val="22"/>
        </w:rPr>
        <w:t>CalRecycle</w:t>
      </w:r>
      <w:proofErr w:type="spellEnd"/>
      <w:r w:rsidRPr="5111A029">
        <w:rPr>
          <w:rFonts w:ascii="Calibri" w:hAnsi="Calibri" w:cs="Calibri"/>
          <w:sz w:val="22"/>
          <w:szCs w:val="22"/>
        </w:rPr>
        <w:t xml:space="preserve"> (ORG7) to add new equipment to increase processing throughput. The funded project will increase the facility’s overall diversion capacity from 5,500 tons per year (TPY) to over 14,500 TPY. The proposed project will replace the rudimentary Doda </w:t>
      </w:r>
      <w:proofErr w:type="spellStart"/>
      <w:r w:rsidRPr="5111A029">
        <w:rPr>
          <w:rFonts w:ascii="Calibri" w:hAnsi="Calibri" w:cs="Calibri"/>
          <w:sz w:val="22"/>
          <w:szCs w:val="22"/>
        </w:rPr>
        <w:t>Bioseparator</w:t>
      </w:r>
      <w:proofErr w:type="spellEnd"/>
      <w:r w:rsidRPr="5111A029">
        <w:rPr>
          <w:rFonts w:ascii="Calibri" w:hAnsi="Calibri" w:cs="Calibri"/>
          <w:sz w:val="22"/>
          <w:szCs w:val="22"/>
        </w:rPr>
        <w:t xml:space="preserve"> with a more advanced </w:t>
      </w:r>
      <w:proofErr w:type="spellStart"/>
      <w:r w:rsidRPr="5111A029">
        <w:rPr>
          <w:rFonts w:ascii="Calibri" w:hAnsi="Calibri" w:cs="Calibri"/>
          <w:sz w:val="22"/>
          <w:szCs w:val="22"/>
        </w:rPr>
        <w:t>depackaging</w:t>
      </w:r>
      <w:proofErr w:type="spellEnd"/>
      <w:r w:rsidRPr="5111A029">
        <w:rPr>
          <w:rFonts w:ascii="Calibri" w:hAnsi="Calibri" w:cs="Calibri"/>
          <w:sz w:val="22"/>
          <w:szCs w:val="22"/>
        </w:rPr>
        <w:t xml:space="preserve"> machine, enabling the acceptance of highly contaminated post-consumer food waste. The additional 30 tons per day (TPD) of food diversion will be managed and hauled by Atlas Disposal, a 25-year Sacramento-based diversion company. </w:t>
      </w:r>
    </w:p>
    <w:p w14:paraId="64237491" w14:textId="77777777" w:rsidR="00860ACD" w:rsidRPr="00EB09BF" w:rsidRDefault="00860ACD" w:rsidP="00860ACD">
      <w:pPr>
        <w:rPr>
          <w:rFonts w:ascii="Calibri" w:hAnsi="Calibri" w:cs="Calibri"/>
          <w:sz w:val="22"/>
          <w:szCs w:val="22"/>
        </w:rPr>
      </w:pPr>
    </w:p>
    <w:p w14:paraId="6EE1D316" w14:textId="65CFD07B" w:rsidR="00860ACD" w:rsidRPr="00EB09BF" w:rsidRDefault="005517A6" w:rsidP="00860ACD">
      <w:pPr>
        <w:rPr>
          <w:rFonts w:ascii="Calibri" w:hAnsi="Calibri" w:cs="Calibri"/>
          <w:sz w:val="22"/>
          <w:szCs w:val="22"/>
        </w:rPr>
      </w:pPr>
      <w:r>
        <w:rPr>
          <w:rFonts w:ascii="Calibri" w:hAnsi="Calibri" w:cs="Calibri"/>
          <w:sz w:val="22"/>
          <w:szCs w:val="22"/>
        </w:rPr>
        <w:t xml:space="preserve">The </w:t>
      </w:r>
      <w:proofErr w:type="spellStart"/>
      <w:r w:rsidR="00031201">
        <w:rPr>
          <w:rFonts w:ascii="Calibri" w:hAnsi="Calibri" w:cs="Calibri"/>
          <w:sz w:val="22"/>
          <w:szCs w:val="22"/>
        </w:rPr>
        <w:t>Cal</w:t>
      </w:r>
      <w:r>
        <w:rPr>
          <w:rFonts w:ascii="Calibri" w:hAnsi="Calibri" w:cs="Calibri"/>
          <w:sz w:val="22"/>
          <w:szCs w:val="22"/>
        </w:rPr>
        <w:t>Recycle</w:t>
      </w:r>
      <w:proofErr w:type="spellEnd"/>
      <w:r>
        <w:rPr>
          <w:rFonts w:ascii="Calibri" w:hAnsi="Calibri" w:cs="Calibri"/>
          <w:sz w:val="22"/>
          <w:szCs w:val="22"/>
        </w:rPr>
        <w:t xml:space="preserve"> grant </w:t>
      </w:r>
      <w:r w:rsidR="00860ACD" w:rsidRPr="00EB09BF">
        <w:rPr>
          <w:rFonts w:ascii="Calibri" w:hAnsi="Calibri" w:cs="Calibri"/>
          <w:sz w:val="22"/>
          <w:szCs w:val="22"/>
        </w:rPr>
        <w:t xml:space="preserve">will </w:t>
      </w:r>
      <w:r>
        <w:rPr>
          <w:rFonts w:ascii="Calibri" w:hAnsi="Calibri" w:cs="Calibri"/>
          <w:sz w:val="22"/>
          <w:szCs w:val="22"/>
        </w:rPr>
        <w:t>fund the purchase</w:t>
      </w:r>
      <w:r w:rsidR="00860ACD" w:rsidRPr="00EB09BF">
        <w:rPr>
          <w:rFonts w:ascii="Calibri" w:hAnsi="Calibri" w:cs="Calibri"/>
          <w:sz w:val="22"/>
          <w:szCs w:val="22"/>
        </w:rPr>
        <w:t xml:space="preserve"> and install</w:t>
      </w:r>
      <w:r>
        <w:rPr>
          <w:rFonts w:ascii="Calibri" w:hAnsi="Calibri" w:cs="Calibri"/>
          <w:sz w:val="22"/>
          <w:szCs w:val="22"/>
        </w:rPr>
        <w:t>ation</w:t>
      </w:r>
      <w:r w:rsidR="00860ACD" w:rsidRPr="00EB09BF">
        <w:rPr>
          <w:rFonts w:ascii="Calibri" w:hAnsi="Calibri" w:cs="Calibri"/>
          <w:sz w:val="22"/>
          <w:szCs w:val="22"/>
        </w:rPr>
        <w:t xml:space="preserve"> a gas engine generator to convert flared biogas into 33 MMSCF/YR of valuable biogas in the form of 2.1 GWh/</w:t>
      </w:r>
      <w:proofErr w:type="spellStart"/>
      <w:r w:rsidR="00860ACD" w:rsidRPr="00EB09BF">
        <w:rPr>
          <w:rFonts w:ascii="Calibri" w:hAnsi="Calibri" w:cs="Calibri"/>
          <w:sz w:val="22"/>
          <w:szCs w:val="22"/>
        </w:rPr>
        <w:t>yr</w:t>
      </w:r>
      <w:proofErr w:type="spellEnd"/>
      <w:r w:rsidR="00860ACD" w:rsidRPr="00EB09BF">
        <w:rPr>
          <w:rFonts w:ascii="Calibri" w:hAnsi="Calibri" w:cs="Calibri"/>
          <w:sz w:val="22"/>
          <w:szCs w:val="22"/>
        </w:rPr>
        <w:t xml:space="preserve"> of carbon-negative, green electricity. This green electricity will power all of UC Davis' electrified bus fleet, which serves the campus and surrounding community, including grade-school students, low-income residents, disabled persons, and older adults. Additionally, all processed feedstock entering the digester will be significantly less contaminated, providing a new opportunity to compost 100% of the solid digestate. When used as green electricity to displace natural gas consumption, the new biogas is estimated to reduce emissions by 2,016 metric tons (MT) of CO2e/yr.</w:t>
      </w:r>
    </w:p>
    <w:p w14:paraId="37203F19" w14:textId="77777777" w:rsidR="00860ACD" w:rsidRPr="00EB09BF" w:rsidRDefault="00860ACD" w:rsidP="00860ACD">
      <w:pPr>
        <w:rPr>
          <w:rFonts w:ascii="Calibri" w:hAnsi="Calibri" w:cs="Calibri"/>
          <w:sz w:val="22"/>
          <w:szCs w:val="22"/>
        </w:rPr>
      </w:pPr>
    </w:p>
    <w:p w14:paraId="6CB07A59" w14:textId="77777777" w:rsidR="00860ACD" w:rsidRPr="00EB09BF" w:rsidRDefault="00860ACD" w:rsidP="00860ACD">
      <w:pPr>
        <w:rPr>
          <w:rFonts w:ascii="Calibri" w:hAnsi="Calibri" w:cs="Calibri"/>
          <w:sz w:val="22"/>
          <w:szCs w:val="22"/>
        </w:rPr>
      </w:pPr>
    </w:p>
    <w:p w14:paraId="6C0E0156" w14:textId="4449362D" w:rsidR="00860ACD" w:rsidRPr="00EB09BF" w:rsidRDefault="00860ACD" w:rsidP="00860ACD">
      <w:pPr>
        <w:pStyle w:val="ListParagraph"/>
        <w:numPr>
          <w:ilvl w:val="0"/>
          <w:numId w:val="2"/>
        </w:numPr>
        <w:rPr>
          <w:rFonts w:ascii="Calibri" w:hAnsi="Calibri" w:cs="Calibri"/>
          <w:b/>
          <w:bCs/>
          <w:sz w:val="22"/>
          <w:szCs w:val="22"/>
        </w:rPr>
      </w:pPr>
      <w:r w:rsidRPr="00EB09BF">
        <w:rPr>
          <w:rFonts w:ascii="Calibri" w:hAnsi="Calibri" w:cs="Calibri"/>
          <w:b/>
          <w:bCs/>
          <w:sz w:val="22"/>
          <w:szCs w:val="22"/>
        </w:rPr>
        <w:t>Demonstration of Funding Need</w:t>
      </w:r>
    </w:p>
    <w:p w14:paraId="74FF4522" w14:textId="77777777" w:rsidR="00860ACD" w:rsidRPr="00EB09BF" w:rsidRDefault="00860ACD" w:rsidP="00860ACD">
      <w:pPr>
        <w:rPr>
          <w:rFonts w:ascii="Calibri" w:hAnsi="Calibri" w:cs="Calibri"/>
          <w:sz w:val="22"/>
          <w:szCs w:val="22"/>
        </w:rPr>
      </w:pPr>
    </w:p>
    <w:p w14:paraId="194A6DFC" w14:textId="707DDB24" w:rsidR="00860ACD" w:rsidRPr="008A691C" w:rsidRDefault="0E261916" w:rsidP="00860ACD">
      <w:pPr>
        <w:rPr>
          <w:rFonts w:ascii="Calibri" w:hAnsi="Calibri" w:cs="Calibri"/>
          <w:sz w:val="22"/>
          <w:szCs w:val="22"/>
        </w:rPr>
      </w:pPr>
      <w:r w:rsidRPr="0E261916">
        <w:rPr>
          <w:rFonts w:ascii="Calibri" w:hAnsi="Calibri" w:cs="Calibri"/>
          <w:sz w:val="22"/>
          <w:szCs w:val="22"/>
        </w:rPr>
        <w:t xml:space="preserve">UC Davis needs an additional $2,826,545 million to perform necessary maintenance to the facility in parallel to the project </w:t>
      </w:r>
      <w:r w:rsidR="00031201">
        <w:rPr>
          <w:rFonts w:ascii="Calibri" w:hAnsi="Calibri" w:cs="Calibri"/>
          <w:sz w:val="22"/>
          <w:szCs w:val="22"/>
        </w:rPr>
        <w:t xml:space="preserve">to be </w:t>
      </w:r>
      <w:r w:rsidRPr="0E261916">
        <w:rPr>
          <w:rFonts w:ascii="Calibri" w:hAnsi="Calibri" w:cs="Calibri"/>
          <w:sz w:val="22"/>
          <w:szCs w:val="22"/>
        </w:rPr>
        <w:t xml:space="preserve">funded by </w:t>
      </w:r>
      <w:proofErr w:type="spellStart"/>
      <w:r w:rsidRPr="0E261916">
        <w:rPr>
          <w:rFonts w:ascii="Calibri" w:hAnsi="Calibri" w:cs="Calibri"/>
          <w:sz w:val="22"/>
          <w:szCs w:val="22"/>
        </w:rPr>
        <w:t>CalRecycle</w:t>
      </w:r>
      <w:proofErr w:type="spellEnd"/>
      <w:r w:rsidRPr="0E261916">
        <w:rPr>
          <w:rFonts w:ascii="Calibri" w:hAnsi="Calibri" w:cs="Calibri"/>
          <w:sz w:val="22"/>
          <w:szCs w:val="22"/>
        </w:rPr>
        <w:t xml:space="preserve">. The CPRG Implementation grant funding would be used to replace a </w:t>
      </w:r>
      <w:proofErr w:type="gramStart"/>
      <w:r w:rsidRPr="0E261916">
        <w:rPr>
          <w:rFonts w:ascii="Calibri" w:hAnsi="Calibri" w:cs="Calibri"/>
          <w:sz w:val="22"/>
          <w:szCs w:val="22"/>
        </w:rPr>
        <w:t>150,000 gallon</w:t>
      </w:r>
      <w:proofErr w:type="gramEnd"/>
      <w:r w:rsidRPr="0E261916">
        <w:rPr>
          <w:rFonts w:ascii="Calibri" w:hAnsi="Calibri" w:cs="Calibri"/>
          <w:sz w:val="22"/>
          <w:szCs w:val="22"/>
        </w:rPr>
        <w:t xml:space="preserve"> hydrolysis tank which developed a gas leak that significantly impacts facility operations. Without the additional funds, READ is in jeopardy of shutdown, despite the </w:t>
      </w:r>
      <w:r w:rsidR="00031201">
        <w:rPr>
          <w:rFonts w:ascii="Calibri" w:hAnsi="Calibri" w:cs="Calibri"/>
          <w:sz w:val="22"/>
          <w:szCs w:val="22"/>
        </w:rPr>
        <w:t xml:space="preserve">anticipated </w:t>
      </w:r>
      <w:proofErr w:type="spellStart"/>
      <w:r w:rsidRPr="0E261916">
        <w:rPr>
          <w:rFonts w:ascii="Calibri" w:hAnsi="Calibri" w:cs="Calibri"/>
          <w:sz w:val="22"/>
          <w:szCs w:val="22"/>
        </w:rPr>
        <w:t>CalRecycle</w:t>
      </w:r>
      <w:proofErr w:type="spellEnd"/>
      <w:r w:rsidRPr="0E261916">
        <w:rPr>
          <w:rFonts w:ascii="Calibri" w:hAnsi="Calibri" w:cs="Calibri"/>
          <w:sz w:val="22"/>
          <w:szCs w:val="22"/>
        </w:rPr>
        <w:t xml:space="preserve"> award. A new tank is necessary to achieve the GHG emissions goals proposed and ensure the continued economic viability of the facility. UC Davis is facing a structural deficit in core funds which had previously supported the maintenance and operation of the READ facility, sustaining the project and associated research projects. However, budget cuts to campus operations have forced the difficult decision to reduce support of the facility, which now must become fully </w:t>
      </w:r>
      <w:proofErr w:type="spellStart"/>
      <w:r w:rsidRPr="0E261916">
        <w:rPr>
          <w:rFonts w:ascii="Calibri" w:hAnsi="Calibri" w:cs="Calibri"/>
          <w:sz w:val="22"/>
          <w:szCs w:val="22"/>
        </w:rPr>
        <w:t>self supporting</w:t>
      </w:r>
      <w:proofErr w:type="spellEnd"/>
      <w:r w:rsidRPr="0E261916">
        <w:rPr>
          <w:rFonts w:ascii="Calibri" w:hAnsi="Calibri" w:cs="Calibri"/>
          <w:sz w:val="22"/>
          <w:szCs w:val="22"/>
        </w:rPr>
        <w:t xml:space="preserve">. </w:t>
      </w:r>
      <w:proofErr w:type="gramStart"/>
      <w:r w:rsidRPr="0E261916">
        <w:rPr>
          <w:rFonts w:ascii="Calibri" w:hAnsi="Calibri" w:cs="Calibri"/>
          <w:sz w:val="22"/>
          <w:szCs w:val="22"/>
        </w:rPr>
        <w:t>In order to</w:t>
      </w:r>
      <w:proofErr w:type="gramEnd"/>
      <w:r w:rsidRPr="0E261916">
        <w:rPr>
          <w:rFonts w:ascii="Calibri" w:hAnsi="Calibri" w:cs="Calibri"/>
          <w:sz w:val="22"/>
          <w:szCs w:val="22"/>
        </w:rPr>
        <w:t xml:space="preserve"> maintain the significant research and reputational value of the facility to the University, and support campus sustainability and decarbonization goals, the project team developed this plan to upgrade the facility and expand capacity, rather than shutter the site. When completed, this project will ensure ongoing support of climate resiliency research, agricultural engineering, and development of solid waste management best practices. Researchers in engineering and plant sciences who currently depend on the facility will be able to continue their research, and tours of the facility are which are held monthly, can continue to promote the sharing best practices and waste management principles with visitors like staff and faculty from the UC and Cal State University systems, other institutions of higher education, municipal and state representatives and energy managers, </w:t>
      </w:r>
      <w:proofErr w:type="spellStart"/>
      <w:r w:rsidRPr="0E261916">
        <w:rPr>
          <w:rFonts w:ascii="Calibri" w:hAnsi="Calibri" w:cs="Calibri"/>
          <w:sz w:val="22"/>
          <w:szCs w:val="22"/>
        </w:rPr>
        <w:t>CalRecycle</w:t>
      </w:r>
      <w:proofErr w:type="spellEnd"/>
      <w:r w:rsidRPr="0E261916">
        <w:rPr>
          <w:rFonts w:ascii="Calibri" w:hAnsi="Calibri" w:cs="Calibri"/>
          <w:sz w:val="22"/>
          <w:szCs w:val="22"/>
        </w:rPr>
        <w:t>, energy managers, and students in UC Davis courses.</w:t>
      </w:r>
    </w:p>
    <w:p w14:paraId="1CE6D17B" w14:textId="77777777" w:rsidR="00860ACD" w:rsidRPr="00EB09BF" w:rsidRDefault="00860ACD" w:rsidP="00860ACD">
      <w:pPr>
        <w:rPr>
          <w:rFonts w:ascii="Calibri" w:hAnsi="Calibri" w:cs="Calibri"/>
          <w:sz w:val="22"/>
          <w:szCs w:val="22"/>
        </w:rPr>
      </w:pPr>
    </w:p>
    <w:p w14:paraId="1F486ECC" w14:textId="77777777" w:rsidR="00860ACD" w:rsidRPr="00EB09BF" w:rsidRDefault="00860ACD" w:rsidP="00860ACD">
      <w:pPr>
        <w:rPr>
          <w:rFonts w:ascii="Calibri" w:hAnsi="Calibri" w:cs="Calibri"/>
          <w:sz w:val="22"/>
          <w:szCs w:val="22"/>
        </w:rPr>
      </w:pPr>
    </w:p>
    <w:p w14:paraId="0BAB758B" w14:textId="7F183B82" w:rsidR="00860ACD" w:rsidRPr="003051B5" w:rsidRDefault="00860ACD" w:rsidP="00CF717E">
      <w:pPr>
        <w:pStyle w:val="ListParagraph"/>
        <w:numPr>
          <w:ilvl w:val="0"/>
          <w:numId w:val="2"/>
        </w:numPr>
        <w:rPr>
          <w:rFonts w:ascii="Calibri" w:hAnsi="Calibri" w:cs="Calibri"/>
          <w:sz w:val="22"/>
          <w:szCs w:val="22"/>
        </w:rPr>
      </w:pPr>
      <w:r w:rsidRPr="003051B5">
        <w:rPr>
          <w:rFonts w:ascii="Calibri" w:hAnsi="Calibri" w:cs="Calibri"/>
          <w:b/>
          <w:bCs/>
          <w:sz w:val="22"/>
          <w:szCs w:val="22"/>
        </w:rPr>
        <w:t xml:space="preserve">Transformative Impact </w:t>
      </w:r>
    </w:p>
    <w:p w14:paraId="7E7195A9" w14:textId="5707AC92" w:rsidR="00860ACD" w:rsidRDefault="14B4224A" w:rsidP="4DDA640E">
      <w:pPr>
        <w:rPr>
          <w:rFonts w:ascii="Calibri" w:hAnsi="Calibri" w:cs="Calibri"/>
          <w:sz w:val="22"/>
          <w:szCs w:val="22"/>
        </w:rPr>
      </w:pPr>
      <w:r w:rsidRPr="14B4224A">
        <w:rPr>
          <w:rFonts w:ascii="Calibri" w:hAnsi="Calibri" w:cs="Calibri"/>
          <w:sz w:val="22"/>
          <w:szCs w:val="22"/>
        </w:rPr>
        <w:t xml:space="preserve">The READ Facility recently installed an ammonia extraction system that is the first of its kind. The digestate produced by the digester process contains ammonia, which is challenging to dispose of since it cannot be discharged through the campus sewer system. However, UC Davis partnered with consultant </w:t>
      </w:r>
      <w:r w:rsidRPr="14B4224A">
        <w:rPr>
          <w:rFonts w:ascii="Calibri" w:eastAsia="Calibri" w:hAnsi="Calibri" w:cs="Calibri"/>
          <w:sz w:val="22"/>
          <w:szCs w:val="22"/>
        </w:rPr>
        <w:t>Advanced Environmental Methods (</w:t>
      </w:r>
      <w:commentRangeStart w:id="0"/>
      <w:r w:rsidRPr="14B4224A">
        <w:rPr>
          <w:rFonts w:ascii="Calibri" w:hAnsi="Calibri" w:cs="Calibri"/>
          <w:sz w:val="22"/>
          <w:szCs w:val="22"/>
        </w:rPr>
        <w:t>AEM), a waste-to-nutrient recovery company,</w:t>
      </w:r>
      <w:commentRangeEnd w:id="0"/>
      <w:r w:rsidR="00860ACD">
        <w:rPr>
          <w:rStyle w:val="CommentReference"/>
        </w:rPr>
        <w:commentReference w:id="0"/>
      </w:r>
      <w:r w:rsidRPr="14B4224A">
        <w:rPr>
          <w:rFonts w:ascii="Calibri" w:hAnsi="Calibri" w:cs="Calibri"/>
          <w:sz w:val="22"/>
          <w:szCs w:val="22"/>
        </w:rPr>
        <w:t xml:space="preserve"> to devise an ammonia distillation process to remove the ammonia from the digestate. Further, the ammonia byproduct is being used to create an organic fertilizer for agricultural use. California Safe Soils (CSS) in Sacramento purchases the fertilizer to use in their organic fertilizer product.   </w:t>
      </w:r>
    </w:p>
    <w:p w14:paraId="49E3B5E4" w14:textId="77777777" w:rsidR="008A691C" w:rsidRPr="00EB09BF" w:rsidRDefault="008A691C" w:rsidP="00860ACD">
      <w:pPr>
        <w:rPr>
          <w:rFonts w:ascii="Calibri" w:hAnsi="Calibri" w:cs="Calibri"/>
          <w:sz w:val="22"/>
          <w:szCs w:val="22"/>
        </w:rPr>
      </w:pPr>
    </w:p>
    <w:p w14:paraId="66876F93" w14:textId="113763EC" w:rsidR="00860ACD" w:rsidRPr="00EB09BF" w:rsidRDefault="60C576C2" w:rsidP="4DDA640E">
      <w:pPr>
        <w:rPr>
          <w:rFonts w:ascii="Calibri" w:hAnsi="Calibri" w:cs="Calibri"/>
          <w:sz w:val="22"/>
          <w:szCs w:val="22"/>
        </w:rPr>
      </w:pPr>
      <w:r w:rsidRPr="60C576C2">
        <w:rPr>
          <w:rFonts w:ascii="Calibri" w:hAnsi="Calibri" w:cs="Calibri"/>
          <w:sz w:val="22"/>
          <w:szCs w:val="22"/>
        </w:rPr>
        <w:t>READ is one of just a few anaerobic digester sites globally that can remove ammonia from digestate, recover it, and concentrate it as a value-added product while keeping nitrogen out of California waterways. Although there are other anaerobic digesters in the region, most are co-digestion facilities and are limited in the amount of high-solids food waste they can accept.</w:t>
      </w:r>
    </w:p>
    <w:p w14:paraId="3590FC65" w14:textId="77777777" w:rsidR="00860ACD" w:rsidRPr="00EB09BF" w:rsidRDefault="00860ACD" w:rsidP="00860ACD">
      <w:pPr>
        <w:rPr>
          <w:rFonts w:ascii="Calibri" w:hAnsi="Calibri" w:cs="Calibri"/>
          <w:sz w:val="22"/>
          <w:szCs w:val="22"/>
        </w:rPr>
      </w:pPr>
    </w:p>
    <w:p w14:paraId="374DE9D2" w14:textId="232CEABB" w:rsidR="00860ACD" w:rsidRPr="00EB09BF" w:rsidRDefault="008A691C" w:rsidP="00860ACD">
      <w:pPr>
        <w:rPr>
          <w:rFonts w:ascii="Calibri" w:hAnsi="Calibri" w:cs="Calibri"/>
          <w:sz w:val="22"/>
          <w:szCs w:val="22"/>
        </w:rPr>
      </w:pPr>
      <w:r>
        <w:rPr>
          <w:rFonts w:ascii="Calibri" w:hAnsi="Calibri" w:cs="Calibri"/>
          <w:sz w:val="22"/>
          <w:szCs w:val="22"/>
        </w:rPr>
        <w:t xml:space="preserve">This project will sustain these </w:t>
      </w:r>
      <w:proofErr w:type="gramStart"/>
      <w:r>
        <w:rPr>
          <w:rFonts w:ascii="Calibri" w:hAnsi="Calibri" w:cs="Calibri"/>
          <w:sz w:val="22"/>
          <w:szCs w:val="22"/>
        </w:rPr>
        <w:t>cutting edge</w:t>
      </w:r>
      <w:proofErr w:type="gramEnd"/>
      <w:r>
        <w:rPr>
          <w:rFonts w:ascii="Calibri" w:hAnsi="Calibri" w:cs="Calibri"/>
          <w:sz w:val="22"/>
          <w:szCs w:val="22"/>
        </w:rPr>
        <w:t xml:space="preserve"> practices, increase our volume of production, thus increasing our economic sustainability, and allow others to learn from our practices. Keeping our unique digester site open and operating at capacity will </w:t>
      </w:r>
      <w:r w:rsidR="000F7548">
        <w:rPr>
          <w:rFonts w:ascii="Calibri" w:hAnsi="Calibri" w:cs="Calibri"/>
          <w:sz w:val="22"/>
          <w:szCs w:val="22"/>
        </w:rPr>
        <w:t xml:space="preserve">keep this </w:t>
      </w:r>
      <w:r>
        <w:rPr>
          <w:rFonts w:ascii="Calibri" w:hAnsi="Calibri" w:cs="Calibri"/>
          <w:sz w:val="22"/>
          <w:szCs w:val="22"/>
        </w:rPr>
        <w:t>in vivo laboratory</w:t>
      </w:r>
      <w:r w:rsidR="000F7548">
        <w:rPr>
          <w:rFonts w:ascii="Calibri" w:hAnsi="Calibri" w:cs="Calibri"/>
          <w:sz w:val="22"/>
          <w:szCs w:val="22"/>
        </w:rPr>
        <w:t xml:space="preserve"> available </w:t>
      </w:r>
      <w:r>
        <w:rPr>
          <w:rFonts w:ascii="Calibri" w:hAnsi="Calibri" w:cs="Calibri"/>
          <w:sz w:val="22"/>
          <w:szCs w:val="22"/>
        </w:rPr>
        <w:t xml:space="preserve">for students and faculty to </w:t>
      </w:r>
      <w:r w:rsidR="000F7548">
        <w:rPr>
          <w:rFonts w:ascii="Calibri" w:hAnsi="Calibri" w:cs="Calibri"/>
          <w:sz w:val="22"/>
          <w:szCs w:val="22"/>
        </w:rPr>
        <w:t xml:space="preserve">use for future research projects which may </w:t>
      </w:r>
      <w:r>
        <w:rPr>
          <w:rFonts w:ascii="Calibri" w:hAnsi="Calibri" w:cs="Calibri"/>
          <w:sz w:val="22"/>
          <w:szCs w:val="22"/>
        </w:rPr>
        <w:t xml:space="preserve">push these advances even further.  </w:t>
      </w:r>
    </w:p>
    <w:p w14:paraId="372C4EA2" w14:textId="75589ACA" w:rsidR="00860ACD" w:rsidRPr="00EB09BF" w:rsidRDefault="00860ACD" w:rsidP="60C576C2">
      <w:pPr>
        <w:rPr>
          <w:rFonts w:ascii="Calibri" w:hAnsi="Calibri" w:cs="Calibri"/>
          <w:sz w:val="22"/>
          <w:szCs w:val="22"/>
        </w:rPr>
      </w:pPr>
    </w:p>
    <w:p w14:paraId="4FFE9D1B" w14:textId="39146301" w:rsidR="00860ACD" w:rsidRPr="00EB09BF" w:rsidRDefault="00860ACD" w:rsidP="00860ACD">
      <w:pPr>
        <w:rPr>
          <w:rFonts w:ascii="Calibri" w:hAnsi="Calibri" w:cs="Calibri"/>
          <w:b/>
          <w:bCs/>
          <w:sz w:val="22"/>
          <w:szCs w:val="22"/>
        </w:rPr>
      </w:pPr>
      <w:r w:rsidRPr="00EB09BF">
        <w:rPr>
          <w:rFonts w:ascii="Calibri" w:hAnsi="Calibri" w:cs="Calibri"/>
          <w:b/>
          <w:bCs/>
          <w:sz w:val="22"/>
          <w:szCs w:val="22"/>
        </w:rPr>
        <w:t xml:space="preserve">Section 2: Impact of GHG Reduction Measures </w:t>
      </w:r>
    </w:p>
    <w:p w14:paraId="5588A6FC" w14:textId="432E8FAE" w:rsidR="00860ACD" w:rsidRPr="00EB09BF" w:rsidRDefault="00860ACD" w:rsidP="00860ACD">
      <w:pPr>
        <w:rPr>
          <w:rFonts w:ascii="Calibri" w:hAnsi="Calibri" w:cs="Calibri"/>
          <w:sz w:val="22"/>
          <w:szCs w:val="22"/>
        </w:rPr>
      </w:pPr>
    </w:p>
    <w:p w14:paraId="10D55523" w14:textId="541A16BE" w:rsidR="00860ACD" w:rsidRDefault="00860ACD" w:rsidP="00860ACD">
      <w:pPr>
        <w:pStyle w:val="ListParagraph"/>
        <w:numPr>
          <w:ilvl w:val="0"/>
          <w:numId w:val="3"/>
        </w:numPr>
        <w:rPr>
          <w:rFonts w:ascii="Calibri" w:hAnsi="Calibri" w:cs="Calibri"/>
          <w:b/>
          <w:bCs/>
          <w:sz w:val="22"/>
          <w:szCs w:val="22"/>
        </w:rPr>
      </w:pPr>
      <w:r w:rsidRPr="00EB09BF">
        <w:rPr>
          <w:rFonts w:ascii="Calibri" w:hAnsi="Calibri" w:cs="Calibri"/>
          <w:b/>
          <w:bCs/>
          <w:sz w:val="22"/>
          <w:szCs w:val="22"/>
        </w:rPr>
        <w:t>Magnitude of GHG Reductions from 2025 through 2030</w:t>
      </w:r>
    </w:p>
    <w:p w14:paraId="4FC15CC0" w14:textId="77777777" w:rsidR="00084D4E" w:rsidRDefault="00084D4E" w:rsidP="00084D4E">
      <w:pPr>
        <w:rPr>
          <w:rFonts w:ascii="Calibri" w:hAnsi="Calibri" w:cs="Calibri"/>
          <w:b/>
          <w:bCs/>
          <w:sz w:val="22"/>
          <w:szCs w:val="22"/>
        </w:rPr>
      </w:pPr>
    </w:p>
    <w:p w14:paraId="03356118" w14:textId="69C3F0BF" w:rsidR="00084D4E" w:rsidRPr="00084D4E" w:rsidRDefault="60C576C2" w:rsidP="60C576C2">
      <w:pPr>
        <w:rPr>
          <w:rFonts w:ascii="Calibri" w:hAnsi="Calibri" w:cs="Calibri"/>
          <w:sz w:val="22"/>
          <w:szCs w:val="22"/>
        </w:rPr>
      </w:pPr>
      <w:r w:rsidRPr="60C576C2">
        <w:rPr>
          <w:rFonts w:ascii="Calibri" w:hAnsi="Calibri" w:cs="Calibri"/>
          <w:sz w:val="22"/>
          <w:szCs w:val="22"/>
        </w:rPr>
        <w:t>The project will result in an increase of 9,333 gross tons per year (8,400 net tons per year) of diverted food waste digested. From 2025 through 2030, this results in 12,096 MTCO2e of emissions reductions (Table 1).</w:t>
      </w:r>
    </w:p>
    <w:tbl>
      <w:tblPr>
        <w:tblW w:w="6404" w:type="dxa"/>
        <w:tblLook w:val="04A0" w:firstRow="1" w:lastRow="0" w:firstColumn="1" w:lastColumn="0" w:noHBand="0" w:noVBand="1"/>
      </w:tblPr>
      <w:tblGrid>
        <w:gridCol w:w="695"/>
        <w:gridCol w:w="1787"/>
        <w:gridCol w:w="1356"/>
        <w:gridCol w:w="1556"/>
        <w:gridCol w:w="1076"/>
      </w:tblGrid>
      <w:tr w:rsidR="000F7548" w:rsidRPr="000F7548" w14:paraId="4A77E616" w14:textId="77777777" w:rsidTr="60C576C2">
        <w:trPr>
          <w:trHeight w:val="738"/>
        </w:trPr>
        <w:tc>
          <w:tcPr>
            <w:tcW w:w="2416" w:type="dxa"/>
            <w:gridSpan w:val="2"/>
            <w:tcBorders>
              <w:top w:val="nil"/>
              <w:left w:val="nil"/>
              <w:bottom w:val="nil"/>
              <w:right w:val="nil"/>
            </w:tcBorders>
            <w:shd w:val="clear" w:color="auto" w:fill="auto"/>
            <w:noWrap/>
            <w:vAlign w:val="bottom"/>
            <w:hideMark/>
          </w:tcPr>
          <w:p w14:paraId="2A14A02B" w14:textId="161F4B5E" w:rsidR="000F7548" w:rsidRPr="000F7548" w:rsidRDefault="00084D4E" w:rsidP="000F7548">
            <w:pPr>
              <w:rPr>
                <w:rFonts w:ascii="Calibri" w:eastAsia="Times New Roman" w:hAnsi="Calibri" w:cs="Calibri"/>
                <w:b/>
                <w:bCs/>
                <w:color w:val="000000"/>
                <w:sz w:val="22"/>
                <w:szCs w:val="22"/>
              </w:rPr>
            </w:pPr>
            <w:r>
              <w:rPr>
                <w:rFonts w:ascii="Calibri" w:eastAsia="Times New Roman" w:hAnsi="Calibri" w:cs="Calibri"/>
                <w:b/>
                <w:bCs/>
                <w:color w:val="000000"/>
                <w:sz w:val="22"/>
                <w:szCs w:val="22"/>
              </w:rPr>
              <w:t>Table 1</w:t>
            </w:r>
          </w:p>
        </w:tc>
        <w:tc>
          <w:tcPr>
            <w:tcW w:w="1356" w:type="dxa"/>
            <w:tcBorders>
              <w:top w:val="nil"/>
              <w:left w:val="nil"/>
              <w:bottom w:val="nil"/>
              <w:right w:val="nil"/>
            </w:tcBorders>
            <w:shd w:val="clear" w:color="auto" w:fill="auto"/>
            <w:noWrap/>
            <w:vAlign w:val="bottom"/>
            <w:hideMark/>
          </w:tcPr>
          <w:p w14:paraId="74514864" w14:textId="77777777" w:rsidR="000F7548" w:rsidRPr="000F7548" w:rsidRDefault="000F7548" w:rsidP="000F7548">
            <w:pPr>
              <w:rPr>
                <w:rFonts w:ascii="Calibri" w:eastAsia="Times New Roman" w:hAnsi="Calibri" w:cs="Calibri"/>
                <w:b/>
                <w:bCs/>
                <w:color w:val="000000"/>
                <w:sz w:val="22"/>
                <w:szCs w:val="22"/>
              </w:rPr>
            </w:pPr>
          </w:p>
        </w:tc>
        <w:tc>
          <w:tcPr>
            <w:tcW w:w="1556" w:type="dxa"/>
            <w:tcBorders>
              <w:top w:val="nil"/>
              <w:left w:val="nil"/>
              <w:bottom w:val="nil"/>
              <w:right w:val="nil"/>
            </w:tcBorders>
            <w:shd w:val="clear" w:color="auto" w:fill="auto"/>
            <w:noWrap/>
            <w:vAlign w:val="bottom"/>
            <w:hideMark/>
          </w:tcPr>
          <w:p w14:paraId="6D531C10" w14:textId="77777777" w:rsidR="000F7548" w:rsidRPr="000F7548" w:rsidRDefault="000F7548" w:rsidP="000F7548">
            <w:pPr>
              <w:rPr>
                <w:rFonts w:ascii="Times New Roman" w:eastAsia="Times New Roman" w:hAnsi="Times New Roman" w:cs="Times New Roman"/>
                <w:sz w:val="20"/>
                <w:szCs w:val="20"/>
              </w:rPr>
            </w:pPr>
          </w:p>
        </w:tc>
        <w:tc>
          <w:tcPr>
            <w:tcW w:w="1076" w:type="dxa"/>
            <w:tcBorders>
              <w:top w:val="nil"/>
              <w:left w:val="nil"/>
              <w:bottom w:val="nil"/>
              <w:right w:val="nil"/>
            </w:tcBorders>
            <w:shd w:val="clear" w:color="auto" w:fill="auto"/>
            <w:noWrap/>
            <w:vAlign w:val="bottom"/>
            <w:hideMark/>
          </w:tcPr>
          <w:p w14:paraId="286875B2" w14:textId="77777777" w:rsidR="000F7548" w:rsidRPr="000F7548" w:rsidRDefault="000F7548" w:rsidP="000F7548">
            <w:pPr>
              <w:rPr>
                <w:rFonts w:ascii="Times New Roman" w:eastAsia="Times New Roman" w:hAnsi="Times New Roman" w:cs="Times New Roman"/>
                <w:sz w:val="20"/>
                <w:szCs w:val="20"/>
              </w:rPr>
            </w:pPr>
          </w:p>
        </w:tc>
      </w:tr>
      <w:tr w:rsidR="000F7548" w:rsidRPr="000F7548" w14:paraId="2D15890D" w14:textId="77777777" w:rsidTr="60C576C2">
        <w:trPr>
          <w:trHeight w:val="980"/>
        </w:trPr>
        <w:tc>
          <w:tcPr>
            <w:tcW w:w="629" w:type="dxa"/>
            <w:tcBorders>
              <w:top w:val="nil"/>
              <w:left w:val="nil"/>
              <w:bottom w:val="nil"/>
              <w:right w:val="nil"/>
            </w:tcBorders>
            <w:shd w:val="clear" w:color="auto" w:fill="auto"/>
            <w:noWrap/>
            <w:vAlign w:val="bottom"/>
            <w:hideMark/>
          </w:tcPr>
          <w:p w14:paraId="74C2AB36" w14:textId="565A16AD" w:rsidR="000F7548" w:rsidRPr="000F7548" w:rsidRDefault="00304B8C" w:rsidP="000F7548">
            <w:pPr>
              <w:rPr>
                <w:rFonts w:ascii="Calibri" w:eastAsia="Times New Roman" w:hAnsi="Calibri" w:cs="Calibri"/>
                <w:b/>
                <w:bCs/>
                <w:sz w:val="22"/>
                <w:szCs w:val="22"/>
              </w:rPr>
            </w:pPr>
            <w:r w:rsidRPr="00304B8C">
              <w:rPr>
                <w:rFonts w:ascii="Calibri" w:eastAsia="Times New Roman" w:hAnsi="Calibri" w:cs="Calibri"/>
                <w:b/>
                <w:bCs/>
                <w:sz w:val="22"/>
                <w:szCs w:val="22"/>
              </w:rPr>
              <w:t>YEAR</w:t>
            </w:r>
          </w:p>
        </w:tc>
        <w:tc>
          <w:tcPr>
            <w:tcW w:w="1787" w:type="dxa"/>
            <w:tcBorders>
              <w:top w:val="nil"/>
              <w:left w:val="nil"/>
              <w:bottom w:val="nil"/>
              <w:right w:val="nil"/>
            </w:tcBorders>
            <w:shd w:val="clear" w:color="auto" w:fill="EDEDED"/>
            <w:noWrap/>
            <w:vAlign w:val="bottom"/>
            <w:hideMark/>
          </w:tcPr>
          <w:p w14:paraId="0F1BE75C" w14:textId="77777777" w:rsidR="00304B8C" w:rsidRDefault="00304B8C" w:rsidP="00304B8C">
            <w:pPr>
              <w:jc w:val="center"/>
              <w:rPr>
                <w:rFonts w:ascii="Calibri" w:eastAsia="Times New Roman" w:hAnsi="Calibri" w:cs="Calibri"/>
                <w:b/>
                <w:bCs/>
                <w:color w:val="000000"/>
                <w:sz w:val="22"/>
                <w:szCs w:val="22"/>
              </w:rPr>
            </w:pPr>
            <w:r w:rsidRPr="000F7548">
              <w:rPr>
                <w:rFonts w:ascii="Calibri" w:eastAsia="Times New Roman" w:hAnsi="Calibri" w:cs="Calibri"/>
                <w:b/>
                <w:bCs/>
                <w:color w:val="000000"/>
                <w:sz w:val="22"/>
                <w:szCs w:val="22"/>
              </w:rPr>
              <w:t xml:space="preserve">Feedstock </w:t>
            </w:r>
            <w:proofErr w:type="gramStart"/>
            <w:r w:rsidRPr="000F7548">
              <w:rPr>
                <w:rFonts w:ascii="Calibri" w:eastAsia="Times New Roman" w:hAnsi="Calibri" w:cs="Calibri"/>
                <w:b/>
                <w:bCs/>
                <w:color w:val="000000"/>
                <w:sz w:val="22"/>
                <w:szCs w:val="22"/>
              </w:rPr>
              <w:t>diverted</w:t>
            </w:r>
            <w:proofErr w:type="gramEnd"/>
            <w:r w:rsidRPr="000F7548">
              <w:rPr>
                <w:rFonts w:ascii="Calibri" w:eastAsia="Times New Roman" w:hAnsi="Calibri" w:cs="Calibri"/>
                <w:b/>
                <w:bCs/>
                <w:color w:val="000000"/>
                <w:sz w:val="22"/>
                <w:szCs w:val="22"/>
              </w:rPr>
              <w:t xml:space="preserve"> </w:t>
            </w:r>
          </w:p>
          <w:p w14:paraId="6B2F32EC" w14:textId="77777777" w:rsidR="000F7548" w:rsidRPr="000F7548" w:rsidRDefault="000F7548" w:rsidP="000F7548">
            <w:pPr>
              <w:jc w:val="center"/>
              <w:rPr>
                <w:rFonts w:ascii="Calibri" w:eastAsia="Times New Roman" w:hAnsi="Calibri" w:cs="Calibri"/>
                <w:b/>
                <w:bCs/>
                <w:color w:val="000000"/>
                <w:sz w:val="22"/>
                <w:szCs w:val="22"/>
              </w:rPr>
            </w:pPr>
            <w:r w:rsidRPr="000F7548">
              <w:rPr>
                <w:rFonts w:ascii="Calibri" w:eastAsia="Times New Roman" w:hAnsi="Calibri" w:cs="Calibri"/>
                <w:b/>
                <w:bCs/>
                <w:color w:val="000000"/>
                <w:sz w:val="22"/>
                <w:szCs w:val="22"/>
              </w:rPr>
              <w:t>Gross</w:t>
            </w:r>
          </w:p>
        </w:tc>
        <w:tc>
          <w:tcPr>
            <w:tcW w:w="1356" w:type="dxa"/>
            <w:tcBorders>
              <w:top w:val="nil"/>
              <w:left w:val="nil"/>
              <w:bottom w:val="nil"/>
              <w:right w:val="nil"/>
            </w:tcBorders>
            <w:shd w:val="clear" w:color="auto" w:fill="EDEDED"/>
            <w:noWrap/>
            <w:vAlign w:val="bottom"/>
            <w:hideMark/>
          </w:tcPr>
          <w:p w14:paraId="3C877EAD" w14:textId="77777777" w:rsidR="00304B8C" w:rsidRDefault="00304B8C" w:rsidP="00304B8C">
            <w:pPr>
              <w:jc w:val="center"/>
              <w:rPr>
                <w:rFonts w:ascii="Calibri" w:eastAsia="Times New Roman" w:hAnsi="Calibri" w:cs="Calibri"/>
                <w:b/>
                <w:bCs/>
                <w:color w:val="000000"/>
                <w:sz w:val="22"/>
                <w:szCs w:val="22"/>
              </w:rPr>
            </w:pPr>
            <w:r w:rsidRPr="000F7548">
              <w:rPr>
                <w:rFonts w:ascii="Calibri" w:eastAsia="Times New Roman" w:hAnsi="Calibri" w:cs="Calibri"/>
                <w:b/>
                <w:bCs/>
                <w:color w:val="000000"/>
                <w:sz w:val="22"/>
                <w:szCs w:val="22"/>
              </w:rPr>
              <w:t xml:space="preserve">Feedstock </w:t>
            </w:r>
            <w:proofErr w:type="gramStart"/>
            <w:r w:rsidRPr="000F7548">
              <w:rPr>
                <w:rFonts w:ascii="Calibri" w:eastAsia="Times New Roman" w:hAnsi="Calibri" w:cs="Calibri"/>
                <w:b/>
                <w:bCs/>
                <w:color w:val="000000"/>
                <w:sz w:val="22"/>
                <w:szCs w:val="22"/>
              </w:rPr>
              <w:t>diverted</w:t>
            </w:r>
            <w:proofErr w:type="gramEnd"/>
            <w:r w:rsidRPr="000F7548">
              <w:rPr>
                <w:rFonts w:ascii="Calibri" w:eastAsia="Times New Roman" w:hAnsi="Calibri" w:cs="Calibri"/>
                <w:b/>
                <w:bCs/>
                <w:color w:val="000000"/>
                <w:sz w:val="22"/>
                <w:szCs w:val="22"/>
              </w:rPr>
              <w:t xml:space="preserve"> </w:t>
            </w:r>
          </w:p>
          <w:p w14:paraId="0CC16EC4" w14:textId="77777777" w:rsidR="000F7548" w:rsidRPr="000F7548" w:rsidRDefault="000F7548" w:rsidP="000F7548">
            <w:pPr>
              <w:jc w:val="center"/>
              <w:rPr>
                <w:rFonts w:ascii="Calibri" w:eastAsia="Times New Roman" w:hAnsi="Calibri" w:cs="Calibri"/>
                <w:b/>
                <w:bCs/>
                <w:color w:val="000000"/>
                <w:sz w:val="22"/>
                <w:szCs w:val="22"/>
              </w:rPr>
            </w:pPr>
            <w:r w:rsidRPr="000F7548">
              <w:rPr>
                <w:rFonts w:ascii="Calibri" w:eastAsia="Times New Roman" w:hAnsi="Calibri" w:cs="Calibri"/>
                <w:b/>
                <w:bCs/>
                <w:color w:val="000000"/>
                <w:sz w:val="22"/>
                <w:szCs w:val="22"/>
              </w:rPr>
              <w:t>Net</w:t>
            </w:r>
          </w:p>
        </w:tc>
        <w:tc>
          <w:tcPr>
            <w:tcW w:w="1556" w:type="dxa"/>
            <w:tcBorders>
              <w:top w:val="nil"/>
              <w:left w:val="nil"/>
              <w:bottom w:val="nil"/>
              <w:right w:val="nil"/>
            </w:tcBorders>
            <w:shd w:val="clear" w:color="auto" w:fill="EDEDED"/>
            <w:vAlign w:val="bottom"/>
            <w:hideMark/>
          </w:tcPr>
          <w:p w14:paraId="73C2FF63" w14:textId="77777777" w:rsidR="000F7548" w:rsidRPr="000F7548" w:rsidRDefault="000F7548" w:rsidP="000F7548">
            <w:pPr>
              <w:jc w:val="center"/>
              <w:rPr>
                <w:rFonts w:ascii="Calibri" w:eastAsia="Times New Roman" w:hAnsi="Calibri" w:cs="Calibri"/>
                <w:b/>
                <w:bCs/>
                <w:color w:val="000000"/>
                <w:sz w:val="22"/>
                <w:szCs w:val="22"/>
              </w:rPr>
            </w:pPr>
            <w:r w:rsidRPr="000F7548">
              <w:rPr>
                <w:rFonts w:ascii="Calibri" w:eastAsia="Times New Roman" w:hAnsi="Calibri" w:cs="Calibri"/>
                <w:b/>
                <w:bCs/>
                <w:color w:val="000000"/>
                <w:sz w:val="22"/>
                <w:szCs w:val="22"/>
              </w:rPr>
              <w:t>Net GHG Benefit</w:t>
            </w:r>
            <w:r w:rsidRPr="000F7548">
              <w:rPr>
                <w:rFonts w:ascii="Calibri" w:eastAsia="Times New Roman" w:hAnsi="Calibri" w:cs="Calibri"/>
                <w:b/>
                <w:bCs/>
                <w:color w:val="000000"/>
                <w:sz w:val="22"/>
                <w:szCs w:val="22"/>
              </w:rPr>
              <w:br/>
              <w:t>(MTCO2e)</w:t>
            </w:r>
          </w:p>
        </w:tc>
        <w:tc>
          <w:tcPr>
            <w:tcW w:w="1076" w:type="dxa"/>
            <w:tcBorders>
              <w:top w:val="nil"/>
              <w:left w:val="nil"/>
              <w:bottom w:val="nil"/>
              <w:right w:val="nil"/>
            </w:tcBorders>
            <w:shd w:val="clear" w:color="auto" w:fill="auto"/>
            <w:noWrap/>
            <w:vAlign w:val="bottom"/>
            <w:hideMark/>
          </w:tcPr>
          <w:p w14:paraId="1ACC5CEC" w14:textId="77777777" w:rsidR="000F7548" w:rsidRPr="000F7548" w:rsidRDefault="000F7548" w:rsidP="000F7548">
            <w:pPr>
              <w:rPr>
                <w:rFonts w:ascii="Calibri" w:eastAsia="Times New Roman" w:hAnsi="Calibri" w:cs="Calibri"/>
                <w:b/>
                <w:bCs/>
                <w:color w:val="000000"/>
                <w:sz w:val="22"/>
                <w:szCs w:val="22"/>
              </w:rPr>
            </w:pPr>
            <w:r w:rsidRPr="000F7548">
              <w:rPr>
                <w:rFonts w:ascii="Calibri" w:eastAsia="Times New Roman" w:hAnsi="Calibri" w:cs="Calibri"/>
                <w:b/>
                <w:bCs/>
                <w:color w:val="000000"/>
                <w:sz w:val="22"/>
                <w:szCs w:val="22"/>
              </w:rPr>
              <w:t>Total</w:t>
            </w:r>
          </w:p>
        </w:tc>
      </w:tr>
      <w:tr w:rsidR="000F7548" w:rsidRPr="000F7548" w14:paraId="1484BAED" w14:textId="77777777" w:rsidTr="60C576C2">
        <w:trPr>
          <w:trHeight w:val="300"/>
        </w:trPr>
        <w:tc>
          <w:tcPr>
            <w:tcW w:w="629" w:type="dxa"/>
            <w:tcBorders>
              <w:top w:val="single" w:sz="8" w:space="0" w:color="auto"/>
              <w:left w:val="single" w:sz="8" w:space="0" w:color="auto"/>
              <w:bottom w:val="nil"/>
              <w:right w:val="nil"/>
            </w:tcBorders>
            <w:shd w:val="clear" w:color="auto" w:fill="auto"/>
            <w:noWrap/>
            <w:vAlign w:val="bottom"/>
            <w:hideMark/>
          </w:tcPr>
          <w:p w14:paraId="2E377DDB" w14:textId="77777777" w:rsidR="000F7548" w:rsidRPr="000F7548" w:rsidRDefault="000F7548" w:rsidP="000F7548">
            <w:pPr>
              <w:jc w:val="right"/>
              <w:rPr>
                <w:rFonts w:ascii="Calibri" w:eastAsia="Times New Roman" w:hAnsi="Calibri" w:cs="Calibri"/>
                <w:b/>
                <w:bCs/>
                <w:color w:val="000000"/>
                <w:sz w:val="22"/>
                <w:szCs w:val="22"/>
              </w:rPr>
            </w:pPr>
            <w:r w:rsidRPr="000F7548">
              <w:rPr>
                <w:rFonts w:ascii="Calibri" w:eastAsia="Times New Roman" w:hAnsi="Calibri" w:cs="Calibri"/>
                <w:b/>
                <w:bCs/>
                <w:color w:val="000000"/>
                <w:sz w:val="22"/>
                <w:szCs w:val="22"/>
              </w:rPr>
              <w:t>2025</w:t>
            </w:r>
          </w:p>
        </w:tc>
        <w:tc>
          <w:tcPr>
            <w:tcW w:w="1787" w:type="dxa"/>
            <w:tcBorders>
              <w:top w:val="single" w:sz="8" w:space="0" w:color="auto"/>
              <w:left w:val="nil"/>
              <w:bottom w:val="nil"/>
              <w:right w:val="nil"/>
            </w:tcBorders>
            <w:shd w:val="clear" w:color="auto" w:fill="auto"/>
            <w:noWrap/>
            <w:vAlign w:val="bottom"/>
            <w:hideMark/>
          </w:tcPr>
          <w:p w14:paraId="21E41500"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9,333 </w:t>
            </w:r>
          </w:p>
        </w:tc>
        <w:tc>
          <w:tcPr>
            <w:tcW w:w="1356" w:type="dxa"/>
            <w:tcBorders>
              <w:top w:val="single" w:sz="8" w:space="0" w:color="auto"/>
              <w:left w:val="nil"/>
              <w:bottom w:val="nil"/>
              <w:right w:val="nil"/>
            </w:tcBorders>
            <w:shd w:val="clear" w:color="auto" w:fill="auto"/>
            <w:noWrap/>
            <w:vAlign w:val="bottom"/>
            <w:hideMark/>
          </w:tcPr>
          <w:p w14:paraId="46065DB1"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8,400 </w:t>
            </w:r>
          </w:p>
        </w:tc>
        <w:tc>
          <w:tcPr>
            <w:tcW w:w="1556" w:type="dxa"/>
            <w:tcBorders>
              <w:top w:val="single" w:sz="8" w:space="0" w:color="auto"/>
              <w:left w:val="nil"/>
              <w:bottom w:val="nil"/>
              <w:right w:val="single" w:sz="8" w:space="0" w:color="auto"/>
            </w:tcBorders>
            <w:shd w:val="clear" w:color="auto" w:fill="auto"/>
            <w:noWrap/>
            <w:vAlign w:val="bottom"/>
            <w:hideMark/>
          </w:tcPr>
          <w:p w14:paraId="7D452E15"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2,016 </w:t>
            </w:r>
          </w:p>
        </w:tc>
        <w:tc>
          <w:tcPr>
            <w:tcW w:w="1076" w:type="dxa"/>
            <w:tcBorders>
              <w:top w:val="nil"/>
              <w:left w:val="nil"/>
              <w:bottom w:val="nil"/>
              <w:right w:val="nil"/>
            </w:tcBorders>
            <w:shd w:val="clear" w:color="auto" w:fill="auto"/>
            <w:noWrap/>
            <w:vAlign w:val="bottom"/>
            <w:hideMark/>
          </w:tcPr>
          <w:p w14:paraId="6205D336" w14:textId="77777777" w:rsidR="000F7548" w:rsidRPr="000F7548" w:rsidRDefault="000F7548" w:rsidP="000F7548">
            <w:pPr>
              <w:jc w:val="center"/>
              <w:rPr>
                <w:rFonts w:ascii="Calibri" w:eastAsia="Times New Roman" w:hAnsi="Calibri" w:cs="Calibri"/>
                <w:color w:val="000000"/>
                <w:sz w:val="22"/>
                <w:szCs w:val="22"/>
              </w:rPr>
            </w:pPr>
          </w:p>
        </w:tc>
      </w:tr>
      <w:tr w:rsidR="000F7548" w:rsidRPr="000F7548" w14:paraId="02B742BA" w14:textId="77777777" w:rsidTr="60C576C2">
        <w:trPr>
          <w:trHeight w:val="300"/>
        </w:trPr>
        <w:tc>
          <w:tcPr>
            <w:tcW w:w="629" w:type="dxa"/>
            <w:tcBorders>
              <w:top w:val="nil"/>
              <w:left w:val="single" w:sz="8" w:space="0" w:color="auto"/>
              <w:bottom w:val="nil"/>
              <w:right w:val="nil"/>
            </w:tcBorders>
            <w:shd w:val="clear" w:color="auto" w:fill="auto"/>
            <w:noWrap/>
            <w:vAlign w:val="bottom"/>
            <w:hideMark/>
          </w:tcPr>
          <w:p w14:paraId="4303D6B0" w14:textId="77777777" w:rsidR="000F7548" w:rsidRPr="000F7548" w:rsidRDefault="000F7548" w:rsidP="000F7548">
            <w:pPr>
              <w:jc w:val="right"/>
              <w:rPr>
                <w:rFonts w:ascii="Calibri" w:eastAsia="Times New Roman" w:hAnsi="Calibri" w:cs="Calibri"/>
                <w:b/>
                <w:bCs/>
                <w:color w:val="000000"/>
                <w:sz w:val="22"/>
                <w:szCs w:val="22"/>
              </w:rPr>
            </w:pPr>
            <w:r w:rsidRPr="000F7548">
              <w:rPr>
                <w:rFonts w:ascii="Calibri" w:eastAsia="Times New Roman" w:hAnsi="Calibri" w:cs="Calibri"/>
                <w:b/>
                <w:bCs/>
                <w:color w:val="000000"/>
                <w:sz w:val="22"/>
                <w:szCs w:val="22"/>
              </w:rPr>
              <w:t>2026</w:t>
            </w:r>
          </w:p>
        </w:tc>
        <w:tc>
          <w:tcPr>
            <w:tcW w:w="1787" w:type="dxa"/>
            <w:tcBorders>
              <w:top w:val="nil"/>
              <w:left w:val="nil"/>
              <w:bottom w:val="nil"/>
              <w:right w:val="nil"/>
            </w:tcBorders>
            <w:shd w:val="clear" w:color="auto" w:fill="auto"/>
            <w:noWrap/>
            <w:vAlign w:val="bottom"/>
            <w:hideMark/>
          </w:tcPr>
          <w:p w14:paraId="054FE772"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9,333 </w:t>
            </w:r>
          </w:p>
        </w:tc>
        <w:tc>
          <w:tcPr>
            <w:tcW w:w="1356" w:type="dxa"/>
            <w:tcBorders>
              <w:top w:val="nil"/>
              <w:left w:val="nil"/>
              <w:bottom w:val="nil"/>
              <w:right w:val="nil"/>
            </w:tcBorders>
            <w:shd w:val="clear" w:color="auto" w:fill="auto"/>
            <w:noWrap/>
            <w:vAlign w:val="bottom"/>
            <w:hideMark/>
          </w:tcPr>
          <w:p w14:paraId="656EBB28"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8,400 </w:t>
            </w:r>
          </w:p>
        </w:tc>
        <w:tc>
          <w:tcPr>
            <w:tcW w:w="1556" w:type="dxa"/>
            <w:tcBorders>
              <w:top w:val="nil"/>
              <w:left w:val="nil"/>
              <w:bottom w:val="nil"/>
              <w:right w:val="single" w:sz="8" w:space="0" w:color="auto"/>
            </w:tcBorders>
            <w:shd w:val="clear" w:color="auto" w:fill="auto"/>
            <w:noWrap/>
            <w:vAlign w:val="bottom"/>
            <w:hideMark/>
          </w:tcPr>
          <w:p w14:paraId="640ED6F4"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2,016 </w:t>
            </w:r>
          </w:p>
        </w:tc>
        <w:tc>
          <w:tcPr>
            <w:tcW w:w="1076" w:type="dxa"/>
            <w:tcBorders>
              <w:top w:val="nil"/>
              <w:left w:val="nil"/>
              <w:bottom w:val="nil"/>
              <w:right w:val="nil"/>
            </w:tcBorders>
            <w:shd w:val="clear" w:color="auto" w:fill="auto"/>
            <w:noWrap/>
            <w:vAlign w:val="bottom"/>
            <w:hideMark/>
          </w:tcPr>
          <w:p w14:paraId="28593E49" w14:textId="77777777" w:rsidR="000F7548" w:rsidRPr="000F7548" w:rsidRDefault="000F7548" w:rsidP="000F7548">
            <w:pPr>
              <w:jc w:val="center"/>
              <w:rPr>
                <w:rFonts w:ascii="Calibri" w:eastAsia="Times New Roman" w:hAnsi="Calibri" w:cs="Calibri"/>
                <w:color w:val="000000"/>
                <w:sz w:val="22"/>
                <w:szCs w:val="22"/>
              </w:rPr>
            </w:pPr>
          </w:p>
        </w:tc>
      </w:tr>
      <w:tr w:rsidR="000F7548" w:rsidRPr="000F7548" w14:paraId="6494335E" w14:textId="77777777" w:rsidTr="60C576C2">
        <w:trPr>
          <w:trHeight w:val="300"/>
        </w:trPr>
        <w:tc>
          <w:tcPr>
            <w:tcW w:w="629" w:type="dxa"/>
            <w:tcBorders>
              <w:top w:val="nil"/>
              <w:left w:val="single" w:sz="8" w:space="0" w:color="auto"/>
              <w:bottom w:val="nil"/>
              <w:right w:val="nil"/>
            </w:tcBorders>
            <w:shd w:val="clear" w:color="auto" w:fill="auto"/>
            <w:noWrap/>
            <w:vAlign w:val="bottom"/>
            <w:hideMark/>
          </w:tcPr>
          <w:p w14:paraId="4B8782A1" w14:textId="77777777" w:rsidR="000F7548" w:rsidRPr="000F7548" w:rsidRDefault="000F7548" w:rsidP="000F7548">
            <w:pPr>
              <w:jc w:val="right"/>
              <w:rPr>
                <w:rFonts w:ascii="Calibri" w:eastAsia="Times New Roman" w:hAnsi="Calibri" w:cs="Calibri"/>
                <w:b/>
                <w:bCs/>
                <w:color w:val="000000"/>
                <w:sz w:val="22"/>
                <w:szCs w:val="22"/>
              </w:rPr>
            </w:pPr>
            <w:r w:rsidRPr="000F7548">
              <w:rPr>
                <w:rFonts w:ascii="Calibri" w:eastAsia="Times New Roman" w:hAnsi="Calibri" w:cs="Calibri"/>
                <w:b/>
                <w:bCs/>
                <w:color w:val="000000"/>
                <w:sz w:val="22"/>
                <w:szCs w:val="22"/>
              </w:rPr>
              <w:t>2027</w:t>
            </w:r>
          </w:p>
        </w:tc>
        <w:tc>
          <w:tcPr>
            <w:tcW w:w="1787" w:type="dxa"/>
            <w:tcBorders>
              <w:top w:val="nil"/>
              <w:left w:val="nil"/>
              <w:bottom w:val="nil"/>
              <w:right w:val="nil"/>
            </w:tcBorders>
            <w:shd w:val="clear" w:color="auto" w:fill="auto"/>
            <w:noWrap/>
            <w:vAlign w:val="bottom"/>
            <w:hideMark/>
          </w:tcPr>
          <w:p w14:paraId="28AB4903"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9,333 </w:t>
            </w:r>
          </w:p>
        </w:tc>
        <w:tc>
          <w:tcPr>
            <w:tcW w:w="1356" w:type="dxa"/>
            <w:tcBorders>
              <w:top w:val="nil"/>
              <w:left w:val="nil"/>
              <w:bottom w:val="nil"/>
              <w:right w:val="nil"/>
            </w:tcBorders>
            <w:shd w:val="clear" w:color="auto" w:fill="auto"/>
            <w:noWrap/>
            <w:vAlign w:val="bottom"/>
            <w:hideMark/>
          </w:tcPr>
          <w:p w14:paraId="4E1CBF7F"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8,400 </w:t>
            </w:r>
          </w:p>
        </w:tc>
        <w:tc>
          <w:tcPr>
            <w:tcW w:w="1556" w:type="dxa"/>
            <w:tcBorders>
              <w:top w:val="nil"/>
              <w:left w:val="nil"/>
              <w:bottom w:val="nil"/>
              <w:right w:val="single" w:sz="8" w:space="0" w:color="auto"/>
            </w:tcBorders>
            <w:shd w:val="clear" w:color="auto" w:fill="auto"/>
            <w:noWrap/>
            <w:vAlign w:val="bottom"/>
            <w:hideMark/>
          </w:tcPr>
          <w:p w14:paraId="3FEB48F3"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2,016 </w:t>
            </w:r>
          </w:p>
        </w:tc>
        <w:tc>
          <w:tcPr>
            <w:tcW w:w="1076" w:type="dxa"/>
            <w:tcBorders>
              <w:top w:val="nil"/>
              <w:left w:val="nil"/>
              <w:bottom w:val="nil"/>
              <w:right w:val="nil"/>
            </w:tcBorders>
            <w:shd w:val="clear" w:color="auto" w:fill="auto"/>
            <w:noWrap/>
            <w:vAlign w:val="bottom"/>
            <w:hideMark/>
          </w:tcPr>
          <w:p w14:paraId="405A55A3" w14:textId="77777777" w:rsidR="000F7548" w:rsidRPr="000F7548" w:rsidRDefault="000F7548" w:rsidP="000F7548">
            <w:pPr>
              <w:jc w:val="center"/>
              <w:rPr>
                <w:rFonts w:ascii="Calibri" w:eastAsia="Times New Roman" w:hAnsi="Calibri" w:cs="Calibri"/>
                <w:color w:val="000000"/>
                <w:sz w:val="22"/>
                <w:szCs w:val="22"/>
              </w:rPr>
            </w:pPr>
          </w:p>
        </w:tc>
      </w:tr>
      <w:tr w:rsidR="000F7548" w:rsidRPr="000F7548" w14:paraId="6F59A8EF" w14:textId="77777777" w:rsidTr="60C576C2">
        <w:trPr>
          <w:trHeight w:val="300"/>
        </w:trPr>
        <w:tc>
          <w:tcPr>
            <w:tcW w:w="629" w:type="dxa"/>
            <w:tcBorders>
              <w:top w:val="nil"/>
              <w:left w:val="single" w:sz="8" w:space="0" w:color="auto"/>
              <w:bottom w:val="nil"/>
              <w:right w:val="nil"/>
            </w:tcBorders>
            <w:shd w:val="clear" w:color="auto" w:fill="auto"/>
            <w:noWrap/>
            <w:vAlign w:val="bottom"/>
            <w:hideMark/>
          </w:tcPr>
          <w:p w14:paraId="24837F3B" w14:textId="77777777" w:rsidR="000F7548" w:rsidRPr="000F7548" w:rsidRDefault="000F7548" w:rsidP="000F7548">
            <w:pPr>
              <w:jc w:val="right"/>
              <w:rPr>
                <w:rFonts w:ascii="Calibri" w:eastAsia="Times New Roman" w:hAnsi="Calibri" w:cs="Calibri"/>
                <w:b/>
                <w:bCs/>
                <w:color w:val="000000"/>
                <w:sz w:val="22"/>
                <w:szCs w:val="22"/>
              </w:rPr>
            </w:pPr>
            <w:r w:rsidRPr="000F7548">
              <w:rPr>
                <w:rFonts w:ascii="Calibri" w:eastAsia="Times New Roman" w:hAnsi="Calibri" w:cs="Calibri"/>
                <w:b/>
                <w:bCs/>
                <w:color w:val="000000"/>
                <w:sz w:val="22"/>
                <w:szCs w:val="22"/>
              </w:rPr>
              <w:t>2028</w:t>
            </w:r>
          </w:p>
        </w:tc>
        <w:tc>
          <w:tcPr>
            <w:tcW w:w="1787" w:type="dxa"/>
            <w:tcBorders>
              <w:top w:val="nil"/>
              <w:left w:val="nil"/>
              <w:bottom w:val="nil"/>
              <w:right w:val="nil"/>
            </w:tcBorders>
            <w:shd w:val="clear" w:color="auto" w:fill="auto"/>
            <w:noWrap/>
            <w:vAlign w:val="bottom"/>
            <w:hideMark/>
          </w:tcPr>
          <w:p w14:paraId="63B4CB5B"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9,333 </w:t>
            </w:r>
          </w:p>
        </w:tc>
        <w:tc>
          <w:tcPr>
            <w:tcW w:w="1356" w:type="dxa"/>
            <w:tcBorders>
              <w:top w:val="nil"/>
              <w:left w:val="nil"/>
              <w:bottom w:val="nil"/>
              <w:right w:val="nil"/>
            </w:tcBorders>
            <w:shd w:val="clear" w:color="auto" w:fill="auto"/>
            <w:noWrap/>
            <w:vAlign w:val="bottom"/>
            <w:hideMark/>
          </w:tcPr>
          <w:p w14:paraId="29EA427E"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8,400 </w:t>
            </w:r>
          </w:p>
        </w:tc>
        <w:tc>
          <w:tcPr>
            <w:tcW w:w="1556" w:type="dxa"/>
            <w:tcBorders>
              <w:top w:val="nil"/>
              <w:left w:val="nil"/>
              <w:bottom w:val="nil"/>
              <w:right w:val="single" w:sz="8" w:space="0" w:color="auto"/>
            </w:tcBorders>
            <w:shd w:val="clear" w:color="auto" w:fill="auto"/>
            <w:noWrap/>
            <w:vAlign w:val="bottom"/>
            <w:hideMark/>
          </w:tcPr>
          <w:p w14:paraId="1B05ACD9"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2,016 </w:t>
            </w:r>
          </w:p>
        </w:tc>
        <w:tc>
          <w:tcPr>
            <w:tcW w:w="1076" w:type="dxa"/>
            <w:tcBorders>
              <w:top w:val="nil"/>
              <w:left w:val="nil"/>
              <w:bottom w:val="nil"/>
              <w:right w:val="nil"/>
            </w:tcBorders>
            <w:shd w:val="clear" w:color="auto" w:fill="auto"/>
            <w:noWrap/>
            <w:vAlign w:val="bottom"/>
            <w:hideMark/>
          </w:tcPr>
          <w:p w14:paraId="43C4C8D7" w14:textId="77777777" w:rsidR="000F7548" w:rsidRPr="000F7548" w:rsidRDefault="000F7548" w:rsidP="000F7548">
            <w:pPr>
              <w:jc w:val="center"/>
              <w:rPr>
                <w:rFonts w:ascii="Calibri" w:eastAsia="Times New Roman" w:hAnsi="Calibri" w:cs="Calibri"/>
                <w:color w:val="000000"/>
                <w:sz w:val="22"/>
                <w:szCs w:val="22"/>
              </w:rPr>
            </w:pPr>
          </w:p>
        </w:tc>
      </w:tr>
      <w:tr w:rsidR="000F7548" w:rsidRPr="000F7548" w14:paraId="489F452F" w14:textId="77777777" w:rsidTr="60C576C2">
        <w:trPr>
          <w:trHeight w:val="300"/>
        </w:trPr>
        <w:tc>
          <w:tcPr>
            <w:tcW w:w="629" w:type="dxa"/>
            <w:tcBorders>
              <w:top w:val="nil"/>
              <w:left w:val="single" w:sz="8" w:space="0" w:color="auto"/>
              <w:bottom w:val="nil"/>
              <w:right w:val="nil"/>
            </w:tcBorders>
            <w:shd w:val="clear" w:color="auto" w:fill="auto"/>
            <w:noWrap/>
            <w:vAlign w:val="bottom"/>
            <w:hideMark/>
          </w:tcPr>
          <w:p w14:paraId="5DB2C7F1" w14:textId="77777777" w:rsidR="000F7548" w:rsidRPr="000F7548" w:rsidRDefault="000F7548" w:rsidP="000F7548">
            <w:pPr>
              <w:jc w:val="right"/>
              <w:rPr>
                <w:rFonts w:ascii="Calibri" w:eastAsia="Times New Roman" w:hAnsi="Calibri" w:cs="Calibri"/>
                <w:b/>
                <w:bCs/>
                <w:color w:val="000000"/>
                <w:sz w:val="22"/>
                <w:szCs w:val="22"/>
              </w:rPr>
            </w:pPr>
            <w:r w:rsidRPr="000F7548">
              <w:rPr>
                <w:rFonts w:ascii="Calibri" w:eastAsia="Times New Roman" w:hAnsi="Calibri" w:cs="Calibri"/>
                <w:b/>
                <w:bCs/>
                <w:color w:val="000000"/>
                <w:sz w:val="22"/>
                <w:szCs w:val="22"/>
              </w:rPr>
              <w:t>2029</w:t>
            </w:r>
          </w:p>
        </w:tc>
        <w:tc>
          <w:tcPr>
            <w:tcW w:w="1787" w:type="dxa"/>
            <w:tcBorders>
              <w:top w:val="nil"/>
              <w:left w:val="nil"/>
              <w:bottom w:val="nil"/>
              <w:right w:val="nil"/>
            </w:tcBorders>
            <w:shd w:val="clear" w:color="auto" w:fill="auto"/>
            <w:noWrap/>
            <w:vAlign w:val="bottom"/>
            <w:hideMark/>
          </w:tcPr>
          <w:p w14:paraId="2EAD50C7"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9,333 </w:t>
            </w:r>
          </w:p>
        </w:tc>
        <w:tc>
          <w:tcPr>
            <w:tcW w:w="1356" w:type="dxa"/>
            <w:tcBorders>
              <w:top w:val="nil"/>
              <w:left w:val="nil"/>
              <w:bottom w:val="nil"/>
              <w:right w:val="nil"/>
            </w:tcBorders>
            <w:shd w:val="clear" w:color="auto" w:fill="auto"/>
            <w:noWrap/>
            <w:vAlign w:val="bottom"/>
            <w:hideMark/>
          </w:tcPr>
          <w:p w14:paraId="4A00AF2B"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8,400 </w:t>
            </w:r>
          </w:p>
        </w:tc>
        <w:tc>
          <w:tcPr>
            <w:tcW w:w="1556" w:type="dxa"/>
            <w:tcBorders>
              <w:top w:val="nil"/>
              <w:left w:val="nil"/>
              <w:bottom w:val="nil"/>
              <w:right w:val="single" w:sz="8" w:space="0" w:color="auto"/>
            </w:tcBorders>
            <w:shd w:val="clear" w:color="auto" w:fill="auto"/>
            <w:noWrap/>
            <w:vAlign w:val="bottom"/>
            <w:hideMark/>
          </w:tcPr>
          <w:p w14:paraId="174CEC66"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2,016 </w:t>
            </w:r>
          </w:p>
        </w:tc>
        <w:tc>
          <w:tcPr>
            <w:tcW w:w="1076" w:type="dxa"/>
            <w:tcBorders>
              <w:top w:val="nil"/>
              <w:left w:val="nil"/>
              <w:bottom w:val="nil"/>
              <w:right w:val="nil"/>
            </w:tcBorders>
            <w:shd w:val="clear" w:color="auto" w:fill="auto"/>
            <w:noWrap/>
            <w:vAlign w:val="bottom"/>
            <w:hideMark/>
          </w:tcPr>
          <w:p w14:paraId="7D15CE7B" w14:textId="77777777" w:rsidR="000F7548" w:rsidRPr="000F7548" w:rsidRDefault="000F7548" w:rsidP="000F7548">
            <w:pPr>
              <w:jc w:val="center"/>
              <w:rPr>
                <w:rFonts w:ascii="Calibri" w:eastAsia="Times New Roman" w:hAnsi="Calibri" w:cs="Calibri"/>
                <w:color w:val="000000"/>
                <w:sz w:val="22"/>
                <w:szCs w:val="22"/>
              </w:rPr>
            </w:pPr>
          </w:p>
        </w:tc>
      </w:tr>
      <w:tr w:rsidR="000F7548" w:rsidRPr="000F7548" w14:paraId="7C47DFD3" w14:textId="77777777" w:rsidTr="60C576C2">
        <w:trPr>
          <w:trHeight w:val="320"/>
        </w:trPr>
        <w:tc>
          <w:tcPr>
            <w:tcW w:w="629" w:type="dxa"/>
            <w:tcBorders>
              <w:top w:val="nil"/>
              <w:left w:val="single" w:sz="8" w:space="0" w:color="auto"/>
              <w:bottom w:val="single" w:sz="8" w:space="0" w:color="auto"/>
              <w:right w:val="nil"/>
            </w:tcBorders>
            <w:shd w:val="clear" w:color="auto" w:fill="auto"/>
            <w:noWrap/>
            <w:vAlign w:val="bottom"/>
            <w:hideMark/>
          </w:tcPr>
          <w:p w14:paraId="212E09B2" w14:textId="77777777" w:rsidR="000F7548" w:rsidRPr="000F7548" w:rsidRDefault="000F7548" w:rsidP="000F7548">
            <w:pPr>
              <w:jc w:val="right"/>
              <w:rPr>
                <w:rFonts w:ascii="Calibri" w:eastAsia="Times New Roman" w:hAnsi="Calibri" w:cs="Calibri"/>
                <w:b/>
                <w:bCs/>
                <w:color w:val="000000"/>
                <w:sz w:val="22"/>
                <w:szCs w:val="22"/>
              </w:rPr>
            </w:pPr>
            <w:r w:rsidRPr="000F7548">
              <w:rPr>
                <w:rFonts w:ascii="Calibri" w:eastAsia="Times New Roman" w:hAnsi="Calibri" w:cs="Calibri"/>
                <w:b/>
                <w:bCs/>
                <w:color w:val="000000"/>
                <w:sz w:val="22"/>
                <w:szCs w:val="22"/>
              </w:rPr>
              <w:t>2030</w:t>
            </w:r>
          </w:p>
        </w:tc>
        <w:tc>
          <w:tcPr>
            <w:tcW w:w="1787" w:type="dxa"/>
            <w:tcBorders>
              <w:top w:val="nil"/>
              <w:left w:val="nil"/>
              <w:bottom w:val="single" w:sz="8" w:space="0" w:color="auto"/>
              <w:right w:val="nil"/>
            </w:tcBorders>
            <w:shd w:val="clear" w:color="auto" w:fill="auto"/>
            <w:noWrap/>
            <w:vAlign w:val="bottom"/>
            <w:hideMark/>
          </w:tcPr>
          <w:p w14:paraId="7E36C189"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9,333 </w:t>
            </w:r>
          </w:p>
        </w:tc>
        <w:tc>
          <w:tcPr>
            <w:tcW w:w="1356" w:type="dxa"/>
            <w:tcBorders>
              <w:top w:val="nil"/>
              <w:left w:val="nil"/>
              <w:bottom w:val="single" w:sz="8" w:space="0" w:color="auto"/>
              <w:right w:val="nil"/>
            </w:tcBorders>
            <w:shd w:val="clear" w:color="auto" w:fill="auto"/>
            <w:noWrap/>
            <w:vAlign w:val="bottom"/>
            <w:hideMark/>
          </w:tcPr>
          <w:p w14:paraId="15AB96BD"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8,400 </w:t>
            </w:r>
          </w:p>
        </w:tc>
        <w:tc>
          <w:tcPr>
            <w:tcW w:w="1556" w:type="dxa"/>
            <w:tcBorders>
              <w:top w:val="nil"/>
              <w:left w:val="nil"/>
              <w:bottom w:val="single" w:sz="8" w:space="0" w:color="auto"/>
              <w:right w:val="single" w:sz="8" w:space="0" w:color="auto"/>
            </w:tcBorders>
            <w:shd w:val="clear" w:color="auto" w:fill="auto"/>
            <w:noWrap/>
            <w:vAlign w:val="bottom"/>
            <w:hideMark/>
          </w:tcPr>
          <w:p w14:paraId="72C28EC6"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2,016 </w:t>
            </w:r>
          </w:p>
        </w:tc>
        <w:tc>
          <w:tcPr>
            <w:tcW w:w="1076" w:type="dxa"/>
            <w:tcBorders>
              <w:top w:val="nil"/>
              <w:left w:val="nil"/>
              <w:bottom w:val="nil"/>
              <w:right w:val="nil"/>
            </w:tcBorders>
            <w:shd w:val="clear" w:color="auto" w:fill="auto"/>
            <w:noWrap/>
            <w:vAlign w:val="bottom"/>
            <w:hideMark/>
          </w:tcPr>
          <w:p w14:paraId="2CEC3206" w14:textId="77777777" w:rsidR="000F7548" w:rsidRPr="000F7548" w:rsidRDefault="000F7548" w:rsidP="000F7548">
            <w:pPr>
              <w:rPr>
                <w:rFonts w:ascii="Calibri" w:eastAsia="Times New Roman" w:hAnsi="Calibri" w:cs="Calibri"/>
                <w:b/>
                <w:bCs/>
                <w:color w:val="000000"/>
                <w:sz w:val="22"/>
                <w:szCs w:val="22"/>
              </w:rPr>
            </w:pPr>
            <w:r w:rsidRPr="000F7548">
              <w:rPr>
                <w:rFonts w:ascii="Calibri" w:eastAsia="Times New Roman" w:hAnsi="Calibri" w:cs="Calibri"/>
                <w:b/>
                <w:bCs/>
                <w:color w:val="000000"/>
                <w:sz w:val="22"/>
                <w:szCs w:val="22"/>
              </w:rPr>
              <w:t xml:space="preserve">      12,096 </w:t>
            </w:r>
          </w:p>
        </w:tc>
      </w:tr>
    </w:tbl>
    <w:p w14:paraId="266B3A9A" w14:textId="5A608373" w:rsidR="60C576C2" w:rsidRDefault="60C576C2" w:rsidP="60C576C2">
      <w:pPr>
        <w:rPr>
          <w:rFonts w:ascii="Calibri" w:hAnsi="Calibri" w:cs="Calibri"/>
          <w:b/>
          <w:bCs/>
          <w:sz w:val="22"/>
          <w:szCs w:val="22"/>
        </w:rPr>
      </w:pPr>
    </w:p>
    <w:p w14:paraId="3957601F" w14:textId="5032BEAA" w:rsidR="00860ACD" w:rsidRPr="00EB09BF" w:rsidRDefault="60C576C2" w:rsidP="00860ACD">
      <w:pPr>
        <w:pStyle w:val="ListParagraph"/>
        <w:numPr>
          <w:ilvl w:val="0"/>
          <w:numId w:val="3"/>
        </w:numPr>
        <w:rPr>
          <w:rFonts w:ascii="Calibri" w:hAnsi="Calibri" w:cs="Calibri"/>
          <w:b/>
          <w:bCs/>
          <w:sz w:val="22"/>
          <w:szCs w:val="22"/>
        </w:rPr>
      </w:pPr>
      <w:r w:rsidRPr="60C576C2">
        <w:rPr>
          <w:rFonts w:ascii="Calibri" w:hAnsi="Calibri" w:cs="Calibri"/>
          <w:b/>
          <w:bCs/>
          <w:sz w:val="22"/>
          <w:szCs w:val="22"/>
        </w:rPr>
        <w:t>Magnitude of GHG Reductions from 2025 through 2050</w:t>
      </w:r>
    </w:p>
    <w:p w14:paraId="10A2CECD" w14:textId="77777777" w:rsidR="006365A7" w:rsidRDefault="006365A7" w:rsidP="006365A7">
      <w:pPr>
        <w:rPr>
          <w:rFonts w:ascii="Calibri" w:hAnsi="Calibri" w:cs="Calibri"/>
          <w:sz w:val="22"/>
          <w:szCs w:val="22"/>
        </w:rPr>
      </w:pPr>
    </w:p>
    <w:p w14:paraId="347EFE19" w14:textId="166AF432" w:rsidR="00084D4E" w:rsidRDefault="2CD905F7" w:rsidP="2CD905F7">
      <w:pPr>
        <w:rPr>
          <w:rFonts w:ascii="Calibri" w:hAnsi="Calibri" w:cs="Calibri"/>
          <w:sz w:val="22"/>
          <w:szCs w:val="22"/>
        </w:rPr>
      </w:pPr>
      <w:r w:rsidRPr="2CD905F7">
        <w:rPr>
          <w:rFonts w:ascii="Calibri" w:hAnsi="Calibri" w:cs="Calibri"/>
          <w:sz w:val="22"/>
          <w:szCs w:val="22"/>
        </w:rPr>
        <w:t>Assuming an annual increase of 9,333 gross tons per year (8,400 net tons per year) of diverted food waste digested over the time horizon, from 2025 through 2050, this results in 52,416 MTCO2e of emissions reductions (Table 2).</w:t>
      </w:r>
    </w:p>
    <w:p w14:paraId="06E6D63C" w14:textId="77777777" w:rsidR="00084D4E" w:rsidRDefault="00084D4E" w:rsidP="00084D4E">
      <w:pPr>
        <w:rPr>
          <w:rFonts w:ascii="Calibri" w:hAnsi="Calibri" w:cs="Calibri"/>
          <w:sz w:val="22"/>
          <w:szCs w:val="22"/>
        </w:rPr>
      </w:pPr>
    </w:p>
    <w:p w14:paraId="6E704A70" w14:textId="751FA1B5" w:rsidR="00084D4E" w:rsidRDefault="2CD905F7" w:rsidP="00084D4E">
      <w:pPr>
        <w:rPr>
          <w:rFonts w:ascii="Calibri" w:hAnsi="Calibri" w:cs="Calibri"/>
          <w:sz w:val="22"/>
          <w:szCs w:val="22"/>
        </w:rPr>
      </w:pPr>
      <w:r w:rsidRPr="2CD905F7">
        <w:rPr>
          <w:rFonts w:ascii="Calibri" w:hAnsi="Calibri" w:cs="Calibri"/>
          <w:sz w:val="22"/>
          <w:szCs w:val="22"/>
        </w:rPr>
        <w:t xml:space="preserve">With secured funding, UC Davis will install advanced feedstock processing equipment to divert highly contaminated food waste streams away from landfills. The READ facility at UC Davis and </w:t>
      </w:r>
      <w:proofErr w:type="spellStart"/>
      <w:r w:rsidRPr="2CD905F7">
        <w:rPr>
          <w:rFonts w:ascii="Calibri" w:hAnsi="Calibri" w:cs="Calibri"/>
          <w:sz w:val="22"/>
          <w:szCs w:val="22"/>
        </w:rPr>
        <w:t>RegionalSan's</w:t>
      </w:r>
      <w:proofErr w:type="spellEnd"/>
      <w:r w:rsidRPr="2CD905F7">
        <w:rPr>
          <w:rFonts w:ascii="Calibri" w:hAnsi="Calibri" w:cs="Calibri"/>
          <w:sz w:val="22"/>
          <w:szCs w:val="22"/>
        </w:rPr>
        <w:t xml:space="preserve"> anaerobic digesters will digest the diverted feedstock to produce biogas, thereby eliminating methane emissions from landfills. UC Davis will convert the biogas to carbon-negative green electricity to fuel </w:t>
      </w:r>
      <w:r w:rsidRPr="2CD905F7">
        <w:rPr>
          <w:rFonts w:ascii="Calibri" w:hAnsi="Calibri" w:cs="Calibri"/>
          <w:sz w:val="22"/>
          <w:szCs w:val="22"/>
        </w:rPr>
        <w:lastRenderedPageBreak/>
        <w:t>electric vehicles and the electrified campus bus fleet. This green electricity will avoid further GHG emissions as it displaces carbon intensive power from the grid. The project will result in the reduction of 2,016 MT CO2e/</w:t>
      </w:r>
      <w:proofErr w:type="spellStart"/>
      <w:r w:rsidRPr="2CD905F7">
        <w:rPr>
          <w:rFonts w:ascii="Calibri" w:hAnsi="Calibri" w:cs="Calibri"/>
          <w:sz w:val="22"/>
          <w:szCs w:val="22"/>
        </w:rPr>
        <w:t>yr</w:t>
      </w:r>
      <w:proofErr w:type="spellEnd"/>
      <w:r w:rsidRPr="2CD905F7">
        <w:rPr>
          <w:rFonts w:ascii="Calibri" w:hAnsi="Calibri" w:cs="Calibri"/>
          <w:sz w:val="22"/>
          <w:szCs w:val="22"/>
        </w:rPr>
        <w:t xml:space="preserve"> and 2,688 MT CO2e over a </w:t>
      </w:r>
      <w:proofErr w:type="gramStart"/>
      <w:r w:rsidRPr="2CD905F7">
        <w:rPr>
          <w:rFonts w:ascii="Calibri" w:hAnsi="Calibri" w:cs="Calibri"/>
          <w:sz w:val="22"/>
          <w:szCs w:val="22"/>
        </w:rPr>
        <w:t>10 year</w:t>
      </w:r>
      <w:proofErr w:type="gramEnd"/>
      <w:r w:rsidRPr="2CD905F7">
        <w:rPr>
          <w:rFonts w:ascii="Calibri" w:hAnsi="Calibri" w:cs="Calibri"/>
          <w:sz w:val="22"/>
          <w:szCs w:val="22"/>
        </w:rPr>
        <w:t xml:space="preserve"> period. After ten years of operation, UC Davis and its project partners will affect the reduction of 20,160 MT CO2e from the </w:t>
      </w:r>
      <w:proofErr w:type="gramStart"/>
      <w:r w:rsidRPr="2CD905F7">
        <w:rPr>
          <w:rFonts w:ascii="Calibri" w:hAnsi="Calibri" w:cs="Calibri"/>
          <w:sz w:val="22"/>
          <w:szCs w:val="22"/>
        </w:rPr>
        <w:t>environment</w:t>
      </w:r>
      <w:proofErr w:type="gramEnd"/>
      <w:r w:rsidRPr="2CD905F7">
        <w:rPr>
          <w:rFonts w:ascii="Calibri" w:hAnsi="Calibri" w:cs="Calibri"/>
          <w:sz w:val="22"/>
          <w:szCs w:val="22"/>
        </w:rPr>
        <w:t xml:space="preserve"> </w:t>
      </w:r>
    </w:p>
    <w:p w14:paraId="316616A1" w14:textId="77777777" w:rsidR="00084D4E" w:rsidRPr="00EB09BF" w:rsidRDefault="00084D4E" w:rsidP="006365A7">
      <w:pPr>
        <w:rPr>
          <w:rFonts w:ascii="Calibri" w:hAnsi="Calibri" w:cs="Calibri"/>
          <w:sz w:val="22"/>
          <w:szCs w:val="22"/>
        </w:rPr>
      </w:pPr>
    </w:p>
    <w:tbl>
      <w:tblPr>
        <w:tblW w:w="6438" w:type="dxa"/>
        <w:tblLook w:val="04A0" w:firstRow="1" w:lastRow="0" w:firstColumn="1" w:lastColumn="0" w:noHBand="0" w:noVBand="1"/>
      </w:tblPr>
      <w:tblGrid>
        <w:gridCol w:w="695"/>
        <w:gridCol w:w="1787"/>
        <w:gridCol w:w="1356"/>
        <w:gridCol w:w="1556"/>
        <w:gridCol w:w="1076"/>
      </w:tblGrid>
      <w:tr w:rsidR="000F7548" w:rsidRPr="000F7548" w14:paraId="174962ED" w14:textId="77777777" w:rsidTr="000F7548">
        <w:trPr>
          <w:trHeight w:val="300"/>
        </w:trPr>
        <w:tc>
          <w:tcPr>
            <w:tcW w:w="2450" w:type="dxa"/>
            <w:gridSpan w:val="2"/>
            <w:tcBorders>
              <w:top w:val="nil"/>
              <w:left w:val="nil"/>
              <w:bottom w:val="nil"/>
              <w:right w:val="nil"/>
            </w:tcBorders>
            <w:shd w:val="clear" w:color="auto" w:fill="auto"/>
            <w:noWrap/>
            <w:vAlign w:val="bottom"/>
            <w:hideMark/>
          </w:tcPr>
          <w:p w14:paraId="682F72F5" w14:textId="0E41F0B3" w:rsidR="000F7548" w:rsidRPr="000F7548" w:rsidRDefault="00084D4E" w:rsidP="000F7548">
            <w:pPr>
              <w:rPr>
                <w:rFonts w:ascii="Calibri" w:eastAsia="Times New Roman" w:hAnsi="Calibri" w:cs="Calibri"/>
                <w:b/>
                <w:bCs/>
                <w:color w:val="000000"/>
                <w:sz w:val="22"/>
                <w:szCs w:val="22"/>
              </w:rPr>
            </w:pPr>
            <w:r>
              <w:rPr>
                <w:rFonts w:ascii="Calibri" w:eastAsia="Times New Roman" w:hAnsi="Calibri" w:cs="Calibri"/>
                <w:b/>
                <w:bCs/>
                <w:color w:val="000000"/>
                <w:sz w:val="22"/>
                <w:szCs w:val="22"/>
              </w:rPr>
              <w:t>Table 2</w:t>
            </w:r>
          </w:p>
        </w:tc>
        <w:tc>
          <w:tcPr>
            <w:tcW w:w="1356" w:type="dxa"/>
            <w:tcBorders>
              <w:top w:val="nil"/>
              <w:left w:val="nil"/>
              <w:bottom w:val="nil"/>
              <w:right w:val="nil"/>
            </w:tcBorders>
            <w:shd w:val="clear" w:color="auto" w:fill="auto"/>
            <w:noWrap/>
            <w:vAlign w:val="bottom"/>
            <w:hideMark/>
          </w:tcPr>
          <w:p w14:paraId="7F5A0135" w14:textId="77777777" w:rsidR="000F7548" w:rsidRPr="000F7548" w:rsidRDefault="000F7548" w:rsidP="000F7548">
            <w:pPr>
              <w:rPr>
                <w:rFonts w:ascii="Calibri" w:eastAsia="Times New Roman" w:hAnsi="Calibri" w:cs="Calibri"/>
                <w:b/>
                <w:bCs/>
                <w:color w:val="000000"/>
                <w:sz w:val="22"/>
                <w:szCs w:val="22"/>
              </w:rPr>
            </w:pPr>
          </w:p>
        </w:tc>
        <w:tc>
          <w:tcPr>
            <w:tcW w:w="1556" w:type="dxa"/>
            <w:tcBorders>
              <w:top w:val="nil"/>
              <w:left w:val="nil"/>
              <w:bottom w:val="nil"/>
              <w:right w:val="nil"/>
            </w:tcBorders>
            <w:shd w:val="clear" w:color="auto" w:fill="auto"/>
            <w:noWrap/>
            <w:vAlign w:val="bottom"/>
            <w:hideMark/>
          </w:tcPr>
          <w:p w14:paraId="3AED5726" w14:textId="77777777" w:rsidR="000F7548" w:rsidRPr="000F7548" w:rsidRDefault="000F7548" w:rsidP="000F7548">
            <w:pPr>
              <w:rPr>
                <w:rFonts w:ascii="Times New Roman" w:eastAsia="Times New Roman" w:hAnsi="Times New Roman" w:cs="Times New Roman"/>
                <w:sz w:val="20"/>
                <w:szCs w:val="20"/>
              </w:rPr>
            </w:pPr>
          </w:p>
        </w:tc>
        <w:tc>
          <w:tcPr>
            <w:tcW w:w="1076" w:type="dxa"/>
            <w:tcBorders>
              <w:top w:val="nil"/>
              <w:left w:val="nil"/>
              <w:bottom w:val="nil"/>
              <w:right w:val="nil"/>
            </w:tcBorders>
            <w:shd w:val="clear" w:color="auto" w:fill="auto"/>
            <w:noWrap/>
            <w:vAlign w:val="bottom"/>
            <w:hideMark/>
          </w:tcPr>
          <w:p w14:paraId="3E352140" w14:textId="77777777" w:rsidR="000F7548" w:rsidRPr="000F7548" w:rsidRDefault="000F7548" w:rsidP="000F7548">
            <w:pPr>
              <w:rPr>
                <w:rFonts w:ascii="Times New Roman" w:eastAsia="Times New Roman" w:hAnsi="Times New Roman" w:cs="Times New Roman"/>
                <w:sz w:val="20"/>
                <w:szCs w:val="20"/>
              </w:rPr>
            </w:pPr>
          </w:p>
        </w:tc>
      </w:tr>
      <w:tr w:rsidR="000F7548" w:rsidRPr="000F7548" w14:paraId="7E50A179" w14:textId="77777777" w:rsidTr="000F7548">
        <w:trPr>
          <w:trHeight w:val="980"/>
        </w:trPr>
        <w:tc>
          <w:tcPr>
            <w:tcW w:w="663" w:type="dxa"/>
            <w:tcBorders>
              <w:top w:val="nil"/>
              <w:left w:val="nil"/>
              <w:bottom w:val="single" w:sz="4" w:space="0" w:color="auto"/>
              <w:right w:val="nil"/>
            </w:tcBorders>
            <w:shd w:val="clear" w:color="auto" w:fill="auto"/>
            <w:noWrap/>
            <w:vAlign w:val="bottom"/>
            <w:hideMark/>
          </w:tcPr>
          <w:p w14:paraId="7564ED4B" w14:textId="51CE063C" w:rsidR="000F7548" w:rsidRPr="000F7548" w:rsidRDefault="00304B8C" w:rsidP="000F7548">
            <w:pPr>
              <w:rPr>
                <w:rFonts w:ascii="Calibri" w:eastAsia="Times New Roman" w:hAnsi="Calibri" w:cs="Calibri"/>
                <w:b/>
                <w:bCs/>
                <w:sz w:val="22"/>
                <w:szCs w:val="22"/>
              </w:rPr>
            </w:pPr>
            <w:r w:rsidRPr="00304B8C">
              <w:rPr>
                <w:rFonts w:ascii="Calibri" w:eastAsia="Times New Roman" w:hAnsi="Calibri" w:cs="Calibri"/>
                <w:b/>
                <w:bCs/>
                <w:sz w:val="22"/>
                <w:szCs w:val="22"/>
              </w:rPr>
              <w:t>YEAR</w:t>
            </w:r>
          </w:p>
        </w:tc>
        <w:tc>
          <w:tcPr>
            <w:tcW w:w="1787" w:type="dxa"/>
            <w:tcBorders>
              <w:top w:val="nil"/>
              <w:left w:val="nil"/>
              <w:bottom w:val="single" w:sz="4" w:space="0" w:color="auto"/>
              <w:right w:val="nil"/>
            </w:tcBorders>
            <w:shd w:val="clear" w:color="000000" w:fill="EDEDED"/>
            <w:noWrap/>
            <w:vAlign w:val="bottom"/>
            <w:hideMark/>
          </w:tcPr>
          <w:p w14:paraId="29848F6A" w14:textId="77777777" w:rsidR="00304B8C" w:rsidRDefault="00304B8C" w:rsidP="000F7548">
            <w:pPr>
              <w:jc w:val="center"/>
              <w:rPr>
                <w:rFonts w:ascii="Calibri" w:eastAsia="Times New Roman" w:hAnsi="Calibri" w:cs="Calibri"/>
                <w:b/>
                <w:bCs/>
                <w:color w:val="000000"/>
                <w:sz w:val="22"/>
                <w:szCs w:val="22"/>
              </w:rPr>
            </w:pPr>
            <w:r w:rsidRPr="000F7548">
              <w:rPr>
                <w:rFonts w:ascii="Calibri" w:eastAsia="Times New Roman" w:hAnsi="Calibri" w:cs="Calibri"/>
                <w:b/>
                <w:bCs/>
                <w:color w:val="000000"/>
                <w:sz w:val="22"/>
                <w:szCs w:val="22"/>
              </w:rPr>
              <w:t xml:space="preserve">Feedstock </w:t>
            </w:r>
            <w:proofErr w:type="gramStart"/>
            <w:r w:rsidRPr="000F7548">
              <w:rPr>
                <w:rFonts w:ascii="Calibri" w:eastAsia="Times New Roman" w:hAnsi="Calibri" w:cs="Calibri"/>
                <w:b/>
                <w:bCs/>
                <w:color w:val="000000"/>
                <w:sz w:val="22"/>
                <w:szCs w:val="22"/>
              </w:rPr>
              <w:t>diverted</w:t>
            </w:r>
            <w:proofErr w:type="gramEnd"/>
            <w:r w:rsidRPr="000F7548">
              <w:rPr>
                <w:rFonts w:ascii="Calibri" w:eastAsia="Times New Roman" w:hAnsi="Calibri" w:cs="Calibri"/>
                <w:b/>
                <w:bCs/>
                <w:color w:val="000000"/>
                <w:sz w:val="22"/>
                <w:szCs w:val="22"/>
              </w:rPr>
              <w:t xml:space="preserve"> </w:t>
            </w:r>
          </w:p>
          <w:p w14:paraId="3BF05639" w14:textId="27D4CB36" w:rsidR="000F7548" w:rsidRPr="000F7548" w:rsidRDefault="000F7548" w:rsidP="000F7548">
            <w:pPr>
              <w:jc w:val="center"/>
              <w:rPr>
                <w:rFonts w:ascii="Calibri" w:eastAsia="Times New Roman" w:hAnsi="Calibri" w:cs="Calibri"/>
                <w:b/>
                <w:bCs/>
                <w:color w:val="000000"/>
                <w:sz w:val="22"/>
                <w:szCs w:val="22"/>
              </w:rPr>
            </w:pPr>
            <w:r w:rsidRPr="000F7548">
              <w:rPr>
                <w:rFonts w:ascii="Calibri" w:eastAsia="Times New Roman" w:hAnsi="Calibri" w:cs="Calibri"/>
                <w:b/>
                <w:bCs/>
                <w:color w:val="000000"/>
                <w:sz w:val="22"/>
                <w:szCs w:val="22"/>
              </w:rPr>
              <w:t>Gross</w:t>
            </w:r>
          </w:p>
        </w:tc>
        <w:tc>
          <w:tcPr>
            <w:tcW w:w="1356" w:type="dxa"/>
            <w:tcBorders>
              <w:top w:val="nil"/>
              <w:left w:val="nil"/>
              <w:bottom w:val="single" w:sz="4" w:space="0" w:color="auto"/>
              <w:right w:val="nil"/>
            </w:tcBorders>
            <w:shd w:val="clear" w:color="000000" w:fill="EDEDED"/>
            <w:noWrap/>
            <w:vAlign w:val="bottom"/>
            <w:hideMark/>
          </w:tcPr>
          <w:p w14:paraId="0E28ABD7" w14:textId="5E480FF4" w:rsidR="000F7548" w:rsidRPr="000F7548" w:rsidRDefault="00304B8C" w:rsidP="000F7548">
            <w:pPr>
              <w:jc w:val="center"/>
              <w:rPr>
                <w:rFonts w:ascii="Calibri" w:eastAsia="Times New Roman" w:hAnsi="Calibri" w:cs="Calibri"/>
                <w:b/>
                <w:bCs/>
                <w:color w:val="000000"/>
                <w:sz w:val="22"/>
                <w:szCs w:val="22"/>
              </w:rPr>
            </w:pPr>
            <w:r w:rsidRPr="000F7548">
              <w:rPr>
                <w:rFonts w:ascii="Calibri" w:eastAsia="Times New Roman" w:hAnsi="Calibri" w:cs="Calibri"/>
                <w:b/>
                <w:bCs/>
                <w:color w:val="000000"/>
                <w:sz w:val="22"/>
                <w:szCs w:val="22"/>
              </w:rPr>
              <w:t xml:space="preserve">Feedstock diverted </w:t>
            </w:r>
            <w:r w:rsidR="000F7548" w:rsidRPr="000F7548">
              <w:rPr>
                <w:rFonts w:ascii="Calibri" w:eastAsia="Times New Roman" w:hAnsi="Calibri" w:cs="Calibri"/>
                <w:b/>
                <w:bCs/>
                <w:color w:val="000000"/>
                <w:sz w:val="22"/>
                <w:szCs w:val="22"/>
              </w:rPr>
              <w:t>Net</w:t>
            </w:r>
          </w:p>
        </w:tc>
        <w:tc>
          <w:tcPr>
            <w:tcW w:w="1556" w:type="dxa"/>
            <w:tcBorders>
              <w:top w:val="nil"/>
              <w:left w:val="nil"/>
              <w:bottom w:val="single" w:sz="4" w:space="0" w:color="auto"/>
              <w:right w:val="nil"/>
            </w:tcBorders>
            <w:shd w:val="clear" w:color="000000" w:fill="EDEDED"/>
            <w:vAlign w:val="bottom"/>
            <w:hideMark/>
          </w:tcPr>
          <w:p w14:paraId="4955167F" w14:textId="77777777" w:rsidR="000F7548" w:rsidRPr="000F7548" w:rsidRDefault="000F7548" w:rsidP="000F7548">
            <w:pPr>
              <w:jc w:val="center"/>
              <w:rPr>
                <w:rFonts w:ascii="Calibri" w:eastAsia="Times New Roman" w:hAnsi="Calibri" w:cs="Calibri"/>
                <w:b/>
                <w:bCs/>
                <w:color w:val="000000"/>
                <w:sz w:val="22"/>
                <w:szCs w:val="22"/>
              </w:rPr>
            </w:pPr>
            <w:r w:rsidRPr="000F7548">
              <w:rPr>
                <w:rFonts w:ascii="Calibri" w:eastAsia="Times New Roman" w:hAnsi="Calibri" w:cs="Calibri"/>
                <w:b/>
                <w:bCs/>
                <w:color w:val="000000"/>
                <w:sz w:val="22"/>
                <w:szCs w:val="22"/>
              </w:rPr>
              <w:t>Net GHG Benefit</w:t>
            </w:r>
            <w:r w:rsidRPr="000F7548">
              <w:rPr>
                <w:rFonts w:ascii="Calibri" w:eastAsia="Times New Roman" w:hAnsi="Calibri" w:cs="Calibri"/>
                <w:b/>
                <w:bCs/>
                <w:color w:val="000000"/>
                <w:sz w:val="22"/>
                <w:szCs w:val="22"/>
              </w:rPr>
              <w:br/>
              <w:t>(MTCO2e)</w:t>
            </w:r>
          </w:p>
        </w:tc>
        <w:tc>
          <w:tcPr>
            <w:tcW w:w="1076" w:type="dxa"/>
            <w:tcBorders>
              <w:top w:val="nil"/>
              <w:left w:val="nil"/>
              <w:bottom w:val="nil"/>
              <w:right w:val="nil"/>
            </w:tcBorders>
            <w:shd w:val="clear" w:color="auto" w:fill="auto"/>
            <w:noWrap/>
            <w:vAlign w:val="bottom"/>
            <w:hideMark/>
          </w:tcPr>
          <w:p w14:paraId="604CD33C" w14:textId="77777777" w:rsidR="000F7548" w:rsidRPr="000F7548" w:rsidRDefault="000F7548" w:rsidP="000F7548">
            <w:pPr>
              <w:rPr>
                <w:rFonts w:ascii="Calibri" w:eastAsia="Times New Roman" w:hAnsi="Calibri" w:cs="Calibri"/>
                <w:b/>
                <w:bCs/>
                <w:color w:val="000000"/>
                <w:sz w:val="22"/>
                <w:szCs w:val="22"/>
              </w:rPr>
            </w:pPr>
            <w:r w:rsidRPr="000F7548">
              <w:rPr>
                <w:rFonts w:ascii="Calibri" w:eastAsia="Times New Roman" w:hAnsi="Calibri" w:cs="Calibri"/>
                <w:b/>
                <w:bCs/>
                <w:color w:val="000000"/>
                <w:sz w:val="22"/>
                <w:szCs w:val="22"/>
              </w:rPr>
              <w:t>Total</w:t>
            </w:r>
          </w:p>
        </w:tc>
      </w:tr>
      <w:tr w:rsidR="000F7548" w:rsidRPr="000F7548" w14:paraId="4FC02773" w14:textId="77777777" w:rsidTr="000F7548">
        <w:trPr>
          <w:trHeight w:val="300"/>
        </w:trPr>
        <w:tc>
          <w:tcPr>
            <w:tcW w:w="663" w:type="dxa"/>
            <w:tcBorders>
              <w:top w:val="single" w:sz="4" w:space="0" w:color="auto"/>
              <w:left w:val="single" w:sz="8" w:space="0" w:color="auto"/>
              <w:bottom w:val="nil"/>
              <w:right w:val="nil"/>
            </w:tcBorders>
            <w:shd w:val="clear" w:color="auto" w:fill="auto"/>
            <w:noWrap/>
            <w:vAlign w:val="bottom"/>
            <w:hideMark/>
          </w:tcPr>
          <w:p w14:paraId="2E8723EF" w14:textId="77777777" w:rsidR="000F7548" w:rsidRPr="000F7548" w:rsidRDefault="000F7548" w:rsidP="000F7548">
            <w:pPr>
              <w:jc w:val="right"/>
              <w:rPr>
                <w:rFonts w:ascii="Calibri" w:eastAsia="Times New Roman" w:hAnsi="Calibri" w:cs="Calibri"/>
                <w:b/>
                <w:bCs/>
                <w:color w:val="000000"/>
                <w:sz w:val="22"/>
                <w:szCs w:val="22"/>
              </w:rPr>
            </w:pPr>
            <w:r w:rsidRPr="000F7548">
              <w:rPr>
                <w:rFonts w:ascii="Calibri" w:eastAsia="Times New Roman" w:hAnsi="Calibri" w:cs="Calibri"/>
                <w:b/>
                <w:bCs/>
                <w:color w:val="000000"/>
                <w:sz w:val="22"/>
                <w:szCs w:val="22"/>
              </w:rPr>
              <w:t>2031</w:t>
            </w:r>
          </w:p>
        </w:tc>
        <w:tc>
          <w:tcPr>
            <w:tcW w:w="1787" w:type="dxa"/>
            <w:tcBorders>
              <w:top w:val="single" w:sz="4" w:space="0" w:color="auto"/>
              <w:left w:val="nil"/>
              <w:bottom w:val="nil"/>
              <w:right w:val="nil"/>
            </w:tcBorders>
            <w:shd w:val="clear" w:color="auto" w:fill="auto"/>
            <w:noWrap/>
            <w:vAlign w:val="bottom"/>
            <w:hideMark/>
          </w:tcPr>
          <w:p w14:paraId="117A63B1"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9,333 </w:t>
            </w:r>
          </w:p>
        </w:tc>
        <w:tc>
          <w:tcPr>
            <w:tcW w:w="1356" w:type="dxa"/>
            <w:tcBorders>
              <w:top w:val="single" w:sz="4" w:space="0" w:color="auto"/>
              <w:left w:val="nil"/>
              <w:bottom w:val="nil"/>
              <w:right w:val="nil"/>
            </w:tcBorders>
            <w:shd w:val="clear" w:color="auto" w:fill="auto"/>
            <w:noWrap/>
            <w:vAlign w:val="bottom"/>
            <w:hideMark/>
          </w:tcPr>
          <w:p w14:paraId="1F4F24F1"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8,400 </w:t>
            </w:r>
          </w:p>
        </w:tc>
        <w:tc>
          <w:tcPr>
            <w:tcW w:w="1556" w:type="dxa"/>
            <w:tcBorders>
              <w:top w:val="single" w:sz="4" w:space="0" w:color="auto"/>
              <w:left w:val="nil"/>
              <w:bottom w:val="nil"/>
              <w:right w:val="single" w:sz="8" w:space="0" w:color="auto"/>
            </w:tcBorders>
            <w:shd w:val="clear" w:color="auto" w:fill="auto"/>
            <w:noWrap/>
            <w:vAlign w:val="bottom"/>
            <w:hideMark/>
          </w:tcPr>
          <w:p w14:paraId="3A48E866"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2,016 </w:t>
            </w:r>
          </w:p>
        </w:tc>
        <w:tc>
          <w:tcPr>
            <w:tcW w:w="1076" w:type="dxa"/>
            <w:tcBorders>
              <w:top w:val="nil"/>
              <w:left w:val="nil"/>
              <w:bottom w:val="nil"/>
              <w:right w:val="nil"/>
            </w:tcBorders>
            <w:shd w:val="clear" w:color="auto" w:fill="auto"/>
            <w:noWrap/>
            <w:vAlign w:val="bottom"/>
            <w:hideMark/>
          </w:tcPr>
          <w:p w14:paraId="1A086966" w14:textId="77777777" w:rsidR="000F7548" w:rsidRPr="000F7548" w:rsidRDefault="000F7548" w:rsidP="000F7548">
            <w:pPr>
              <w:jc w:val="center"/>
              <w:rPr>
                <w:rFonts w:ascii="Calibri" w:eastAsia="Times New Roman" w:hAnsi="Calibri" w:cs="Calibri"/>
                <w:color w:val="000000"/>
                <w:sz w:val="22"/>
                <w:szCs w:val="22"/>
              </w:rPr>
            </w:pPr>
          </w:p>
        </w:tc>
      </w:tr>
      <w:tr w:rsidR="000F7548" w:rsidRPr="000F7548" w14:paraId="599D56EA" w14:textId="77777777" w:rsidTr="000F7548">
        <w:trPr>
          <w:trHeight w:val="300"/>
        </w:trPr>
        <w:tc>
          <w:tcPr>
            <w:tcW w:w="663" w:type="dxa"/>
            <w:tcBorders>
              <w:top w:val="nil"/>
              <w:left w:val="single" w:sz="8" w:space="0" w:color="auto"/>
              <w:bottom w:val="nil"/>
              <w:right w:val="nil"/>
            </w:tcBorders>
            <w:shd w:val="clear" w:color="auto" w:fill="auto"/>
            <w:noWrap/>
            <w:vAlign w:val="bottom"/>
            <w:hideMark/>
          </w:tcPr>
          <w:p w14:paraId="19B645DD" w14:textId="77777777" w:rsidR="000F7548" w:rsidRPr="000F7548" w:rsidRDefault="000F7548" w:rsidP="000F7548">
            <w:pPr>
              <w:jc w:val="right"/>
              <w:rPr>
                <w:rFonts w:ascii="Calibri" w:eastAsia="Times New Roman" w:hAnsi="Calibri" w:cs="Calibri"/>
                <w:b/>
                <w:bCs/>
                <w:color w:val="000000"/>
                <w:sz w:val="22"/>
                <w:szCs w:val="22"/>
              </w:rPr>
            </w:pPr>
            <w:r w:rsidRPr="000F7548">
              <w:rPr>
                <w:rFonts w:ascii="Calibri" w:eastAsia="Times New Roman" w:hAnsi="Calibri" w:cs="Calibri"/>
                <w:b/>
                <w:bCs/>
                <w:color w:val="000000"/>
                <w:sz w:val="22"/>
                <w:szCs w:val="22"/>
              </w:rPr>
              <w:t>2032</w:t>
            </w:r>
          </w:p>
        </w:tc>
        <w:tc>
          <w:tcPr>
            <w:tcW w:w="1787" w:type="dxa"/>
            <w:tcBorders>
              <w:top w:val="nil"/>
              <w:left w:val="nil"/>
              <w:bottom w:val="nil"/>
              <w:right w:val="nil"/>
            </w:tcBorders>
            <w:shd w:val="clear" w:color="auto" w:fill="auto"/>
            <w:noWrap/>
            <w:vAlign w:val="bottom"/>
            <w:hideMark/>
          </w:tcPr>
          <w:p w14:paraId="00A2F606"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9,333 </w:t>
            </w:r>
          </w:p>
        </w:tc>
        <w:tc>
          <w:tcPr>
            <w:tcW w:w="1356" w:type="dxa"/>
            <w:tcBorders>
              <w:top w:val="nil"/>
              <w:left w:val="nil"/>
              <w:bottom w:val="nil"/>
              <w:right w:val="nil"/>
            </w:tcBorders>
            <w:shd w:val="clear" w:color="auto" w:fill="auto"/>
            <w:noWrap/>
            <w:vAlign w:val="bottom"/>
            <w:hideMark/>
          </w:tcPr>
          <w:p w14:paraId="06C4E347"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8,400 </w:t>
            </w:r>
          </w:p>
        </w:tc>
        <w:tc>
          <w:tcPr>
            <w:tcW w:w="1556" w:type="dxa"/>
            <w:tcBorders>
              <w:top w:val="nil"/>
              <w:left w:val="nil"/>
              <w:bottom w:val="nil"/>
              <w:right w:val="single" w:sz="8" w:space="0" w:color="auto"/>
            </w:tcBorders>
            <w:shd w:val="clear" w:color="auto" w:fill="auto"/>
            <w:noWrap/>
            <w:vAlign w:val="bottom"/>
            <w:hideMark/>
          </w:tcPr>
          <w:p w14:paraId="4A4FDCE1"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2,016 </w:t>
            </w:r>
          </w:p>
        </w:tc>
        <w:tc>
          <w:tcPr>
            <w:tcW w:w="1076" w:type="dxa"/>
            <w:tcBorders>
              <w:top w:val="nil"/>
              <w:left w:val="nil"/>
              <w:bottom w:val="nil"/>
              <w:right w:val="nil"/>
            </w:tcBorders>
            <w:shd w:val="clear" w:color="auto" w:fill="auto"/>
            <w:noWrap/>
            <w:vAlign w:val="bottom"/>
            <w:hideMark/>
          </w:tcPr>
          <w:p w14:paraId="74D99105" w14:textId="77777777" w:rsidR="000F7548" w:rsidRPr="000F7548" w:rsidRDefault="000F7548" w:rsidP="000F7548">
            <w:pPr>
              <w:jc w:val="center"/>
              <w:rPr>
                <w:rFonts w:ascii="Calibri" w:eastAsia="Times New Roman" w:hAnsi="Calibri" w:cs="Calibri"/>
                <w:color w:val="000000"/>
                <w:sz w:val="22"/>
                <w:szCs w:val="22"/>
              </w:rPr>
            </w:pPr>
          </w:p>
        </w:tc>
      </w:tr>
      <w:tr w:rsidR="000F7548" w:rsidRPr="000F7548" w14:paraId="1F76502C" w14:textId="77777777" w:rsidTr="000F7548">
        <w:trPr>
          <w:trHeight w:val="300"/>
        </w:trPr>
        <w:tc>
          <w:tcPr>
            <w:tcW w:w="663" w:type="dxa"/>
            <w:tcBorders>
              <w:top w:val="nil"/>
              <w:left w:val="single" w:sz="8" w:space="0" w:color="auto"/>
              <w:bottom w:val="nil"/>
              <w:right w:val="nil"/>
            </w:tcBorders>
            <w:shd w:val="clear" w:color="auto" w:fill="auto"/>
            <w:noWrap/>
            <w:vAlign w:val="bottom"/>
            <w:hideMark/>
          </w:tcPr>
          <w:p w14:paraId="041C30A5" w14:textId="77777777" w:rsidR="000F7548" w:rsidRPr="000F7548" w:rsidRDefault="000F7548" w:rsidP="000F7548">
            <w:pPr>
              <w:jc w:val="right"/>
              <w:rPr>
                <w:rFonts w:ascii="Calibri" w:eastAsia="Times New Roman" w:hAnsi="Calibri" w:cs="Calibri"/>
                <w:b/>
                <w:bCs/>
                <w:color w:val="000000"/>
                <w:sz w:val="22"/>
                <w:szCs w:val="22"/>
              </w:rPr>
            </w:pPr>
            <w:r w:rsidRPr="000F7548">
              <w:rPr>
                <w:rFonts w:ascii="Calibri" w:eastAsia="Times New Roman" w:hAnsi="Calibri" w:cs="Calibri"/>
                <w:b/>
                <w:bCs/>
                <w:color w:val="000000"/>
                <w:sz w:val="22"/>
                <w:szCs w:val="22"/>
              </w:rPr>
              <w:t>2033</w:t>
            </w:r>
          </w:p>
        </w:tc>
        <w:tc>
          <w:tcPr>
            <w:tcW w:w="1787" w:type="dxa"/>
            <w:tcBorders>
              <w:top w:val="nil"/>
              <w:left w:val="nil"/>
              <w:bottom w:val="nil"/>
              <w:right w:val="nil"/>
            </w:tcBorders>
            <w:shd w:val="clear" w:color="auto" w:fill="auto"/>
            <w:noWrap/>
            <w:vAlign w:val="bottom"/>
            <w:hideMark/>
          </w:tcPr>
          <w:p w14:paraId="4882D10E"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9,333 </w:t>
            </w:r>
          </w:p>
        </w:tc>
        <w:tc>
          <w:tcPr>
            <w:tcW w:w="1356" w:type="dxa"/>
            <w:tcBorders>
              <w:top w:val="nil"/>
              <w:left w:val="nil"/>
              <w:bottom w:val="nil"/>
              <w:right w:val="nil"/>
            </w:tcBorders>
            <w:shd w:val="clear" w:color="auto" w:fill="auto"/>
            <w:noWrap/>
            <w:vAlign w:val="bottom"/>
            <w:hideMark/>
          </w:tcPr>
          <w:p w14:paraId="5D9AD8E1"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8,400 </w:t>
            </w:r>
          </w:p>
        </w:tc>
        <w:tc>
          <w:tcPr>
            <w:tcW w:w="1556" w:type="dxa"/>
            <w:tcBorders>
              <w:top w:val="nil"/>
              <w:left w:val="nil"/>
              <w:bottom w:val="nil"/>
              <w:right w:val="single" w:sz="8" w:space="0" w:color="auto"/>
            </w:tcBorders>
            <w:shd w:val="clear" w:color="auto" w:fill="auto"/>
            <w:noWrap/>
            <w:vAlign w:val="bottom"/>
            <w:hideMark/>
          </w:tcPr>
          <w:p w14:paraId="187F24EE"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2,016 </w:t>
            </w:r>
          </w:p>
        </w:tc>
        <w:tc>
          <w:tcPr>
            <w:tcW w:w="1076" w:type="dxa"/>
            <w:tcBorders>
              <w:top w:val="nil"/>
              <w:left w:val="nil"/>
              <w:bottom w:val="nil"/>
              <w:right w:val="nil"/>
            </w:tcBorders>
            <w:shd w:val="clear" w:color="auto" w:fill="auto"/>
            <w:noWrap/>
            <w:vAlign w:val="bottom"/>
            <w:hideMark/>
          </w:tcPr>
          <w:p w14:paraId="60B8753B" w14:textId="77777777" w:rsidR="000F7548" w:rsidRPr="000F7548" w:rsidRDefault="000F7548" w:rsidP="000F7548">
            <w:pPr>
              <w:jc w:val="center"/>
              <w:rPr>
                <w:rFonts w:ascii="Calibri" w:eastAsia="Times New Roman" w:hAnsi="Calibri" w:cs="Calibri"/>
                <w:color w:val="000000"/>
                <w:sz w:val="22"/>
                <w:szCs w:val="22"/>
              </w:rPr>
            </w:pPr>
          </w:p>
        </w:tc>
      </w:tr>
      <w:tr w:rsidR="000F7548" w:rsidRPr="000F7548" w14:paraId="02EC4EB7" w14:textId="77777777" w:rsidTr="000F7548">
        <w:trPr>
          <w:trHeight w:val="300"/>
        </w:trPr>
        <w:tc>
          <w:tcPr>
            <w:tcW w:w="663" w:type="dxa"/>
            <w:tcBorders>
              <w:top w:val="nil"/>
              <w:left w:val="single" w:sz="8" w:space="0" w:color="auto"/>
              <w:bottom w:val="nil"/>
              <w:right w:val="nil"/>
            </w:tcBorders>
            <w:shd w:val="clear" w:color="auto" w:fill="auto"/>
            <w:noWrap/>
            <w:vAlign w:val="bottom"/>
            <w:hideMark/>
          </w:tcPr>
          <w:p w14:paraId="18EE6581" w14:textId="77777777" w:rsidR="000F7548" w:rsidRPr="000F7548" w:rsidRDefault="000F7548" w:rsidP="000F7548">
            <w:pPr>
              <w:jc w:val="right"/>
              <w:rPr>
                <w:rFonts w:ascii="Calibri" w:eastAsia="Times New Roman" w:hAnsi="Calibri" w:cs="Calibri"/>
                <w:b/>
                <w:bCs/>
                <w:color w:val="000000"/>
                <w:sz w:val="22"/>
                <w:szCs w:val="22"/>
              </w:rPr>
            </w:pPr>
            <w:r w:rsidRPr="000F7548">
              <w:rPr>
                <w:rFonts w:ascii="Calibri" w:eastAsia="Times New Roman" w:hAnsi="Calibri" w:cs="Calibri"/>
                <w:b/>
                <w:bCs/>
                <w:color w:val="000000"/>
                <w:sz w:val="22"/>
                <w:szCs w:val="22"/>
              </w:rPr>
              <w:t>2034</w:t>
            </w:r>
          </w:p>
        </w:tc>
        <w:tc>
          <w:tcPr>
            <w:tcW w:w="1787" w:type="dxa"/>
            <w:tcBorders>
              <w:top w:val="nil"/>
              <w:left w:val="nil"/>
              <w:bottom w:val="nil"/>
              <w:right w:val="nil"/>
            </w:tcBorders>
            <w:shd w:val="clear" w:color="auto" w:fill="auto"/>
            <w:noWrap/>
            <w:vAlign w:val="bottom"/>
            <w:hideMark/>
          </w:tcPr>
          <w:p w14:paraId="0CB8BE36"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9,333 </w:t>
            </w:r>
          </w:p>
        </w:tc>
        <w:tc>
          <w:tcPr>
            <w:tcW w:w="1356" w:type="dxa"/>
            <w:tcBorders>
              <w:top w:val="nil"/>
              <w:left w:val="nil"/>
              <w:bottom w:val="nil"/>
              <w:right w:val="nil"/>
            </w:tcBorders>
            <w:shd w:val="clear" w:color="auto" w:fill="auto"/>
            <w:noWrap/>
            <w:vAlign w:val="bottom"/>
            <w:hideMark/>
          </w:tcPr>
          <w:p w14:paraId="2665E7DF"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8,400 </w:t>
            </w:r>
          </w:p>
        </w:tc>
        <w:tc>
          <w:tcPr>
            <w:tcW w:w="1556" w:type="dxa"/>
            <w:tcBorders>
              <w:top w:val="nil"/>
              <w:left w:val="nil"/>
              <w:bottom w:val="nil"/>
              <w:right w:val="single" w:sz="8" w:space="0" w:color="auto"/>
            </w:tcBorders>
            <w:shd w:val="clear" w:color="auto" w:fill="auto"/>
            <w:noWrap/>
            <w:vAlign w:val="bottom"/>
            <w:hideMark/>
          </w:tcPr>
          <w:p w14:paraId="2E7D3014"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2,016 </w:t>
            </w:r>
          </w:p>
        </w:tc>
        <w:tc>
          <w:tcPr>
            <w:tcW w:w="1076" w:type="dxa"/>
            <w:tcBorders>
              <w:top w:val="nil"/>
              <w:left w:val="nil"/>
              <w:bottom w:val="nil"/>
              <w:right w:val="nil"/>
            </w:tcBorders>
            <w:shd w:val="clear" w:color="auto" w:fill="auto"/>
            <w:noWrap/>
            <w:vAlign w:val="bottom"/>
            <w:hideMark/>
          </w:tcPr>
          <w:p w14:paraId="13AA2F7B" w14:textId="77777777" w:rsidR="000F7548" w:rsidRPr="000F7548" w:rsidRDefault="000F7548" w:rsidP="000F7548">
            <w:pPr>
              <w:jc w:val="center"/>
              <w:rPr>
                <w:rFonts w:ascii="Calibri" w:eastAsia="Times New Roman" w:hAnsi="Calibri" w:cs="Calibri"/>
                <w:color w:val="000000"/>
                <w:sz w:val="22"/>
                <w:szCs w:val="22"/>
              </w:rPr>
            </w:pPr>
          </w:p>
        </w:tc>
      </w:tr>
      <w:tr w:rsidR="000F7548" w:rsidRPr="000F7548" w14:paraId="118AAC2C" w14:textId="77777777" w:rsidTr="000F7548">
        <w:trPr>
          <w:trHeight w:val="300"/>
        </w:trPr>
        <w:tc>
          <w:tcPr>
            <w:tcW w:w="663" w:type="dxa"/>
            <w:tcBorders>
              <w:top w:val="nil"/>
              <w:left w:val="single" w:sz="8" w:space="0" w:color="auto"/>
              <w:bottom w:val="nil"/>
              <w:right w:val="nil"/>
            </w:tcBorders>
            <w:shd w:val="clear" w:color="auto" w:fill="auto"/>
            <w:noWrap/>
            <w:vAlign w:val="bottom"/>
            <w:hideMark/>
          </w:tcPr>
          <w:p w14:paraId="3E946B77" w14:textId="77777777" w:rsidR="000F7548" w:rsidRPr="000F7548" w:rsidRDefault="000F7548" w:rsidP="000F7548">
            <w:pPr>
              <w:jc w:val="right"/>
              <w:rPr>
                <w:rFonts w:ascii="Calibri" w:eastAsia="Times New Roman" w:hAnsi="Calibri" w:cs="Calibri"/>
                <w:b/>
                <w:bCs/>
                <w:color w:val="000000"/>
                <w:sz w:val="22"/>
                <w:szCs w:val="22"/>
              </w:rPr>
            </w:pPr>
            <w:r w:rsidRPr="000F7548">
              <w:rPr>
                <w:rFonts w:ascii="Calibri" w:eastAsia="Times New Roman" w:hAnsi="Calibri" w:cs="Calibri"/>
                <w:b/>
                <w:bCs/>
                <w:color w:val="000000"/>
                <w:sz w:val="22"/>
                <w:szCs w:val="22"/>
              </w:rPr>
              <w:t>2035</w:t>
            </w:r>
          </w:p>
        </w:tc>
        <w:tc>
          <w:tcPr>
            <w:tcW w:w="1787" w:type="dxa"/>
            <w:tcBorders>
              <w:top w:val="nil"/>
              <w:left w:val="nil"/>
              <w:bottom w:val="nil"/>
              <w:right w:val="nil"/>
            </w:tcBorders>
            <w:shd w:val="clear" w:color="auto" w:fill="auto"/>
            <w:noWrap/>
            <w:vAlign w:val="bottom"/>
            <w:hideMark/>
          </w:tcPr>
          <w:p w14:paraId="5EEB9BC8"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9,333 </w:t>
            </w:r>
          </w:p>
        </w:tc>
        <w:tc>
          <w:tcPr>
            <w:tcW w:w="1356" w:type="dxa"/>
            <w:tcBorders>
              <w:top w:val="nil"/>
              <w:left w:val="nil"/>
              <w:bottom w:val="nil"/>
              <w:right w:val="nil"/>
            </w:tcBorders>
            <w:shd w:val="clear" w:color="auto" w:fill="auto"/>
            <w:noWrap/>
            <w:vAlign w:val="bottom"/>
            <w:hideMark/>
          </w:tcPr>
          <w:p w14:paraId="0FC4398D"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8,400 </w:t>
            </w:r>
          </w:p>
        </w:tc>
        <w:tc>
          <w:tcPr>
            <w:tcW w:w="1556" w:type="dxa"/>
            <w:tcBorders>
              <w:top w:val="nil"/>
              <w:left w:val="nil"/>
              <w:bottom w:val="nil"/>
              <w:right w:val="single" w:sz="8" w:space="0" w:color="auto"/>
            </w:tcBorders>
            <w:shd w:val="clear" w:color="auto" w:fill="auto"/>
            <w:noWrap/>
            <w:vAlign w:val="bottom"/>
            <w:hideMark/>
          </w:tcPr>
          <w:p w14:paraId="75E08D4B"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2,016 </w:t>
            </w:r>
          </w:p>
        </w:tc>
        <w:tc>
          <w:tcPr>
            <w:tcW w:w="1076" w:type="dxa"/>
            <w:tcBorders>
              <w:top w:val="nil"/>
              <w:left w:val="nil"/>
              <w:bottom w:val="nil"/>
              <w:right w:val="nil"/>
            </w:tcBorders>
            <w:shd w:val="clear" w:color="auto" w:fill="auto"/>
            <w:noWrap/>
            <w:vAlign w:val="bottom"/>
            <w:hideMark/>
          </w:tcPr>
          <w:p w14:paraId="4299637E" w14:textId="77777777" w:rsidR="000F7548" w:rsidRPr="000F7548" w:rsidRDefault="000F7548" w:rsidP="000F7548">
            <w:pPr>
              <w:jc w:val="center"/>
              <w:rPr>
                <w:rFonts w:ascii="Calibri" w:eastAsia="Times New Roman" w:hAnsi="Calibri" w:cs="Calibri"/>
                <w:color w:val="000000"/>
                <w:sz w:val="22"/>
                <w:szCs w:val="22"/>
              </w:rPr>
            </w:pPr>
          </w:p>
        </w:tc>
      </w:tr>
      <w:tr w:rsidR="000F7548" w:rsidRPr="000F7548" w14:paraId="221687C3" w14:textId="77777777" w:rsidTr="000F7548">
        <w:trPr>
          <w:trHeight w:val="300"/>
        </w:trPr>
        <w:tc>
          <w:tcPr>
            <w:tcW w:w="663" w:type="dxa"/>
            <w:tcBorders>
              <w:top w:val="nil"/>
              <w:left w:val="single" w:sz="8" w:space="0" w:color="auto"/>
              <w:bottom w:val="nil"/>
              <w:right w:val="nil"/>
            </w:tcBorders>
            <w:shd w:val="clear" w:color="auto" w:fill="auto"/>
            <w:noWrap/>
            <w:vAlign w:val="bottom"/>
            <w:hideMark/>
          </w:tcPr>
          <w:p w14:paraId="0FFBCDD5" w14:textId="77777777" w:rsidR="000F7548" w:rsidRPr="000F7548" w:rsidRDefault="000F7548" w:rsidP="000F7548">
            <w:pPr>
              <w:jc w:val="right"/>
              <w:rPr>
                <w:rFonts w:ascii="Calibri" w:eastAsia="Times New Roman" w:hAnsi="Calibri" w:cs="Calibri"/>
                <w:b/>
                <w:bCs/>
                <w:color w:val="000000"/>
                <w:sz w:val="22"/>
                <w:szCs w:val="22"/>
              </w:rPr>
            </w:pPr>
            <w:r w:rsidRPr="000F7548">
              <w:rPr>
                <w:rFonts w:ascii="Calibri" w:eastAsia="Times New Roman" w:hAnsi="Calibri" w:cs="Calibri"/>
                <w:b/>
                <w:bCs/>
                <w:color w:val="000000"/>
                <w:sz w:val="22"/>
                <w:szCs w:val="22"/>
              </w:rPr>
              <w:t>2036</w:t>
            </w:r>
          </w:p>
        </w:tc>
        <w:tc>
          <w:tcPr>
            <w:tcW w:w="1787" w:type="dxa"/>
            <w:tcBorders>
              <w:top w:val="nil"/>
              <w:left w:val="nil"/>
              <w:bottom w:val="nil"/>
              <w:right w:val="nil"/>
            </w:tcBorders>
            <w:shd w:val="clear" w:color="auto" w:fill="auto"/>
            <w:noWrap/>
            <w:vAlign w:val="bottom"/>
            <w:hideMark/>
          </w:tcPr>
          <w:p w14:paraId="4A14208C"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9,333 </w:t>
            </w:r>
          </w:p>
        </w:tc>
        <w:tc>
          <w:tcPr>
            <w:tcW w:w="1356" w:type="dxa"/>
            <w:tcBorders>
              <w:top w:val="nil"/>
              <w:left w:val="nil"/>
              <w:bottom w:val="nil"/>
              <w:right w:val="nil"/>
            </w:tcBorders>
            <w:shd w:val="clear" w:color="auto" w:fill="auto"/>
            <w:noWrap/>
            <w:vAlign w:val="bottom"/>
            <w:hideMark/>
          </w:tcPr>
          <w:p w14:paraId="01316F3C"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8,400 </w:t>
            </w:r>
          </w:p>
        </w:tc>
        <w:tc>
          <w:tcPr>
            <w:tcW w:w="1556" w:type="dxa"/>
            <w:tcBorders>
              <w:top w:val="nil"/>
              <w:left w:val="nil"/>
              <w:bottom w:val="nil"/>
              <w:right w:val="single" w:sz="8" w:space="0" w:color="auto"/>
            </w:tcBorders>
            <w:shd w:val="clear" w:color="auto" w:fill="auto"/>
            <w:noWrap/>
            <w:vAlign w:val="bottom"/>
            <w:hideMark/>
          </w:tcPr>
          <w:p w14:paraId="6084F223"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2,016 </w:t>
            </w:r>
          </w:p>
        </w:tc>
        <w:tc>
          <w:tcPr>
            <w:tcW w:w="1076" w:type="dxa"/>
            <w:tcBorders>
              <w:top w:val="nil"/>
              <w:left w:val="nil"/>
              <w:bottom w:val="nil"/>
              <w:right w:val="nil"/>
            </w:tcBorders>
            <w:shd w:val="clear" w:color="auto" w:fill="auto"/>
            <w:noWrap/>
            <w:vAlign w:val="bottom"/>
            <w:hideMark/>
          </w:tcPr>
          <w:p w14:paraId="674A2266" w14:textId="77777777" w:rsidR="000F7548" w:rsidRPr="000F7548" w:rsidRDefault="000F7548" w:rsidP="000F7548">
            <w:pPr>
              <w:jc w:val="center"/>
              <w:rPr>
                <w:rFonts w:ascii="Calibri" w:eastAsia="Times New Roman" w:hAnsi="Calibri" w:cs="Calibri"/>
                <w:color w:val="000000"/>
                <w:sz w:val="22"/>
                <w:szCs w:val="22"/>
              </w:rPr>
            </w:pPr>
          </w:p>
        </w:tc>
      </w:tr>
      <w:tr w:rsidR="000F7548" w:rsidRPr="000F7548" w14:paraId="5B392101" w14:textId="77777777" w:rsidTr="000F7548">
        <w:trPr>
          <w:trHeight w:val="300"/>
        </w:trPr>
        <w:tc>
          <w:tcPr>
            <w:tcW w:w="663" w:type="dxa"/>
            <w:tcBorders>
              <w:top w:val="nil"/>
              <w:left w:val="single" w:sz="8" w:space="0" w:color="auto"/>
              <w:bottom w:val="nil"/>
              <w:right w:val="nil"/>
            </w:tcBorders>
            <w:shd w:val="clear" w:color="auto" w:fill="auto"/>
            <w:noWrap/>
            <w:vAlign w:val="bottom"/>
            <w:hideMark/>
          </w:tcPr>
          <w:p w14:paraId="5562FC1C" w14:textId="77777777" w:rsidR="000F7548" w:rsidRPr="000F7548" w:rsidRDefault="000F7548" w:rsidP="000F7548">
            <w:pPr>
              <w:jc w:val="right"/>
              <w:rPr>
                <w:rFonts w:ascii="Calibri" w:eastAsia="Times New Roman" w:hAnsi="Calibri" w:cs="Calibri"/>
                <w:b/>
                <w:bCs/>
                <w:color w:val="000000"/>
                <w:sz w:val="22"/>
                <w:szCs w:val="22"/>
              </w:rPr>
            </w:pPr>
            <w:r w:rsidRPr="000F7548">
              <w:rPr>
                <w:rFonts w:ascii="Calibri" w:eastAsia="Times New Roman" w:hAnsi="Calibri" w:cs="Calibri"/>
                <w:b/>
                <w:bCs/>
                <w:color w:val="000000"/>
                <w:sz w:val="22"/>
                <w:szCs w:val="22"/>
              </w:rPr>
              <w:t>2037</w:t>
            </w:r>
          </w:p>
        </w:tc>
        <w:tc>
          <w:tcPr>
            <w:tcW w:w="1787" w:type="dxa"/>
            <w:tcBorders>
              <w:top w:val="nil"/>
              <w:left w:val="nil"/>
              <w:bottom w:val="nil"/>
              <w:right w:val="nil"/>
            </w:tcBorders>
            <w:shd w:val="clear" w:color="auto" w:fill="auto"/>
            <w:noWrap/>
            <w:vAlign w:val="bottom"/>
            <w:hideMark/>
          </w:tcPr>
          <w:p w14:paraId="516EA7D2"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9,333 </w:t>
            </w:r>
          </w:p>
        </w:tc>
        <w:tc>
          <w:tcPr>
            <w:tcW w:w="1356" w:type="dxa"/>
            <w:tcBorders>
              <w:top w:val="nil"/>
              <w:left w:val="nil"/>
              <w:bottom w:val="nil"/>
              <w:right w:val="nil"/>
            </w:tcBorders>
            <w:shd w:val="clear" w:color="auto" w:fill="auto"/>
            <w:noWrap/>
            <w:vAlign w:val="bottom"/>
            <w:hideMark/>
          </w:tcPr>
          <w:p w14:paraId="1D29017A"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8,400 </w:t>
            </w:r>
          </w:p>
        </w:tc>
        <w:tc>
          <w:tcPr>
            <w:tcW w:w="1556" w:type="dxa"/>
            <w:tcBorders>
              <w:top w:val="nil"/>
              <w:left w:val="nil"/>
              <w:bottom w:val="nil"/>
              <w:right w:val="single" w:sz="8" w:space="0" w:color="auto"/>
            </w:tcBorders>
            <w:shd w:val="clear" w:color="auto" w:fill="auto"/>
            <w:noWrap/>
            <w:vAlign w:val="bottom"/>
            <w:hideMark/>
          </w:tcPr>
          <w:p w14:paraId="492A6529"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2,016 </w:t>
            </w:r>
          </w:p>
        </w:tc>
        <w:tc>
          <w:tcPr>
            <w:tcW w:w="1076" w:type="dxa"/>
            <w:tcBorders>
              <w:top w:val="nil"/>
              <w:left w:val="nil"/>
              <w:bottom w:val="nil"/>
              <w:right w:val="nil"/>
            </w:tcBorders>
            <w:shd w:val="clear" w:color="auto" w:fill="auto"/>
            <w:noWrap/>
            <w:vAlign w:val="bottom"/>
            <w:hideMark/>
          </w:tcPr>
          <w:p w14:paraId="7A77A670" w14:textId="77777777" w:rsidR="000F7548" w:rsidRPr="000F7548" w:rsidRDefault="000F7548" w:rsidP="000F7548">
            <w:pPr>
              <w:jc w:val="center"/>
              <w:rPr>
                <w:rFonts w:ascii="Calibri" w:eastAsia="Times New Roman" w:hAnsi="Calibri" w:cs="Calibri"/>
                <w:color w:val="000000"/>
                <w:sz w:val="22"/>
                <w:szCs w:val="22"/>
              </w:rPr>
            </w:pPr>
          </w:p>
        </w:tc>
      </w:tr>
      <w:tr w:rsidR="000F7548" w:rsidRPr="000F7548" w14:paraId="7364D95C" w14:textId="77777777" w:rsidTr="000F7548">
        <w:trPr>
          <w:trHeight w:val="300"/>
        </w:trPr>
        <w:tc>
          <w:tcPr>
            <w:tcW w:w="663" w:type="dxa"/>
            <w:tcBorders>
              <w:top w:val="nil"/>
              <w:left w:val="single" w:sz="8" w:space="0" w:color="auto"/>
              <w:bottom w:val="nil"/>
              <w:right w:val="nil"/>
            </w:tcBorders>
            <w:shd w:val="clear" w:color="auto" w:fill="auto"/>
            <w:noWrap/>
            <w:vAlign w:val="bottom"/>
            <w:hideMark/>
          </w:tcPr>
          <w:p w14:paraId="39B4090B" w14:textId="77777777" w:rsidR="000F7548" w:rsidRPr="000F7548" w:rsidRDefault="000F7548" w:rsidP="000F7548">
            <w:pPr>
              <w:jc w:val="right"/>
              <w:rPr>
                <w:rFonts w:ascii="Calibri" w:eastAsia="Times New Roman" w:hAnsi="Calibri" w:cs="Calibri"/>
                <w:b/>
                <w:bCs/>
                <w:color w:val="000000"/>
                <w:sz w:val="22"/>
                <w:szCs w:val="22"/>
              </w:rPr>
            </w:pPr>
            <w:r w:rsidRPr="000F7548">
              <w:rPr>
                <w:rFonts w:ascii="Calibri" w:eastAsia="Times New Roman" w:hAnsi="Calibri" w:cs="Calibri"/>
                <w:b/>
                <w:bCs/>
                <w:color w:val="000000"/>
                <w:sz w:val="22"/>
                <w:szCs w:val="22"/>
              </w:rPr>
              <w:t>2038</w:t>
            </w:r>
          </w:p>
        </w:tc>
        <w:tc>
          <w:tcPr>
            <w:tcW w:w="1787" w:type="dxa"/>
            <w:tcBorders>
              <w:top w:val="nil"/>
              <w:left w:val="nil"/>
              <w:bottom w:val="nil"/>
              <w:right w:val="nil"/>
            </w:tcBorders>
            <w:shd w:val="clear" w:color="auto" w:fill="auto"/>
            <w:noWrap/>
            <w:vAlign w:val="bottom"/>
            <w:hideMark/>
          </w:tcPr>
          <w:p w14:paraId="4ACBB121"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9,333 </w:t>
            </w:r>
          </w:p>
        </w:tc>
        <w:tc>
          <w:tcPr>
            <w:tcW w:w="1356" w:type="dxa"/>
            <w:tcBorders>
              <w:top w:val="nil"/>
              <w:left w:val="nil"/>
              <w:bottom w:val="nil"/>
              <w:right w:val="nil"/>
            </w:tcBorders>
            <w:shd w:val="clear" w:color="auto" w:fill="auto"/>
            <w:noWrap/>
            <w:vAlign w:val="bottom"/>
            <w:hideMark/>
          </w:tcPr>
          <w:p w14:paraId="0357196E"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8,400 </w:t>
            </w:r>
          </w:p>
        </w:tc>
        <w:tc>
          <w:tcPr>
            <w:tcW w:w="1556" w:type="dxa"/>
            <w:tcBorders>
              <w:top w:val="nil"/>
              <w:left w:val="nil"/>
              <w:bottom w:val="nil"/>
              <w:right w:val="single" w:sz="8" w:space="0" w:color="auto"/>
            </w:tcBorders>
            <w:shd w:val="clear" w:color="auto" w:fill="auto"/>
            <w:noWrap/>
            <w:vAlign w:val="bottom"/>
            <w:hideMark/>
          </w:tcPr>
          <w:p w14:paraId="3F774DA7"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2,016 </w:t>
            </w:r>
          </w:p>
        </w:tc>
        <w:tc>
          <w:tcPr>
            <w:tcW w:w="1076" w:type="dxa"/>
            <w:tcBorders>
              <w:top w:val="nil"/>
              <w:left w:val="nil"/>
              <w:bottom w:val="nil"/>
              <w:right w:val="nil"/>
            </w:tcBorders>
            <w:shd w:val="clear" w:color="auto" w:fill="auto"/>
            <w:noWrap/>
            <w:vAlign w:val="bottom"/>
            <w:hideMark/>
          </w:tcPr>
          <w:p w14:paraId="5EEADE73" w14:textId="77777777" w:rsidR="000F7548" w:rsidRPr="000F7548" w:rsidRDefault="000F7548" w:rsidP="000F7548">
            <w:pPr>
              <w:jc w:val="center"/>
              <w:rPr>
                <w:rFonts w:ascii="Calibri" w:eastAsia="Times New Roman" w:hAnsi="Calibri" w:cs="Calibri"/>
                <w:color w:val="000000"/>
                <w:sz w:val="22"/>
                <w:szCs w:val="22"/>
              </w:rPr>
            </w:pPr>
          </w:p>
        </w:tc>
      </w:tr>
      <w:tr w:rsidR="000F7548" w:rsidRPr="000F7548" w14:paraId="134ADF92" w14:textId="77777777" w:rsidTr="000F7548">
        <w:trPr>
          <w:trHeight w:val="300"/>
        </w:trPr>
        <w:tc>
          <w:tcPr>
            <w:tcW w:w="663" w:type="dxa"/>
            <w:tcBorders>
              <w:top w:val="nil"/>
              <w:left w:val="single" w:sz="8" w:space="0" w:color="auto"/>
              <w:bottom w:val="nil"/>
              <w:right w:val="nil"/>
            </w:tcBorders>
            <w:shd w:val="clear" w:color="auto" w:fill="auto"/>
            <w:noWrap/>
            <w:vAlign w:val="bottom"/>
            <w:hideMark/>
          </w:tcPr>
          <w:p w14:paraId="7EF39AB9" w14:textId="77777777" w:rsidR="000F7548" w:rsidRPr="000F7548" w:rsidRDefault="000F7548" w:rsidP="000F7548">
            <w:pPr>
              <w:jc w:val="right"/>
              <w:rPr>
                <w:rFonts w:ascii="Calibri" w:eastAsia="Times New Roman" w:hAnsi="Calibri" w:cs="Calibri"/>
                <w:b/>
                <w:bCs/>
                <w:color w:val="000000"/>
                <w:sz w:val="22"/>
                <w:szCs w:val="22"/>
              </w:rPr>
            </w:pPr>
            <w:r w:rsidRPr="000F7548">
              <w:rPr>
                <w:rFonts w:ascii="Calibri" w:eastAsia="Times New Roman" w:hAnsi="Calibri" w:cs="Calibri"/>
                <w:b/>
                <w:bCs/>
                <w:color w:val="000000"/>
                <w:sz w:val="22"/>
                <w:szCs w:val="22"/>
              </w:rPr>
              <w:t>2039</w:t>
            </w:r>
          </w:p>
        </w:tc>
        <w:tc>
          <w:tcPr>
            <w:tcW w:w="1787" w:type="dxa"/>
            <w:tcBorders>
              <w:top w:val="nil"/>
              <w:left w:val="nil"/>
              <w:bottom w:val="nil"/>
              <w:right w:val="nil"/>
            </w:tcBorders>
            <w:shd w:val="clear" w:color="auto" w:fill="auto"/>
            <w:noWrap/>
            <w:vAlign w:val="bottom"/>
            <w:hideMark/>
          </w:tcPr>
          <w:p w14:paraId="6283B898"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9,333 </w:t>
            </w:r>
          </w:p>
        </w:tc>
        <w:tc>
          <w:tcPr>
            <w:tcW w:w="1356" w:type="dxa"/>
            <w:tcBorders>
              <w:top w:val="nil"/>
              <w:left w:val="nil"/>
              <w:bottom w:val="nil"/>
              <w:right w:val="nil"/>
            </w:tcBorders>
            <w:shd w:val="clear" w:color="auto" w:fill="auto"/>
            <w:noWrap/>
            <w:vAlign w:val="bottom"/>
            <w:hideMark/>
          </w:tcPr>
          <w:p w14:paraId="724D9621"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8,400 </w:t>
            </w:r>
          </w:p>
        </w:tc>
        <w:tc>
          <w:tcPr>
            <w:tcW w:w="1556" w:type="dxa"/>
            <w:tcBorders>
              <w:top w:val="nil"/>
              <w:left w:val="nil"/>
              <w:bottom w:val="nil"/>
              <w:right w:val="single" w:sz="8" w:space="0" w:color="auto"/>
            </w:tcBorders>
            <w:shd w:val="clear" w:color="auto" w:fill="auto"/>
            <w:noWrap/>
            <w:vAlign w:val="bottom"/>
            <w:hideMark/>
          </w:tcPr>
          <w:p w14:paraId="258553F2"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2,016 </w:t>
            </w:r>
          </w:p>
        </w:tc>
        <w:tc>
          <w:tcPr>
            <w:tcW w:w="1076" w:type="dxa"/>
            <w:tcBorders>
              <w:top w:val="nil"/>
              <w:left w:val="nil"/>
              <w:bottom w:val="nil"/>
              <w:right w:val="nil"/>
            </w:tcBorders>
            <w:shd w:val="clear" w:color="auto" w:fill="auto"/>
            <w:noWrap/>
            <w:vAlign w:val="bottom"/>
            <w:hideMark/>
          </w:tcPr>
          <w:p w14:paraId="06F22A3B" w14:textId="77777777" w:rsidR="000F7548" w:rsidRPr="000F7548" w:rsidRDefault="000F7548" w:rsidP="000F7548">
            <w:pPr>
              <w:jc w:val="center"/>
              <w:rPr>
                <w:rFonts w:ascii="Calibri" w:eastAsia="Times New Roman" w:hAnsi="Calibri" w:cs="Calibri"/>
                <w:color w:val="000000"/>
                <w:sz w:val="22"/>
                <w:szCs w:val="22"/>
              </w:rPr>
            </w:pPr>
          </w:p>
        </w:tc>
      </w:tr>
      <w:tr w:rsidR="000F7548" w:rsidRPr="000F7548" w14:paraId="2CDA4176" w14:textId="77777777" w:rsidTr="000F7548">
        <w:trPr>
          <w:trHeight w:val="300"/>
        </w:trPr>
        <w:tc>
          <w:tcPr>
            <w:tcW w:w="663" w:type="dxa"/>
            <w:tcBorders>
              <w:top w:val="nil"/>
              <w:left w:val="single" w:sz="8" w:space="0" w:color="auto"/>
              <w:bottom w:val="nil"/>
              <w:right w:val="nil"/>
            </w:tcBorders>
            <w:shd w:val="clear" w:color="auto" w:fill="auto"/>
            <w:noWrap/>
            <w:vAlign w:val="bottom"/>
            <w:hideMark/>
          </w:tcPr>
          <w:p w14:paraId="3A6F981D" w14:textId="77777777" w:rsidR="000F7548" w:rsidRPr="000F7548" w:rsidRDefault="000F7548" w:rsidP="000F7548">
            <w:pPr>
              <w:jc w:val="right"/>
              <w:rPr>
                <w:rFonts w:ascii="Calibri" w:eastAsia="Times New Roman" w:hAnsi="Calibri" w:cs="Calibri"/>
                <w:b/>
                <w:bCs/>
                <w:color w:val="000000"/>
                <w:sz w:val="22"/>
                <w:szCs w:val="22"/>
              </w:rPr>
            </w:pPr>
            <w:r w:rsidRPr="000F7548">
              <w:rPr>
                <w:rFonts w:ascii="Calibri" w:eastAsia="Times New Roman" w:hAnsi="Calibri" w:cs="Calibri"/>
                <w:b/>
                <w:bCs/>
                <w:color w:val="000000"/>
                <w:sz w:val="22"/>
                <w:szCs w:val="22"/>
              </w:rPr>
              <w:t>2040</w:t>
            </w:r>
          </w:p>
        </w:tc>
        <w:tc>
          <w:tcPr>
            <w:tcW w:w="1787" w:type="dxa"/>
            <w:tcBorders>
              <w:top w:val="nil"/>
              <w:left w:val="nil"/>
              <w:bottom w:val="nil"/>
              <w:right w:val="nil"/>
            </w:tcBorders>
            <w:shd w:val="clear" w:color="auto" w:fill="auto"/>
            <w:noWrap/>
            <w:vAlign w:val="bottom"/>
            <w:hideMark/>
          </w:tcPr>
          <w:p w14:paraId="662B7397"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9,333 </w:t>
            </w:r>
          </w:p>
        </w:tc>
        <w:tc>
          <w:tcPr>
            <w:tcW w:w="1356" w:type="dxa"/>
            <w:tcBorders>
              <w:top w:val="nil"/>
              <w:left w:val="nil"/>
              <w:bottom w:val="nil"/>
              <w:right w:val="nil"/>
            </w:tcBorders>
            <w:shd w:val="clear" w:color="auto" w:fill="auto"/>
            <w:noWrap/>
            <w:vAlign w:val="bottom"/>
            <w:hideMark/>
          </w:tcPr>
          <w:p w14:paraId="2BFE46A4"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8,400 </w:t>
            </w:r>
          </w:p>
        </w:tc>
        <w:tc>
          <w:tcPr>
            <w:tcW w:w="1556" w:type="dxa"/>
            <w:tcBorders>
              <w:top w:val="nil"/>
              <w:left w:val="nil"/>
              <w:bottom w:val="nil"/>
              <w:right w:val="single" w:sz="8" w:space="0" w:color="auto"/>
            </w:tcBorders>
            <w:shd w:val="clear" w:color="auto" w:fill="auto"/>
            <w:noWrap/>
            <w:vAlign w:val="bottom"/>
            <w:hideMark/>
          </w:tcPr>
          <w:p w14:paraId="54E8D2CD"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2,016 </w:t>
            </w:r>
          </w:p>
        </w:tc>
        <w:tc>
          <w:tcPr>
            <w:tcW w:w="1076" w:type="dxa"/>
            <w:tcBorders>
              <w:top w:val="nil"/>
              <w:left w:val="nil"/>
              <w:bottom w:val="nil"/>
              <w:right w:val="nil"/>
            </w:tcBorders>
            <w:shd w:val="clear" w:color="auto" w:fill="auto"/>
            <w:noWrap/>
            <w:vAlign w:val="bottom"/>
            <w:hideMark/>
          </w:tcPr>
          <w:p w14:paraId="02EBD86B" w14:textId="77777777" w:rsidR="000F7548" w:rsidRPr="000F7548" w:rsidRDefault="000F7548" w:rsidP="000F7548">
            <w:pPr>
              <w:jc w:val="center"/>
              <w:rPr>
                <w:rFonts w:ascii="Calibri" w:eastAsia="Times New Roman" w:hAnsi="Calibri" w:cs="Calibri"/>
                <w:color w:val="000000"/>
                <w:sz w:val="22"/>
                <w:szCs w:val="22"/>
              </w:rPr>
            </w:pPr>
          </w:p>
        </w:tc>
      </w:tr>
      <w:tr w:rsidR="000F7548" w:rsidRPr="000F7548" w14:paraId="0BF91641" w14:textId="77777777" w:rsidTr="000F7548">
        <w:trPr>
          <w:trHeight w:val="300"/>
        </w:trPr>
        <w:tc>
          <w:tcPr>
            <w:tcW w:w="663" w:type="dxa"/>
            <w:tcBorders>
              <w:top w:val="nil"/>
              <w:left w:val="single" w:sz="8" w:space="0" w:color="auto"/>
              <w:bottom w:val="nil"/>
              <w:right w:val="nil"/>
            </w:tcBorders>
            <w:shd w:val="clear" w:color="auto" w:fill="auto"/>
            <w:noWrap/>
            <w:vAlign w:val="bottom"/>
            <w:hideMark/>
          </w:tcPr>
          <w:p w14:paraId="4C0E1560" w14:textId="77777777" w:rsidR="000F7548" w:rsidRPr="000F7548" w:rsidRDefault="000F7548" w:rsidP="000F7548">
            <w:pPr>
              <w:jc w:val="right"/>
              <w:rPr>
                <w:rFonts w:ascii="Calibri" w:eastAsia="Times New Roman" w:hAnsi="Calibri" w:cs="Calibri"/>
                <w:b/>
                <w:bCs/>
                <w:color w:val="000000"/>
                <w:sz w:val="22"/>
                <w:szCs w:val="22"/>
              </w:rPr>
            </w:pPr>
            <w:r w:rsidRPr="000F7548">
              <w:rPr>
                <w:rFonts w:ascii="Calibri" w:eastAsia="Times New Roman" w:hAnsi="Calibri" w:cs="Calibri"/>
                <w:b/>
                <w:bCs/>
                <w:color w:val="000000"/>
                <w:sz w:val="22"/>
                <w:szCs w:val="22"/>
              </w:rPr>
              <w:t>2041</w:t>
            </w:r>
          </w:p>
        </w:tc>
        <w:tc>
          <w:tcPr>
            <w:tcW w:w="1787" w:type="dxa"/>
            <w:tcBorders>
              <w:top w:val="nil"/>
              <w:left w:val="nil"/>
              <w:bottom w:val="nil"/>
              <w:right w:val="nil"/>
            </w:tcBorders>
            <w:shd w:val="clear" w:color="auto" w:fill="auto"/>
            <w:noWrap/>
            <w:vAlign w:val="bottom"/>
            <w:hideMark/>
          </w:tcPr>
          <w:p w14:paraId="5356D59F"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9,333 </w:t>
            </w:r>
          </w:p>
        </w:tc>
        <w:tc>
          <w:tcPr>
            <w:tcW w:w="1356" w:type="dxa"/>
            <w:tcBorders>
              <w:top w:val="nil"/>
              <w:left w:val="nil"/>
              <w:bottom w:val="nil"/>
              <w:right w:val="nil"/>
            </w:tcBorders>
            <w:shd w:val="clear" w:color="auto" w:fill="auto"/>
            <w:noWrap/>
            <w:vAlign w:val="bottom"/>
            <w:hideMark/>
          </w:tcPr>
          <w:p w14:paraId="454E151F"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8,400 </w:t>
            </w:r>
          </w:p>
        </w:tc>
        <w:tc>
          <w:tcPr>
            <w:tcW w:w="1556" w:type="dxa"/>
            <w:tcBorders>
              <w:top w:val="nil"/>
              <w:left w:val="nil"/>
              <w:bottom w:val="nil"/>
              <w:right w:val="single" w:sz="8" w:space="0" w:color="auto"/>
            </w:tcBorders>
            <w:shd w:val="clear" w:color="auto" w:fill="auto"/>
            <w:noWrap/>
            <w:vAlign w:val="bottom"/>
            <w:hideMark/>
          </w:tcPr>
          <w:p w14:paraId="5F8D105D"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2,016 </w:t>
            </w:r>
          </w:p>
        </w:tc>
        <w:tc>
          <w:tcPr>
            <w:tcW w:w="1076" w:type="dxa"/>
            <w:tcBorders>
              <w:top w:val="nil"/>
              <w:left w:val="nil"/>
              <w:bottom w:val="nil"/>
              <w:right w:val="nil"/>
            </w:tcBorders>
            <w:shd w:val="clear" w:color="auto" w:fill="auto"/>
            <w:noWrap/>
            <w:vAlign w:val="bottom"/>
            <w:hideMark/>
          </w:tcPr>
          <w:p w14:paraId="41B9B247" w14:textId="77777777" w:rsidR="000F7548" w:rsidRPr="000F7548" w:rsidRDefault="000F7548" w:rsidP="000F7548">
            <w:pPr>
              <w:jc w:val="center"/>
              <w:rPr>
                <w:rFonts w:ascii="Calibri" w:eastAsia="Times New Roman" w:hAnsi="Calibri" w:cs="Calibri"/>
                <w:color w:val="000000"/>
                <w:sz w:val="22"/>
                <w:szCs w:val="22"/>
              </w:rPr>
            </w:pPr>
          </w:p>
        </w:tc>
      </w:tr>
      <w:tr w:rsidR="000F7548" w:rsidRPr="000F7548" w14:paraId="5D4CFD32" w14:textId="77777777" w:rsidTr="000F7548">
        <w:trPr>
          <w:trHeight w:val="300"/>
        </w:trPr>
        <w:tc>
          <w:tcPr>
            <w:tcW w:w="663" w:type="dxa"/>
            <w:tcBorders>
              <w:top w:val="nil"/>
              <w:left w:val="single" w:sz="8" w:space="0" w:color="auto"/>
              <w:bottom w:val="nil"/>
              <w:right w:val="nil"/>
            </w:tcBorders>
            <w:shd w:val="clear" w:color="auto" w:fill="auto"/>
            <w:noWrap/>
            <w:vAlign w:val="bottom"/>
            <w:hideMark/>
          </w:tcPr>
          <w:p w14:paraId="6DD76186" w14:textId="77777777" w:rsidR="000F7548" w:rsidRPr="000F7548" w:rsidRDefault="000F7548" w:rsidP="000F7548">
            <w:pPr>
              <w:jc w:val="right"/>
              <w:rPr>
                <w:rFonts w:ascii="Calibri" w:eastAsia="Times New Roman" w:hAnsi="Calibri" w:cs="Calibri"/>
                <w:b/>
                <w:bCs/>
                <w:color w:val="000000"/>
                <w:sz w:val="22"/>
                <w:szCs w:val="22"/>
              </w:rPr>
            </w:pPr>
            <w:r w:rsidRPr="000F7548">
              <w:rPr>
                <w:rFonts w:ascii="Calibri" w:eastAsia="Times New Roman" w:hAnsi="Calibri" w:cs="Calibri"/>
                <w:b/>
                <w:bCs/>
                <w:color w:val="000000"/>
                <w:sz w:val="22"/>
                <w:szCs w:val="22"/>
              </w:rPr>
              <w:t>2042</w:t>
            </w:r>
          </w:p>
        </w:tc>
        <w:tc>
          <w:tcPr>
            <w:tcW w:w="1787" w:type="dxa"/>
            <w:tcBorders>
              <w:top w:val="nil"/>
              <w:left w:val="nil"/>
              <w:bottom w:val="nil"/>
              <w:right w:val="nil"/>
            </w:tcBorders>
            <w:shd w:val="clear" w:color="auto" w:fill="auto"/>
            <w:noWrap/>
            <w:vAlign w:val="bottom"/>
            <w:hideMark/>
          </w:tcPr>
          <w:p w14:paraId="7AC54E6F"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9,333 </w:t>
            </w:r>
          </w:p>
        </w:tc>
        <w:tc>
          <w:tcPr>
            <w:tcW w:w="1356" w:type="dxa"/>
            <w:tcBorders>
              <w:top w:val="nil"/>
              <w:left w:val="nil"/>
              <w:bottom w:val="nil"/>
              <w:right w:val="nil"/>
            </w:tcBorders>
            <w:shd w:val="clear" w:color="auto" w:fill="auto"/>
            <w:noWrap/>
            <w:vAlign w:val="bottom"/>
            <w:hideMark/>
          </w:tcPr>
          <w:p w14:paraId="7E5EE2CB"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8,400 </w:t>
            </w:r>
          </w:p>
        </w:tc>
        <w:tc>
          <w:tcPr>
            <w:tcW w:w="1556" w:type="dxa"/>
            <w:tcBorders>
              <w:top w:val="nil"/>
              <w:left w:val="nil"/>
              <w:bottom w:val="nil"/>
              <w:right w:val="single" w:sz="8" w:space="0" w:color="auto"/>
            </w:tcBorders>
            <w:shd w:val="clear" w:color="auto" w:fill="auto"/>
            <w:noWrap/>
            <w:vAlign w:val="bottom"/>
            <w:hideMark/>
          </w:tcPr>
          <w:p w14:paraId="192F8A4C"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2,016 </w:t>
            </w:r>
          </w:p>
        </w:tc>
        <w:tc>
          <w:tcPr>
            <w:tcW w:w="1076" w:type="dxa"/>
            <w:tcBorders>
              <w:top w:val="nil"/>
              <w:left w:val="nil"/>
              <w:bottom w:val="nil"/>
              <w:right w:val="nil"/>
            </w:tcBorders>
            <w:shd w:val="clear" w:color="auto" w:fill="auto"/>
            <w:noWrap/>
            <w:vAlign w:val="bottom"/>
            <w:hideMark/>
          </w:tcPr>
          <w:p w14:paraId="4FD94586" w14:textId="77777777" w:rsidR="000F7548" w:rsidRPr="000F7548" w:rsidRDefault="000F7548" w:rsidP="000F7548">
            <w:pPr>
              <w:jc w:val="center"/>
              <w:rPr>
                <w:rFonts w:ascii="Calibri" w:eastAsia="Times New Roman" w:hAnsi="Calibri" w:cs="Calibri"/>
                <w:color w:val="000000"/>
                <w:sz w:val="22"/>
                <w:szCs w:val="22"/>
              </w:rPr>
            </w:pPr>
          </w:p>
        </w:tc>
      </w:tr>
      <w:tr w:rsidR="000F7548" w:rsidRPr="000F7548" w14:paraId="2C89C772" w14:textId="77777777" w:rsidTr="000F7548">
        <w:trPr>
          <w:trHeight w:val="300"/>
        </w:trPr>
        <w:tc>
          <w:tcPr>
            <w:tcW w:w="663" w:type="dxa"/>
            <w:tcBorders>
              <w:top w:val="nil"/>
              <w:left w:val="single" w:sz="8" w:space="0" w:color="auto"/>
              <w:bottom w:val="nil"/>
              <w:right w:val="nil"/>
            </w:tcBorders>
            <w:shd w:val="clear" w:color="auto" w:fill="auto"/>
            <w:noWrap/>
            <w:vAlign w:val="bottom"/>
            <w:hideMark/>
          </w:tcPr>
          <w:p w14:paraId="6D9A46FF" w14:textId="77777777" w:rsidR="000F7548" w:rsidRPr="000F7548" w:rsidRDefault="000F7548" w:rsidP="000F7548">
            <w:pPr>
              <w:jc w:val="right"/>
              <w:rPr>
                <w:rFonts w:ascii="Calibri" w:eastAsia="Times New Roman" w:hAnsi="Calibri" w:cs="Calibri"/>
                <w:b/>
                <w:bCs/>
                <w:color w:val="000000"/>
                <w:sz w:val="22"/>
                <w:szCs w:val="22"/>
              </w:rPr>
            </w:pPr>
            <w:r w:rsidRPr="000F7548">
              <w:rPr>
                <w:rFonts w:ascii="Calibri" w:eastAsia="Times New Roman" w:hAnsi="Calibri" w:cs="Calibri"/>
                <w:b/>
                <w:bCs/>
                <w:color w:val="000000"/>
                <w:sz w:val="22"/>
                <w:szCs w:val="22"/>
              </w:rPr>
              <w:t>2043</w:t>
            </w:r>
          </w:p>
        </w:tc>
        <w:tc>
          <w:tcPr>
            <w:tcW w:w="1787" w:type="dxa"/>
            <w:tcBorders>
              <w:top w:val="nil"/>
              <w:left w:val="nil"/>
              <w:bottom w:val="nil"/>
              <w:right w:val="nil"/>
            </w:tcBorders>
            <w:shd w:val="clear" w:color="auto" w:fill="auto"/>
            <w:noWrap/>
            <w:vAlign w:val="bottom"/>
            <w:hideMark/>
          </w:tcPr>
          <w:p w14:paraId="52A28AB0"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9,333 </w:t>
            </w:r>
          </w:p>
        </w:tc>
        <w:tc>
          <w:tcPr>
            <w:tcW w:w="1356" w:type="dxa"/>
            <w:tcBorders>
              <w:top w:val="nil"/>
              <w:left w:val="nil"/>
              <w:bottom w:val="nil"/>
              <w:right w:val="nil"/>
            </w:tcBorders>
            <w:shd w:val="clear" w:color="auto" w:fill="auto"/>
            <w:noWrap/>
            <w:vAlign w:val="bottom"/>
            <w:hideMark/>
          </w:tcPr>
          <w:p w14:paraId="40AF6AEA"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8,400 </w:t>
            </w:r>
          </w:p>
        </w:tc>
        <w:tc>
          <w:tcPr>
            <w:tcW w:w="1556" w:type="dxa"/>
            <w:tcBorders>
              <w:top w:val="nil"/>
              <w:left w:val="nil"/>
              <w:bottom w:val="nil"/>
              <w:right w:val="single" w:sz="8" w:space="0" w:color="auto"/>
            </w:tcBorders>
            <w:shd w:val="clear" w:color="auto" w:fill="auto"/>
            <w:noWrap/>
            <w:vAlign w:val="bottom"/>
            <w:hideMark/>
          </w:tcPr>
          <w:p w14:paraId="24A558D8"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2,016 </w:t>
            </w:r>
          </w:p>
        </w:tc>
        <w:tc>
          <w:tcPr>
            <w:tcW w:w="1076" w:type="dxa"/>
            <w:tcBorders>
              <w:top w:val="nil"/>
              <w:left w:val="nil"/>
              <w:bottom w:val="nil"/>
              <w:right w:val="nil"/>
            </w:tcBorders>
            <w:shd w:val="clear" w:color="auto" w:fill="auto"/>
            <w:noWrap/>
            <w:vAlign w:val="bottom"/>
            <w:hideMark/>
          </w:tcPr>
          <w:p w14:paraId="764E1508" w14:textId="77777777" w:rsidR="000F7548" w:rsidRPr="000F7548" w:rsidRDefault="000F7548" w:rsidP="000F7548">
            <w:pPr>
              <w:jc w:val="center"/>
              <w:rPr>
                <w:rFonts w:ascii="Calibri" w:eastAsia="Times New Roman" w:hAnsi="Calibri" w:cs="Calibri"/>
                <w:color w:val="000000"/>
                <w:sz w:val="22"/>
                <w:szCs w:val="22"/>
              </w:rPr>
            </w:pPr>
          </w:p>
        </w:tc>
      </w:tr>
      <w:tr w:rsidR="000F7548" w:rsidRPr="000F7548" w14:paraId="4378A4E0" w14:textId="77777777" w:rsidTr="000F7548">
        <w:trPr>
          <w:trHeight w:val="300"/>
        </w:trPr>
        <w:tc>
          <w:tcPr>
            <w:tcW w:w="663" w:type="dxa"/>
            <w:tcBorders>
              <w:top w:val="nil"/>
              <w:left w:val="single" w:sz="8" w:space="0" w:color="auto"/>
              <w:bottom w:val="nil"/>
              <w:right w:val="nil"/>
            </w:tcBorders>
            <w:shd w:val="clear" w:color="auto" w:fill="auto"/>
            <w:noWrap/>
            <w:vAlign w:val="bottom"/>
            <w:hideMark/>
          </w:tcPr>
          <w:p w14:paraId="3CB53DB3" w14:textId="77777777" w:rsidR="000F7548" w:rsidRPr="000F7548" w:rsidRDefault="000F7548" w:rsidP="000F7548">
            <w:pPr>
              <w:jc w:val="right"/>
              <w:rPr>
                <w:rFonts w:ascii="Calibri" w:eastAsia="Times New Roman" w:hAnsi="Calibri" w:cs="Calibri"/>
                <w:b/>
                <w:bCs/>
                <w:color w:val="000000"/>
                <w:sz w:val="22"/>
                <w:szCs w:val="22"/>
              </w:rPr>
            </w:pPr>
            <w:r w:rsidRPr="000F7548">
              <w:rPr>
                <w:rFonts w:ascii="Calibri" w:eastAsia="Times New Roman" w:hAnsi="Calibri" w:cs="Calibri"/>
                <w:b/>
                <w:bCs/>
                <w:color w:val="000000"/>
                <w:sz w:val="22"/>
                <w:szCs w:val="22"/>
              </w:rPr>
              <w:t>2044</w:t>
            </w:r>
          </w:p>
        </w:tc>
        <w:tc>
          <w:tcPr>
            <w:tcW w:w="1787" w:type="dxa"/>
            <w:tcBorders>
              <w:top w:val="nil"/>
              <w:left w:val="nil"/>
              <w:bottom w:val="nil"/>
              <w:right w:val="nil"/>
            </w:tcBorders>
            <w:shd w:val="clear" w:color="auto" w:fill="auto"/>
            <w:noWrap/>
            <w:vAlign w:val="bottom"/>
            <w:hideMark/>
          </w:tcPr>
          <w:p w14:paraId="100CDB57"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9,333 </w:t>
            </w:r>
          </w:p>
        </w:tc>
        <w:tc>
          <w:tcPr>
            <w:tcW w:w="1356" w:type="dxa"/>
            <w:tcBorders>
              <w:top w:val="nil"/>
              <w:left w:val="nil"/>
              <w:bottom w:val="nil"/>
              <w:right w:val="nil"/>
            </w:tcBorders>
            <w:shd w:val="clear" w:color="auto" w:fill="auto"/>
            <w:noWrap/>
            <w:vAlign w:val="bottom"/>
            <w:hideMark/>
          </w:tcPr>
          <w:p w14:paraId="58474DE1"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8,400 </w:t>
            </w:r>
          </w:p>
        </w:tc>
        <w:tc>
          <w:tcPr>
            <w:tcW w:w="1556" w:type="dxa"/>
            <w:tcBorders>
              <w:top w:val="nil"/>
              <w:left w:val="nil"/>
              <w:bottom w:val="nil"/>
              <w:right w:val="single" w:sz="8" w:space="0" w:color="auto"/>
            </w:tcBorders>
            <w:shd w:val="clear" w:color="auto" w:fill="auto"/>
            <w:noWrap/>
            <w:vAlign w:val="bottom"/>
            <w:hideMark/>
          </w:tcPr>
          <w:p w14:paraId="42839032"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2,016 </w:t>
            </w:r>
          </w:p>
        </w:tc>
        <w:tc>
          <w:tcPr>
            <w:tcW w:w="1076" w:type="dxa"/>
            <w:tcBorders>
              <w:top w:val="nil"/>
              <w:left w:val="nil"/>
              <w:bottom w:val="nil"/>
              <w:right w:val="nil"/>
            </w:tcBorders>
            <w:shd w:val="clear" w:color="auto" w:fill="auto"/>
            <w:noWrap/>
            <w:vAlign w:val="bottom"/>
            <w:hideMark/>
          </w:tcPr>
          <w:p w14:paraId="4C3FB7BD" w14:textId="77777777" w:rsidR="000F7548" w:rsidRPr="000F7548" w:rsidRDefault="000F7548" w:rsidP="000F7548">
            <w:pPr>
              <w:jc w:val="center"/>
              <w:rPr>
                <w:rFonts w:ascii="Calibri" w:eastAsia="Times New Roman" w:hAnsi="Calibri" w:cs="Calibri"/>
                <w:color w:val="000000"/>
                <w:sz w:val="22"/>
                <w:szCs w:val="22"/>
              </w:rPr>
            </w:pPr>
          </w:p>
        </w:tc>
      </w:tr>
      <w:tr w:rsidR="000F7548" w:rsidRPr="000F7548" w14:paraId="7C5D1E56" w14:textId="77777777" w:rsidTr="000F7548">
        <w:trPr>
          <w:trHeight w:val="300"/>
        </w:trPr>
        <w:tc>
          <w:tcPr>
            <w:tcW w:w="663" w:type="dxa"/>
            <w:tcBorders>
              <w:top w:val="nil"/>
              <w:left w:val="single" w:sz="8" w:space="0" w:color="auto"/>
              <w:bottom w:val="nil"/>
              <w:right w:val="nil"/>
            </w:tcBorders>
            <w:shd w:val="clear" w:color="auto" w:fill="auto"/>
            <w:noWrap/>
            <w:vAlign w:val="bottom"/>
            <w:hideMark/>
          </w:tcPr>
          <w:p w14:paraId="065A0FB4" w14:textId="77777777" w:rsidR="000F7548" w:rsidRPr="000F7548" w:rsidRDefault="000F7548" w:rsidP="000F7548">
            <w:pPr>
              <w:jc w:val="right"/>
              <w:rPr>
                <w:rFonts w:ascii="Calibri" w:eastAsia="Times New Roman" w:hAnsi="Calibri" w:cs="Calibri"/>
                <w:b/>
                <w:bCs/>
                <w:color w:val="000000"/>
                <w:sz w:val="22"/>
                <w:szCs w:val="22"/>
              </w:rPr>
            </w:pPr>
            <w:r w:rsidRPr="000F7548">
              <w:rPr>
                <w:rFonts w:ascii="Calibri" w:eastAsia="Times New Roman" w:hAnsi="Calibri" w:cs="Calibri"/>
                <w:b/>
                <w:bCs/>
                <w:color w:val="000000"/>
                <w:sz w:val="22"/>
                <w:szCs w:val="22"/>
              </w:rPr>
              <w:t>2045</w:t>
            </w:r>
          </w:p>
        </w:tc>
        <w:tc>
          <w:tcPr>
            <w:tcW w:w="1787" w:type="dxa"/>
            <w:tcBorders>
              <w:top w:val="nil"/>
              <w:left w:val="nil"/>
              <w:bottom w:val="nil"/>
              <w:right w:val="nil"/>
            </w:tcBorders>
            <w:shd w:val="clear" w:color="auto" w:fill="auto"/>
            <w:noWrap/>
            <w:vAlign w:val="bottom"/>
            <w:hideMark/>
          </w:tcPr>
          <w:p w14:paraId="48191633"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9,333 </w:t>
            </w:r>
          </w:p>
        </w:tc>
        <w:tc>
          <w:tcPr>
            <w:tcW w:w="1356" w:type="dxa"/>
            <w:tcBorders>
              <w:top w:val="nil"/>
              <w:left w:val="nil"/>
              <w:bottom w:val="nil"/>
              <w:right w:val="nil"/>
            </w:tcBorders>
            <w:shd w:val="clear" w:color="auto" w:fill="auto"/>
            <w:noWrap/>
            <w:vAlign w:val="bottom"/>
            <w:hideMark/>
          </w:tcPr>
          <w:p w14:paraId="05758A02"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8,400 </w:t>
            </w:r>
          </w:p>
        </w:tc>
        <w:tc>
          <w:tcPr>
            <w:tcW w:w="1556" w:type="dxa"/>
            <w:tcBorders>
              <w:top w:val="nil"/>
              <w:left w:val="nil"/>
              <w:bottom w:val="nil"/>
              <w:right w:val="single" w:sz="8" w:space="0" w:color="auto"/>
            </w:tcBorders>
            <w:shd w:val="clear" w:color="auto" w:fill="auto"/>
            <w:noWrap/>
            <w:vAlign w:val="bottom"/>
            <w:hideMark/>
          </w:tcPr>
          <w:p w14:paraId="093C1C49"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2,016 </w:t>
            </w:r>
          </w:p>
        </w:tc>
        <w:tc>
          <w:tcPr>
            <w:tcW w:w="1076" w:type="dxa"/>
            <w:tcBorders>
              <w:top w:val="nil"/>
              <w:left w:val="nil"/>
              <w:bottom w:val="nil"/>
              <w:right w:val="nil"/>
            </w:tcBorders>
            <w:shd w:val="clear" w:color="auto" w:fill="auto"/>
            <w:noWrap/>
            <w:vAlign w:val="bottom"/>
            <w:hideMark/>
          </w:tcPr>
          <w:p w14:paraId="6215E0C7" w14:textId="77777777" w:rsidR="000F7548" w:rsidRPr="000F7548" w:rsidRDefault="000F7548" w:rsidP="000F7548">
            <w:pPr>
              <w:jc w:val="center"/>
              <w:rPr>
                <w:rFonts w:ascii="Calibri" w:eastAsia="Times New Roman" w:hAnsi="Calibri" w:cs="Calibri"/>
                <w:color w:val="000000"/>
                <w:sz w:val="22"/>
                <w:szCs w:val="22"/>
              </w:rPr>
            </w:pPr>
          </w:p>
        </w:tc>
      </w:tr>
      <w:tr w:rsidR="000F7548" w:rsidRPr="000F7548" w14:paraId="2BC21478" w14:textId="77777777" w:rsidTr="000F7548">
        <w:trPr>
          <w:trHeight w:val="300"/>
        </w:trPr>
        <w:tc>
          <w:tcPr>
            <w:tcW w:w="663" w:type="dxa"/>
            <w:tcBorders>
              <w:top w:val="nil"/>
              <w:left w:val="single" w:sz="8" w:space="0" w:color="auto"/>
              <w:bottom w:val="nil"/>
              <w:right w:val="nil"/>
            </w:tcBorders>
            <w:shd w:val="clear" w:color="auto" w:fill="auto"/>
            <w:noWrap/>
            <w:vAlign w:val="bottom"/>
            <w:hideMark/>
          </w:tcPr>
          <w:p w14:paraId="1B61C69A" w14:textId="77777777" w:rsidR="000F7548" w:rsidRPr="000F7548" w:rsidRDefault="000F7548" w:rsidP="000F7548">
            <w:pPr>
              <w:jc w:val="right"/>
              <w:rPr>
                <w:rFonts w:ascii="Calibri" w:eastAsia="Times New Roman" w:hAnsi="Calibri" w:cs="Calibri"/>
                <w:b/>
                <w:bCs/>
                <w:color w:val="000000"/>
                <w:sz w:val="22"/>
                <w:szCs w:val="22"/>
              </w:rPr>
            </w:pPr>
            <w:r w:rsidRPr="000F7548">
              <w:rPr>
                <w:rFonts w:ascii="Calibri" w:eastAsia="Times New Roman" w:hAnsi="Calibri" w:cs="Calibri"/>
                <w:b/>
                <w:bCs/>
                <w:color w:val="000000"/>
                <w:sz w:val="22"/>
                <w:szCs w:val="22"/>
              </w:rPr>
              <w:t>2046</w:t>
            </w:r>
          </w:p>
        </w:tc>
        <w:tc>
          <w:tcPr>
            <w:tcW w:w="1787" w:type="dxa"/>
            <w:tcBorders>
              <w:top w:val="nil"/>
              <w:left w:val="nil"/>
              <w:bottom w:val="nil"/>
              <w:right w:val="nil"/>
            </w:tcBorders>
            <w:shd w:val="clear" w:color="auto" w:fill="auto"/>
            <w:noWrap/>
            <w:vAlign w:val="bottom"/>
            <w:hideMark/>
          </w:tcPr>
          <w:p w14:paraId="110CB114"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9,333 </w:t>
            </w:r>
          </w:p>
        </w:tc>
        <w:tc>
          <w:tcPr>
            <w:tcW w:w="1356" w:type="dxa"/>
            <w:tcBorders>
              <w:top w:val="nil"/>
              <w:left w:val="nil"/>
              <w:bottom w:val="nil"/>
              <w:right w:val="nil"/>
            </w:tcBorders>
            <w:shd w:val="clear" w:color="auto" w:fill="auto"/>
            <w:noWrap/>
            <w:vAlign w:val="bottom"/>
            <w:hideMark/>
          </w:tcPr>
          <w:p w14:paraId="2EF20969"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8,400 </w:t>
            </w:r>
          </w:p>
        </w:tc>
        <w:tc>
          <w:tcPr>
            <w:tcW w:w="1556" w:type="dxa"/>
            <w:tcBorders>
              <w:top w:val="nil"/>
              <w:left w:val="nil"/>
              <w:bottom w:val="nil"/>
              <w:right w:val="single" w:sz="8" w:space="0" w:color="auto"/>
            </w:tcBorders>
            <w:shd w:val="clear" w:color="auto" w:fill="auto"/>
            <w:noWrap/>
            <w:vAlign w:val="bottom"/>
            <w:hideMark/>
          </w:tcPr>
          <w:p w14:paraId="165FBD04"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2,016 </w:t>
            </w:r>
          </w:p>
        </w:tc>
        <w:tc>
          <w:tcPr>
            <w:tcW w:w="1076" w:type="dxa"/>
            <w:tcBorders>
              <w:top w:val="nil"/>
              <w:left w:val="nil"/>
              <w:bottom w:val="nil"/>
              <w:right w:val="nil"/>
            </w:tcBorders>
            <w:shd w:val="clear" w:color="auto" w:fill="auto"/>
            <w:noWrap/>
            <w:vAlign w:val="bottom"/>
            <w:hideMark/>
          </w:tcPr>
          <w:p w14:paraId="71E2FAF2" w14:textId="77777777" w:rsidR="000F7548" w:rsidRPr="000F7548" w:rsidRDefault="000F7548" w:rsidP="000F7548">
            <w:pPr>
              <w:jc w:val="center"/>
              <w:rPr>
                <w:rFonts w:ascii="Calibri" w:eastAsia="Times New Roman" w:hAnsi="Calibri" w:cs="Calibri"/>
                <w:color w:val="000000"/>
                <w:sz w:val="22"/>
                <w:szCs w:val="22"/>
              </w:rPr>
            </w:pPr>
          </w:p>
        </w:tc>
      </w:tr>
      <w:tr w:rsidR="000F7548" w:rsidRPr="000F7548" w14:paraId="3DF350AF" w14:textId="77777777" w:rsidTr="000F7548">
        <w:trPr>
          <w:trHeight w:val="300"/>
        </w:trPr>
        <w:tc>
          <w:tcPr>
            <w:tcW w:w="663" w:type="dxa"/>
            <w:tcBorders>
              <w:top w:val="nil"/>
              <w:left w:val="single" w:sz="8" w:space="0" w:color="auto"/>
              <w:bottom w:val="nil"/>
              <w:right w:val="nil"/>
            </w:tcBorders>
            <w:shd w:val="clear" w:color="auto" w:fill="auto"/>
            <w:noWrap/>
            <w:vAlign w:val="bottom"/>
            <w:hideMark/>
          </w:tcPr>
          <w:p w14:paraId="4F98117D" w14:textId="77777777" w:rsidR="000F7548" w:rsidRPr="000F7548" w:rsidRDefault="000F7548" w:rsidP="000F7548">
            <w:pPr>
              <w:jc w:val="right"/>
              <w:rPr>
                <w:rFonts w:ascii="Calibri" w:eastAsia="Times New Roman" w:hAnsi="Calibri" w:cs="Calibri"/>
                <w:b/>
                <w:bCs/>
                <w:color w:val="000000"/>
                <w:sz w:val="22"/>
                <w:szCs w:val="22"/>
              </w:rPr>
            </w:pPr>
            <w:r w:rsidRPr="000F7548">
              <w:rPr>
                <w:rFonts w:ascii="Calibri" w:eastAsia="Times New Roman" w:hAnsi="Calibri" w:cs="Calibri"/>
                <w:b/>
                <w:bCs/>
                <w:color w:val="000000"/>
                <w:sz w:val="22"/>
                <w:szCs w:val="22"/>
              </w:rPr>
              <w:t>2047</w:t>
            </w:r>
          </w:p>
        </w:tc>
        <w:tc>
          <w:tcPr>
            <w:tcW w:w="1787" w:type="dxa"/>
            <w:tcBorders>
              <w:top w:val="nil"/>
              <w:left w:val="nil"/>
              <w:bottom w:val="nil"/>
              <w:right w:val="nil"/>
            </w:tcBorders>
            <w:shd w:val="clear" w:color="auto" w:fill="auto"/>
            <w:noWrap/>
            <w:vAlign w:val="bottom"/>
            <w:hideMark/>
          </w:tcPr>
          <w:p w14:paraId="17E3D6B5"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9,333 </w:t>
            </w:r>
          </w:p>
        </w:tc>
        <w:tc>
          <w:tcPr>
            <w:tcW w:w="1356" w:type="dxa"/>
            <w:tcBorders>
              <w:top w:val="nil"/>
              <w:left w:val="nil"/>
              <w:bottom w:val="nil"/>
              <w:right w:val="nil"/>
            </w:tcBorders>
            <w:shd w:val="clear" w:color="auto" w:fill="auto"/>
            <w:noWrap/>
            <w:vAlign w:val="bottom"/>
            <w:hideMark/>
          </w:tcPr>
          <w:p w14:paraId="1AB09F9E"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8,400 </w:t>
            </w:r>
          </w:p>
        </w:tc>
        <w:tc>
          <w:tcPr>
            <w:tcW w:w="1556" w:type="dxa"/>
            <w:tcBorders>
              <w:top w:val="nil"/>
              <w:left w:val="nil"/>
              <w:bottom w:val="nil"/>
              <w:right w:val="single" w:sz="8" w:space="0" w:color="auto"/>
            </w:tcBorders>
            <w:shd w:val="clear" w:color="auto" w:fill="auto"/>
            <w:noWrap/>
            <w:vAlign w:val="bottom"/>
            <w:hideMark/>
          </w:tcPr>
          <w:p w14:paraId="04E83D47"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2,016 </w:t>
            </w:r>
          </w:p>
        </w:tc>
        <w:tc>
          <w:tcPr>
            <w:tcW w:w="1076" w:type="dxa"/>
            <w:tcBorders>
              <w:top w:val="nil"/>
              <w:left w:val="nil"/>
              <w:bottom w:val="nil"/>
              <w:right w:val="nil"/>
            </w:tcBorders>
            <w:shd w:val="clear" w:color="auto" w:fill="auto"/>
            <w:noWrap/>
            <w:vAlign w:val="bottom"/>
            <w:hideMark/>
          </w:tcPr>
          <w:p w14:paraId="5C838E34" w14:textId="77777777" w:rsidR="000F7548" w:rsidRPr="000F7548" w:rsidRDefault="000F7548" w:rsidP="000F7548">
            <w:pPr>
              <w:jc w:val="center"/>
              <w:rPr>
                <w:rFonts w:ascii="Calibri" w:eastAsia="Times New Roman" w:hAnsi="Calibri" w:cs="Calibri"/>
                <w:color w:val="000000"/>
                <w:sz w:val="22"/>
                <w:szCs w:val="22"/>
              </w:rPr>
            </w:pPr>
          </w:p>
        </w:tc>
      </w:tr>
      <w:tr w:rsidR="000F7548" w:rsidRPr="000F7548" w14:paraId="3E32A1C3" w14:textId="77777777" w:rsidTr="000F7548">
        <w:trPr>
          <w:trHeight w:val="300"/>
        </w:trPr>
        <w:tc>
          <w:tcPr>
            <w:tcW w:w="663" w:type="dxa"/>
            <w:tcBorders>
              <w:top w:val="nil"/>
              <w:left w:val="single" w:sz="8" w:space="0" w:color="auto"/>
              <w:bottom w:val="nil"/>
              <w:right w:val="nil"/>
            </w:tcBorders>
            <w:shd w:val="clear" w:color="auto" w:fill="auto"/>
            <w:noWrap/>
            <w:vAlign w:val="bottom"/>
            <w:hideMark/>
          </w:tcPr>
          <w:p w14:paraId="3A6B23B7" w14:textId="77777777" w:rsidR="000F7548" w:rsidRPr="000F7548" w:rsidRDefault="000F7548" w:rsidP="000F7548">
            <w:pPr>
              <w:jc w:val="right"/>
              <w:rPr>
                <w:rFonts w:ascii="Calibri" w:eastAsia="Times New Roman" w:hAnsi="Calibri" w:cs="Calibri"/>
                <w:b/>
                <w:bCs/>
                <w:color w:val="000000"/>
                <w:sz w:val="22"/>
                <w:szCs w:val="22"/>
              </w:rPr>
            </w:pPr>
            <w:r w:rsidRPr="000F7548">
              <w:rPr>
                <w:rFonts w:ascii="Calibri" w:eastAsia="Times New Roman" w:hAnsi="Calibri" w:cs="Calibri"/>
                <w:b/>
                <w:bCs/>
                <w:color w:val="000000"/>
                <w:sz w:val="22"/>
                <w:szCs w:val="22"/>
              </w:rPr>
              <w:t>2048</w:t>
            </w:r>
          </w:p>
        </w:tc>
        <w:tc>
          <w:tcPr>
            <w:tcW w:w="1787" w:type="dxa"/>
            <w:tcBorders>
              <w:top w:val="nil"/>
              <w:left w:val="nil"/>
              <w:bottom w:val="nil"/>
              <w:right w:val="nil"/>
            </w:tcBorders>
            <w:shd w:val="clear" w:color="auto" w:fill="auto"/>
            <w:noWrap/>
            <w:vAlign w:val="bottom"/>
            <w:hideMark/>
          </w:tcPr>
          <w:p w14:paraId="3B45EAAA"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9,333 </w:t>
            </w:r>
          </w:p>
        </w:tc>
        <w:tc>
          <w:tcPr>
            <w:tcW w:w="1356" w:type="dxa"/>
            <w:tcBorders>
              <w:top w:val="nil"/>
              <w:left w:val="nil"/>
              <w:bottom w:val="nil"/>
              <w:right w:val="nil"/>
            </w:tcBorders>
            <w:shd w:val="clear" w:color="auto" w:fill="auto"/>
            <w:noWrap/>
            <w:vAlign w:val="bottom"/>
            <w:hideMark/>
          </w:tcPr>
          <w:p w14:paraId="044844AB"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8,400 </w:t>
            </w:r>
          </w:p>
        </w:tc>
        <w:tc>
          <w:tcPr>
            <w:tcW w:w="1556" w:type="dxa"/>
            <w:tcBorders>
              <w:top w:val="nil"/>
              <w:left w:val="nil"/>
              <w:bottom w:val="nil"/>
              <w:right w:val="single" w:sz="8" w:space="0" w:color="auto"/>
            </w:tcBorders>
            <w:shd w:val="clear" w:color="auto" w:fill="auto"/>
            <w:noWrap/>
            <w:vAlign w:val="bottom"/>
            <w:hideMark/>
          </w:tcPr>
          <w:p w14:paraId="637EFD7B"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2,016 </w:t>
            </w:r>
          </w:p>
        </w:tc>
        <w:tc>
          <w:tcPr>
            <w:tcW w:w="1076" w:type="dxa"/>
            <w:tcBorders>
              <w:top w:val="nil"/>
              <w:left w:val="nil"/>
              <w:bottom w:val="nil"/>
              <w:right w:val="nil"/>
            </w:tcBorders>
            <w:shd w:val="clear" w:color="auto" w:fill="auto"/>
            <w:noWrap/>
            <w:vAlign w:val="bottom"/>
            <w:hideMark/>
          </w:tcPr>
          <w:p w14:paraId="19CF3BB7" w14:textId="77777777" w:rsidR="000F7548" w:rsidRPr="000F7548" w:rsidRDefault="000F7548" w:rsidP="000F7548">
            <w:pPr>
              <w:jc w:val="center"/>
              <w:rPr>
                <w:rFonts w:ascii="Calibri" w:eastAsia="Times New Roman" w:hAnsi="Calibri" w:cs="Calibri"/>
                <w:color w:val="000000"/>
                <w:sz w:val="22"/>
                <w:szCs w:val="22"/>
              </w:rPr>
            </w:pPr>
          </w:p>
        </w:tc>
      </w:tr>
      <w:tr w:rsidR="000F7548" w:rsidRPr="000F7548" w14:paraId="018B74F2" w14:textId="77777777" w:rsidTr="000F7548">
        <w:trPr>
          <w:trHeight w:val="300"/>
        </w:trPr>
        <w:tc>
          <w:tcPr>
            <w:tcW w:w="663" w:type="dxa"/>
            <w:tcBorders>
              <w:top w:val="nil"/>
              <w:left w:val="single" w:sz="8" w:space="0" w:color="auto"/>
              <w:bottom w:val="nil"/>
              <w:right w:val="nil"/>
            </w:tcBorders>
            <w:shd w:val="clear" w:color="auto" w:fill="auto"/>
            <w:noWrap/>
            <w:vAlign w:val="bottom"/>
            <w:hideMark/>
          </w:tcPr>
          <w:p w14:paraId="37749E37" w14:textId="77777777" w:rsidR="000F7548" w:rsidRPr="000F7548" w:rsidRDefault="000F7548" w:rsidP="000F7548">
            <w:pPr>
              <w:jc w:val="right"/>
              <w:rPr>
                <w:rFonts w:ascii="Calibri" w:eastAsia="Times New Roman" w:hAnsi="Calibri" w:cs="Calibri"/>
                <w:b/>
                <w:bCs/>
                <w:color w:val="000000"/>
                <w:sz w:val="22"/>
                <w:szCs w:val="22"/>
              </w:rPr>
            </w:pPr>
            <w:r w:rsidRPr="000F7548">
              <w:rPr>
                <w:rFonts w:ascii="Calibri" w:eastAsia="Times New Roman" w:hAnsi="Calibri" w:cs="Calibri"/>
                <w:b/>
                <w:bCs/>
                <w:color w:val="000000"/>
                <w:sz w:val="22"/>
                <w:szCs w:val="22"/>
              </w:rPr>
              <w:t>2049</w:t>
            </w:r>
          </w:p>
        </w:tc>
        <w:tc>
          <w:tcPr>
            <w:tcW w:w="1787" w:type="dxa"/>
            <w:tcBorders>
              <w:top w:val="nil"/>
              <w:left w:val="nil"/>
              <w:bottom w:val="nil"/>
              <w:right w:val="nil"/>
            </w:tcBorders>
            <w:shd w:val="clear" w:color="auto" w:fill="auto"/>
            <w:noWrap/>
            <w:vAlign w:val="bottom"/>
            <w:hideMark/>
          </w:tcPr>
          <w:p w14:paraId="0FE67ECC"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9,333 </w:t>
            </w:r>
          </w:p>
        </w:tc>
        <w:tc>
          <w:tcPr>
            <w:tcW w:w="1356" w:type="dxa"/>
            <w:tcBorders>
              <w:top w:val="nil"/>
              <w:left w:val="nil"/>
              <w:bottom w:val="nil"/>
              <w:right w:val="nil"/>
            </w:tcBorders>
            <w:shd w:val="clear" w:color="auto" w:fill="auto"/>
            <w:noWrap/>
            <w:vAlign w:val="bottom"/>
            <w:hideMark/>
          </w:tcPr>
          <w:p w14:paraId="189B1148"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8,400 </w:t>
            </w:r>
          </w:p>
        </w:tc>
        <w:tc>
          <w:tcPr>
            <w:tcW w:w="1556" w:type="dxa"/>
            <w:tcBorders>
              <w:top w:val="nil"/>
              <w:left w:val="nil"/>
              <w:bottom w:val="nil"/>
              <w:right w:val="single" w:sz="8" w:space="0" w:color="auto"/>
            </w:tcBorders>
            <w:shd w:val="clear" w:color="auto" w:fill="auto"/>
            <w:noWrap/>
            <w:vAlign w:val="bottom"/>
            <w:hideMark/>
          </w:tcPr>
          <w:p w14:paraId="0FF2C157"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2,016 </w:t>
            </w:r>
          </w:p>
        </w:tc>
        <w:tc>
          <w:tcPr>
            <w:tcW w:w="1076" w:type="dxa"/>
            <w:tcBorders>
              <w:top w:val="nil"/>
              <w:left w:val="nil"/>
              <w:bottom w:val="nil"/>
              <w:right w:val="nil"/>
            </w:tcBorders>
            <w:shd w:val="clear" w:color="auto" w:fill="auto"/>
            <w:noWrap/>
            <w:vAlign w:val="bottom"/>
            <w:hideMark/>
          </w:tcPr>
          <w:p w14:paraId="6EEFD356" w14:textId="77777777" w:rsidR="000F7548" w:rsidRPr="000F7548" w:rsidRDefault="000F7548" w:rsidP="000F7548">
            <w:pPr>
              <w:jc w:val="center"/>
              <w:rPr>
                <w:rFonts w:ascii="Calibri" w:eastAsia="Times New Roman" w:hAnsi="Calibri" w:cs="Calibri"/>
                <w:color w:val="000000"/>
                <w:sz w:val="22"/>
                <w:szCs w:val="22"/>
              </w:rPr>
            </w:pPr>
          </w:p>
        </w:tc>
      </w:tr>
      <w:tr w:rsidR="000F7548" w:rsidRPr="000F7548" w14:paraId="7482B012" w14:textId="77777777" w:rsidTr="000F7548">
        <w:trPr>
          <w:trHeight w:val="320"/>
        </w:trPr>
        <w:tc>
          <w:tcPr>
            <w:tcW w:w="663" w:type="dxa"/>
            <w:tcBorders>
              <w:top w:val="nil"/>
              <w:left w:val="single" w:sz="8" w:space="0" w:color="auto"/>
              <w:bottom w:val="single" w:sz="8" w:space="0" w:color="auto"/>
              <w:right w:val="nil"/>
            </w:tcBorders>
            <w:shd w:val="clear" w:color="auto" w:fill="auto"/>
            <w:noWrap/>
            <w:vAlign w:val="bottom"/>
            <w:hideMark/>
          </w:tcPr>
          <w:p w14:paraId="5E120E33" w14:textId="77777777" w:rsidR="000F7548" w:rsidRPr="000F7548" w:rsidRDefault="000F7548" w:rsidP="000F7548">
            <w:pPr>
              <w:jc w:val="right"/>
              <w:rPr>
                <w:rFonts w:ascii="Calibri" w:eastAsia="Times New Roman" w:hAnsi="Calibri" w:cs="Calibri"/>
                <w:b/>
                <w:bCs/>
                <w:color w:val="000000"/>
                <w:sz w:val="22"/>
                <w:szCs w:val="22"/>
              </w:rPr>
            </w:pPr>
            <w:r w:rsidRPr="000F7548">
              <w:rPr>
                <w:rFonts w:ascii="Calibri" w:eastAsia="Times New Roman" w:hAnsi="Calibri" w:cs="Calibri"/>
                <w:b/>
                <w:bCs/>
                <w:color w:val="000000"/>
                <w:sz w:val="22"/>
                <w:szCs w:val="22"/>
              </w:rPr>
              <w:lastRenderedPageBreak/>
              <w:t>2050</w:t>
            </w:r>
          </w:p>
        </w:tc>
        <w:tc>
          <w:tcPr>
            <w:tcW w:w="1787" w:type="dxa"/>
            <w:tcBorders>
              <w:top w:val="nil"/>
              <w:left w:val="nil"/>
              <w:bottom w:val="single" w:sz="8" w:space="0" w:color="auto"/>
              <w:right w:val="nil"/>
            </w:tcBorders>
            <w:shd w:val="clear" w:color="auto" w:fill="auto"/>
            <w:noWrap/>
            <w:vAlign w:val="bottom"/>
            <w:hideMark/>
          </w:tcPr>
          <w:p w14:paraId="75B7B3C2"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9,333 </w:t>
            </w:r>
          </w:p>
        </w:tc>
        <w:tc>
          <w:tcPr>
            <w:tcW w:w="1356" w:type="dxa"/>
            <w:tcBorders>
              <w:top w:val="nil"/>
              <w:left w:val="nil"/>
              <w:bottom w:val="single" w:sz="8" w:space="0" w:color="auto"/>
              <w:right w:val="nil"/>
            </w:tcBorders>
            <w:shd w:val="clear" w:color="auto" w:fill="auto"/>
            <w:noWrap/>
            <w:vAlign w:val="bottom"/>
            <w:hideMark/>
          </w:tcPr>
          <w:p w14:paraId="23782119"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8,400 </w:t>
            </w:r>
          </w:p>
        </w:tc>
        <w:tc>
          <w:tcPr>
            <w:tcW w:w="1556" w:type="dxa"/>
            <w:tcBorders>
              <w:top w:val="nil"/>
              <w:left w:val="nil"/>
              <w:bottom w:val="single" w:sz="8" w:space="0" w:color="auto"/>
              <w:right w:val="single" w:sz="8" w:space="0" w:color="auto"/>
            </w:tcBorders>
            <w:shd w:val="clear" w:color="auto" w:fill="auto"/>
            <w:noWrap/>
            <w:vAlign w:val="bottom"/>
            <w:hideMark/>
          </w:tcPr>
          <w:p w14:paraId="529A8D14" w14:textId="77777777" w:rsidR="000F7548" w:rsidRPr="000F7548" w:rsidRDefault="000F7548" w:rsidP="000F7548">
            <w:pPr>
              <w:jc w:val="center"/>
              <w:rPr>
                <w:rFonts w:ascii="Calibri" w:eastAsia="Times New Roman" w:hAnsi="Calibri" w:cs="Calibri"/>
                <w:color w:val="000000"/>
                <w:sz w:val="22"/>
                <w:szCs w:val="22"/>
              </w:rPr>
            </w:pPr>
            <w:r w:rsidRPr="000F7548">
              <w:rPr>
                <w:rFonts w:ascii="Calibri" w:eastAsia="Times New Roman" w:hAnsi="Calibri" w:cs="Calibri"/>
                <w:color w:val="000000"/>
                <w:sz w:val="22"/>
                <w:szCs w:val="22"/>
              </w:rPr>
              <w:t xml:space="preserve">                     2,016 </w:t>
            </w:r>
          </w:p>
        </w:tc>
        <w:tc>
          <w:tcPr>
            <w:tcW w:w="1076" w:type="dxa"/>
            <w:tcBorders>
              <w:top w:val="nil"/>
              <w:left w:val="nil"/>
              <w:bottom w:val="nil"/>
              <w:right w:val="nil"/>
            </w:tcBorders>
            <w:shd w:val="clear" w:color="auto" w:fill="auto"/>
            <w:noWrap/>
            <w:vAlign w:val="bottom"/>
            <w:hideMark/>
          </w:tcPr>
          <w:p w14:paraId="0E231FAC" w14:textId="77777777" w:rsidR="000F7548" w:rsidRPr="000F7548" w:rsidRDefault="000F7548" w:rsidP="000F7548">
            <w:pPr>
              <w:rPr>
                <w:rFonts w:ascii="Calibri" w:eastAsia="Times New Roman" w:hAnsi="Calibri" w:cs="Calibri"/>
                <w:b/>
                <w:bCs/>
                <w:color w:val="000000"/>
                <w:sz w:val="22"/>
                <w:szCs w:val="22"/>
              </w:rPr>
            </w:pPr>
            <w:r w:rsidRPr="000F7548">
              <w:rPr>
                <w:rFonts w:ascii="Calibri" w:eastAsia="Times New Roman" w:hAnsi="Calibri" w:cs="Calibri"/>
                <w:b/>
                <w:bCs/>
                <w:color w:val="000000"/>
                <w:sz w:val="22"/>
                <w:szCs w:val="22"/>
              </w:rPr>
              <w:t xml:space="preserve">      52,416 </w:t>
            </w:r>
          </w:p>
        </w:tc>
      </w:tr>
    </w:tbl>
    <w:p w14:paraId="40E6EB57" w14:textId="77777777" w:rsidR="006365A7" w:rsidRPr="00EB09BF" w:rsidRDefault="006365A7" w:rsidP="006365A7">
      <w:pPr>
        <w:rPr>
          <w:rFonts w:ascii="Calibri" w:hAnsi="Calibri" w:cs="Calibri"/>
          <w:sz w:val="22"/>
          <w:szCs w:val="22"/>
        </w:rPr>
      </w:pPr>
    </w:p>
    <w:p w14:paraId="11E7F6DF" w14:textId="77777777" w:rsidR="006365A7" w:rsidRPr="00EB09BF" w:rsidRDefault="006365A7" w:rsidP="006365A7">
      <w:pPr>
        <w:rPr>
          <w:rFonts w:ascii="Calibri" w:hAnsi="Calibri" w:cs="Calibri"/>
          <w:sz w:val="22"/>
          <w:szCs w:val="22"/>
        </w:rPr>
      </w:pPr>
    </w:p>
    <w:p w14:paraId="35367A89" w14:textId="2A1EA7D1" w:rsidR="00860ACD" w:rsidRPr="00EB09BF" w:rsidRDefault="60C576C2" w:rsidP="00860ACD">
      <w:pPr>
        <w:pStyle w:val="ListParagraph"/>
        <w:numPr>
          <w:ilvl w:val="0"/>
          <w:numId w:val="3"/>
        </w:numPr>
        <w:rPr>
          <w:rFonts w:ascii="Calibri" w:hAnsi="Calibri" w:cs="Calibri"/>
          <w:b/>
          <w:bCs/>
          <w:sz w:val="22"/>
          <w:szCs w:val="22"/>
        </w:rPr>
      </w:pPr>
      <w:r w:rsidRPr="60C576C2">
        <w:rPr>
          <w:rFonts w:ascii="Calibri" w:hAnsi="Calibri" w:cs="Calibri"/>
          <w:b/>
          <w:bCs/>
          <w:sz w:val="22"/>
          <w:szCs w:val="22"/>
        </w:rPr>
        <w:t>Cost Effectiveness of GHG Reductions</w:t>
      </w:r>
    </w:p>
    <w:p w14:paraId="2FF837B8" w14:textId="77777777" w:rsidR="006365A7" w:rsidRPr="00EB09BF" w:rsidRDefault="006365A7" w:rsidP="006365A7">
      <w:pPr>
        <w:rPr>
          <w:rFonts w:ascii="Calibri" w:hAnsi="Calibri" w:cs="Calibri"/>
          <w:sz w:val="22"/>
          <w:szCs w:val="22"/>
        </w:rPr>
      </w:pPr>
    </w:p>
    <w:tbl>
      <w:tblPr>
        <w:tblStyle w:val="TableGrid"/>
        <w:tblW w:w="0" w:type="auto"/>
        <w:tblLook w:val="04A0" w:firstRow="1" w:lastRow="0" w:firstColumn="1" w:lastColumn="0" w:noHBand="0" w:noVBand="1"/>
      </w:tblPr>
      <w:tblGrid>
        <w:gridCol w:w="2335"/>
        <w:gridCol w:w="2970"/>
        <w:gridCol w:w="4045"/>
      </w:tblGrid>
      <w:tr w:rsidR="000F7548" w14:paraId="3908F4FF" w14:textId="77777777" w:rsidTr="00DC1672">
        <w:tc>
          <w:tcPr>
            <w:tcW w:w="2335" w:type="dxa"/>
            <w:vAlign w:val="center"/>
          </w:tcPr>
          <w:p w14:paraId="74DEC6FD" w14:textId="633E3C81" w:rsidR="000F7548" w:rsidRDefault="000F7548" w:rsidP="00DC1672">
            <w:pPr>
              <w:jc w:val="center"/>
              <w:rPr>
                <w:rFonts w:ascii="Calibri" w:hAnsi="Calibri" w:cs="Calibri"/>
                <w:sz w:val="22"/>
                <w:szCs w:val="22"/>
              </w:rPr>
            </w:pPr>
            <w:r>
              <w:rPr>
                <w:rFonts w:ascii="Calibri" w:hAnsi="Calibri" w:cs="Calibri"/>
                <w:sz w:val="22"/>
                <w:szCs w:val="22"/>
              </w:rPr>
              <w:t>EPA Funds Requested</w:t>
            </w:r>
          </w:p>
        </w:tc>
        <w:tc>
          <w:tcPr>
            <w:tcW w:w="2970" w:type="dxa"/>
            <w:vAlign w:val="center"/>
          </w:tcPr>
          <w:p w14:paraId="2184C60F" w14:textId="0FBB6DEE" w:rsidR="000F7548" w:rsidRDefault="000F7548" w:rsidP="00DC1672">
            <w:pPr>
              <w:jc w:val="center"/>
              <w:rPr>
                <w:rFonts w:ascii="Calibri" w:hAnsi="Calibri" w:cs="Calibri"/>
                <w:sz w:val="22"/>
                <w:szCs w:val="22"/>
              </w:rPr>
            </w:pPr>
            <w:r>
              <w:rPr>
                <w:rFonts w:ascii="Calibri" w:hAnsi="Calibri" w:cs="Calibri"/>
                <w:sz w:val="22"/>
                <w:szCs w:val="22"/>
              </w:rPr>
              <w:t>GHG Reduction 2025-2030</w:t>
            </w:r>
          </w:p>
        </w:tc>
        <w:tc>
          <w:tcPr>
            <w:tcW w:w="4045" w:type="dxa"/>
            <w:vAlign w:val="center"/>
          </w:tcPr>
          <w:p w14:paraId="7DAEE15F" w14:textId="61938E28" w:rsidR="000F7548" w:rsidRDefault="000F7548" w:rsidP="00DC1672">
            <w:pPr>
              <w:jc w:val="center"/>
              <w:rPr>
                <w:rFonts w:ascii="Calibri" w:hAnsi="Calibri" w:cs="Calibri"/>
                <w:sz w:val="22"/>
                <w:szCs w:val="22"/>
              </w:rPr>
            </w:pPr>
            <w:r>
              <w:rPr>
                <w:rFonts w:ascii="Calibri" w:hAnsi="Calibri" w:cs="Calibri"/>
                <w:sz w:val="22"/>
                <w:szCs w:val="22"/>
              </w:rPr>
              <w:t>Cost Effectiveness of GHG Reductions</w:t>
            </w:r>
          </w:p>
        </w:tc>
      </w:tr>
      <w:tr w:rsidR="000F7548" w14:paraId="65EBCDED" w14:textId="77777777" w:rsidTr="00DC1672">
        <w:trPr>
          <w:trHeight w:val="611"/>
        </w:trPr>
        <w:tc>
          <w:tcPr>
            <w:tcW w:w="2335" w:type="dxa"/>
            <w:vAlign w:val="center"/>
          </w:tcPr>
          <w:p w14:paraId="27AB9B4D" w14:textId="2B031C36" w:rsidR="000F7548" w:rsidRDefault="000F7548" w:rsidP="00DC1672">
            <w:pPr>
              <w:jc w:val="center"/>
              <w:rPr>
                <w:rFonts w:ascii="Calibri" w:hAnsi="Calibri" w:cs="Calibri"/>
                <w:sz w:val="22"/>
                <w:szCs w:val="22"/>
              </w:rPr>
            </w:pPr>
            <w:r>
              <w:rPr>
                <w:rFonts w:ascii="Calibri" w:hAnsi="Calibri" w:cs="Calibri"/>
                <w:sz w:val="22"/>
                <w:szCs w:val="22"/>
              </w:rPr>
              <w:t>$2,826,545</w:t>
            </w:r>
          </w:p>
        </w:tc>
        <w:tc>
          <w:tcPr>
            <w:tcW w:w="2970" w:type="dxa"/>
            <w:vAlign w:val="center"/>
          </w:tcPr>
          <w:p w14:paraId="7D71A971" w14:textId="22DD9291" w:rsidR="000F7548" w:rsidRDefault="000F7548" w:rsidP="00DC1672">
            <w:pPr>
              <w:jc w:val="center"/>
              <w:rPr>
                <w:rFonts w:ascii="Calibri" w:hAnsi="Calibri" w:cs="Calibri"/>
                <w:sz w:val="22"/>
                <w:szCs w:val="22"/>
              </w:rPr>
            </w:pPr>
            <w:r>
              <w:rPr>
                <w:rFonts w:ascii="Calibri" w:hAnsi="Calibri" w:cs="Calibri"/>
                <w:sz w:val="22"/>
                <w:szCs w:val="22"/>
              </w:rPr>
              <w:t>12,096 MTCO2e</w:t>
            </w:r>
          </w:p>
        </w:tc>
        <w:tc>
          <w:tcPr>
            <w:tcW w:w="4045" w:type="dxa"/>
            <w:vAlign w:val="center"/>
          </w:tcPr>
          <w:p w14:paraId="0C7E5767" w14:textId="2716B873" w:rsidR="000F7548" w:rsidRDefault="00DC1672" w:rsidP="00DC1672">
            <w:pPr>
              <w:jc w:val="center"/>
              <w:rPr>
                <w:rFonts w:ascii="Calibri" w:hAnsi="Calibri" w:cs="Calibri"/>
                <w:sz w:val="22"/>
                <w:szCs w:val="22"/>
              </w:rPr>
            </w:pPr>
            <w:r>
              <w:rPr>
                <w:rFonts w:ascii="Calibri" w:hAnsi="Calibri" w:cs="Calibri"/>
                <w:sz w:val="22"/>
                <w:szCs w:val="22"/>
              </w:rPr>
              <w:t>$233/MTCO2e</w:t>
            </w:r>
          </w:p>
        </w:tc>
      </w:tr>
    </w:tbl>
    <w:p w14:paraId="1206685F" w14:textId="77777777" w:rsidR="006365A7" w:rsidRDefault="006365A7" w:rsidP="006365A7">
      <w:pPr>
        <w:rPr>
          <w:rFonts w:ascii="Calibri" w:hAnsi="Calibri" w:cs="Calibri"/>
          <w:sz w:val="22"/>
          <w:szCs w:val="22"/>
        </w:rPr>
      </w:pPr>
    </w:p>
    <w:p w14:paraId="6CC6BC45" w14:textId="77777777" w:rsidR="006365A7" w:rsidRPr="00EB09BF" w:rsidRDefault="006365A7" w:rsidP="006365A7">
      <w:pPr>
        <w:rPr>
          <w:rFonts w:ascii="Calibri" w:hAnsi="Calibri" w:cs="Calibri"/>
          <w:sz w:val="22"/>
          <w:szCs w:val="22"/>
        </w:rPr>
      </w:pPr>
    </w:p>
    <w:p w14:paraId="6B5FD269" w14:textId="3E2A182E" w:rsidR="00860ACD" w:rsidRPr="003051B5" w:rsidRDefault="60C576C2" w:rsidP="00370B2F">
      <w:pPr>
        <w:pStyle w:val="ListParagraph"/>
        <w:numPr>
          <w:ilvl w:val="0"/>
          <w:numId w:val="3"/>
        </w:numPr>
        <w:rPr>
          <w:rFonts w:ascii="Calibri" w:hAnsi="Calibri" w:cs="Calibri"/>
          <w:sz w:val="22"/>
          <w:szCs w:val="22"/>
        </w:rPr>
      </w:pPr>
      <w:r w:rsidRPr="60C576C2">
        <w:rPr>
          <w:rFonts w:ascii="Calibri" w:hAnsi="Calibri" w:cs="Calibri"/>
          <w:b/>
          <w:bCs/>
          <w:sz w:val="22"/>
          <w:szCs w:val="22"/>
        </w:rPr>
        <w:t>Documentation of GHG Reductions Assumptions</w:t>
      </w:r>
    </w:p>
    <w:p w14:paraId="28A323C7" w14:textId="77777777" w:rsidR="003051B5" w:rsidRPr="003051B5" w:rsidRDefault="003051B5" w:rsidP="003051B5">
      <w:pPr>
        <w:pStyle w:val="ListParagraph"/>
        <w:rPr>
          <w:rFonts w:ascii="Calibri" w:hAnsi="Calibri" w:cs="Calibri"/>
          <w:sz w:val="22"/>
          <w:szCs w:val="22"/>
        </w:rPr>
      </w:pPr>
    </w:p>
    <w:p w14:paraId="7E9F92D0" w14:textId="77777777" w:rsidR="00084D4E" w:rsidRDefault="00084D4E" w:rsidP="00084D4E">
      <w:pPr>
        <w:rPr>
          <w:rFonts w:ascii="Calibri" w:hAnsi="Calibri" w:cs="Calibri"/>
          <w:sz w:val="22"/>
          <w:szCs w:val="22"/>
        </w:rPr>
      </w:pPr>
      <w:r w:rsidRPr="008073A2">
        <w:rPr>
          <w:rFonts w:ascii="Calibri" w:hAnsi="Calibri" w:cs="Calibri"/>
          <w:sz w:val="22"/>
          <w:szCs w:val="22"/>
        </w:rPr>
        <w:t>Th</w:t>
      </w:r>
      <w:r>
        <w:rPr>
          <w:rFonts w:ascii="Calibri" w:hAnsi="Calibri" w:cs="Calibri"/>
          <w:sz w:val="22"/>
          <w:szCs w:val="22"/>
        </w:rPr>
        <w:t>e</w:t>
      </w:r>
      <w:r w:rsidRPr="008073A2">
        <w:rPr>
          <w:rFonts w:ascii="Calibri" w:hAnsi="Calibri" w:cs="Calibri"/>
          <w:sz w:val="22"/>
          <w:szCs w:val="22"/>
        </w:rPr>
        <w:t xml:space="preserve"> estimate</w:t>
      </w:r>
      <w:r>
        <w:rPr>
          <w:rFonts w:ascii="Calibri" w:hAnsi="Calibri" w:cs="Calibri"/>
          <w:sz w:val="22"/>
          <w:szCs w:val="22"/>
        </w:rPr>
        <w:t>s in the previous sections</w:t>
      </w:r>
      <w:r w:rsidRPr="008073A2">
        <w:rPr>
          <w:rFonts w:ascii="Calibri" w:hAnsi="Calibri" w:cs="Calibri"/>
          <w:sz w:val="22"/>
          <w:szCs w:val="22"/>
        </w:rPr>
        <w:t xml:space="preserve"> w</w:t>
      </w:r>
      <w:r>
        <w:rPr>
          <w:rFonts w:ascii="Calibri" w:hAnsi="Calibri" w:cs="Calibri"/>
          <w:sz w:val="22"/>
          <w:szCs w:val="22"/>
        </w:rPr>
        <w:t>ere</w:t>
      </w:r>
      <w:r w:rsidRPr="008073A2">
        <w:rPr>
          <w:rFonts w:ascii="Calibri" w:hAnsi="Calibri" w:cs="Calibri"/>
          <w:sz w:val="22"/>
          <w:szCs w:val="22"/>
        </w:rPr>
        <w:t xml:space="preserve"> calculated using the California Air Resources Board (CARB) Benefits Calculator tool developed for the </w:t>
      </w:r>
      <w:proofErr w:type="spellStart"/>
      <w:r w:rsidRPr="008073A2">
        <w:rPr>
          <w:rFonts w:ascii="Calibri" w:hAnsi="Calibri" w:cs="Calibri"/>
          <w:sz w:val="22"/>
          <w:szCs w:val="22"/>
        </w:rPr>
        <w:t>CalRecycle</w:t>
      </w:r>
      <w:proofErr w:type="spellEnd"/>
      <w:r w:rsidRPr="008073A2">
        <w:rPr>
          <w:rFonts w:ascii="Calibri" w:hAnsi="Calibri" w:cs="Calibri"/>
          <w:sz w:val="22"/>
          <w:szCs w:val="22"/>
        </w:rPr>
        <w:t xml:space="preserve"> Organics Programs.  Although the calculator includes a 10-year projection, the annual GHG reduction figure was extrapolated to determine the net GHG reduction through 2050. A copy of the calculator and its methodology is included in this application package.</w:t>
      </w:r>
    </w:p>
    <w:p w14:paraId="4AD03AC9" w14:textId="77777777" w:rsidR="00084D4E" w:rsidRDefault="00084D4E" w:rsidP="00084D4E">
      <w:pPr>
        <w:rPr>
          <w:rFonts w:ascii="Calibri" w:hAnsi="Calibri" w:cs="Calibri"/>
          <w:sz w:val="22"/>
          <w:szCs w:val="22"/>
        </w:rPr>
      </w:pPr>
    </w:p>
    <w:p w14:paraId="316C0936" w14:textId="77777777" w:rsidR="00084D4E" w:rsidRDefault="3F62A05B" w:rsidP="00084D4E">
      <w:pPr>
        <w:rPr>
          <w:rFonts w:ascii="Calibri" w:hAnsi="Calibri" w:cs="Calibri"/>
          <w:sz w:val="22"/>
          <w:szCs w:val="22"/>
        </w:rPr>
      </w:pPr>
      <w:r w:rsidRPr="3F62A05B">
        <w:rPr>
          <w:rFonts w:ascii="Calibri" w:hAnsi="Calibri" w:cs="Calibri"/>
          <w:sz w:val="22"/>
          <w:szCs w:val="22"/>
        </w:rPr>
        <w:t>The CARB Benefits Calculator estimates GHG reductions resulting from various project types for processing organic waste. For the READ Facility, the “Standalone Anaerobic Digestion Project” type was selected. This section will describe the methodology and assumptions associated with this project type, taken from the calculator’s quantification methodology documentation. Further references can be viewed in the footnoted document. Additionally, the attached CARB Benefits Calculator.xlsx shows each calculation and related assumptions.</w:t>
      </w:r>
    </w:p>
    <w:p w14:paraId="6E5924B7" w14:textId="5D165EA8" w:rsidR="00084D4E" w:rsidRDefault="00084D4E" w:rsidP="3F62A05B">
      <w:pPr>
        <w:rPr>
          <w:rFonts w:ascii="Calibri" w:hAnsi="Calibri" w:cs="Calibri"/>
          <w:sz w:val="22"/>
          <w:szCs w:val="22"/>
        </w:rPr>
      </w:pPr>
    </w:p>
    <w:p w14:paraId="42C689E5" w14:textId="05CEA9AB" w:rsidR="00084D4E" w:rsidRDefault="3F62A05B" w:rsidP="3F62A05B">
      <w:pPr>
        <w:rPr>
          <w:rFonts w:ascii="Calibri" w:hAnsi="Calibri" w:cs="Calibri"/>
          <w:b/>
          <w:bCs/>
          <w:sz w:val="22"/>
          <w:szCs w:val="22"/>
        </w:rPr>
      </w:pPr>
      <w:r w:rsidRPr="3F62A05B">
        <w:rPr>
          <w:rFonts w:ascii="Calibri" w:hAnsi="Calibri" w:cs="Calibri"/>
          <w:b/>
          <w:bCs/>
          <w:sz w:val="22"/>
          <w:szCs w:val="22"/>
        </w:rPr>
        <w:t>Calculation Method for Emission Reduction Estimates from Standalone Anaerobic Digestion Projects</w:t>
      </w:r>
      <w:r w:rsidR="00084D4E" w:rsidRPr="3F62A05B">
        <w:rPr>
          <w:rStyle w:val="FootnoteReference"/>
          <w:rFonts w:ascii="Calibri" w:hAnsi="Calibri" w:cs="Calibri"/>
          <w:b/>
          <w:bCs/>
          <w:sz w:val="22"/>
          <w:szCs w:val="22"/>
        </w:rPr>
        <w:footnoteReference w:id="2"/>
      </w:r>
      <w:r w:rsidRPr="3F62A05B">
        <w:rPr>
          <w:rFonts w:ascii="Calibri" w:hAnsi="Calibri" w:cs="Calibri"/>
          <w:b/>
          <w:bCs/>
          <w:sz w:val="22"/>
          <w:szCs w:val="22"/>
        </w:rPr>
        <w:t xml:space="preserve"> </w:t>
      </w:r>
    </w:p>
    <w:p w14:paraId="5362434F" w14:textId="77777777" w:rsidR="00084D4E" w:rsidRDefault="00084D4E" w:rsidP="3F62A05B">
      <w:pPr>
        <w:rPr>
          <w:rFonts w:ascii="Calibri" w:hAnsi="Calibri" w:cs="Calibri"/>
          <w:sz w:val="22"/>
          <w:szCs w:val="22"/>
        </w:rPr>
      </w:pPr>
    </w:p>
    <w:p w14:paraId="3AFE9270" w14:textId="63580A3A" w:rsidR="00084D4E" w:rsidRDefault="3F62A05B" w:rsidP="00084D4E">
      <w:pPr>
        <w:rPr>
          <w:rFonts w:ascii="Calibri" w:hAnsi="Calibri" w:cs="Calibri"/>
          <w:sz w:val="22"/>
          <w:szCs w:val="22"/>
        </w:rPr>
      </w:pPr>
      <w:r w:rsidRPr="3F62A05B">
        <w:rPr>
          <w:rFonts w:ascii="Calibri" w:hAnsi="Calibri" w:cs="Calibri"/>
          <w:sz w:val="22"/>
          <w:szCs w:val="22"/>
        </w:rPr>
        <w:t>Both the GHG emission reductions and air pollutant emission estimates from Standalone AD projects are estimated as the difference between the baseline sending the organic materials to a landfill versus digesting those materials using a dedicated digester. Equation 11 estimates the GHG reductions and Equations 12 through 16 estimate the criteria and toxics emissions.</w:t>
      </w:r>
      <w:r w:rsidR="00084D4E">
        <w:rPr>
          <w:noProof/>
        </w:rPr>
        <w:lastRenderedPageBreak/>
        <w:drawing>
          <wp:inline distT="0" distB="0" distL="0" distR="0" wp14:anchorId="677FFF86" wp14:editId="0E1421F8">
            <wp:extent cx="5772150" cy="4748781"/>
            <wp:effectExtent l="0" t="0" r="0" b="0"/>
            <wp:docPr id="343372334" name="Picture 1" descr="A screenshot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5772150" cy="4748781"/>
                    </a:xfrm>
                    <a:prstGeom prst="rect">
                      <a:avLst/>
                    </a:prstGeom>
                  </pic:spPr>
                </pic:pic>
              </a:graphicData>
            </a:graphic>
          </wp:inline>
        </w:drawing>
      </w:r>
      <w:r w:rsidR="00084D4E">
        <w:rPr>
          <w:noProof/>
        </w:rPr>
        <w:lastRenderedPageBreak/>
        <w:drawing>
          <wp:inline distT="0" distB="0" distL="0" distR="0" wp14:anchorId="61F8D5C4" wp14:editId="7143C63C">
            <wp:extent cx="5543550" cy="6087856"/>
            <wp:effectExtent l="0" t="0" r="0" b="8255"/>
            <wp:docPr id="772985367" name="Picture 1" descr="A screenshot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5543550" cy="6087856"/>
                    </a:xfrm>
                    <a:prstGeom prst="rect">
                      <a:avLst/>
                    </a:prstGeom>
                  </pic:spPr>
                </pic:pic>
              </a:graphicData>
            </a:graphic>
          </wp:inline>
        </w:drawing>
      </w:r>
    </w:p>
    <w:p w14:paraId="534493E0" w14:textId="77777777" w:rsidR="00084D4E" w:rsidRDefault="00084D4E" w:rsidP="00084D4E">
      <w:pPr>
        <w:rPr>
          <w:rFonts w:ascii="Calibri" w:hAnsi="Calibri" w:cs="Calibri"/>
          <w:sz w:val="22"/>
          <w:szCs w:val="22"/>
        </w:rPr>
      </w:pPr>
      <w:r w:rsidRPr="00917B50">
        <w:rPr>
          <w:rFonts w:ascii="Calibri" w:hAnsi="Calibri" w:cs="Calibri"/>
          <w:noProof/>
          <w:sz w:val="22"/>
          <w:szCs w:val="22"/>
        </w:rPr>
        <w:drawing>
          <wp:inline distT="0" distB="0" distL="0" distR="0" wp14:anchorId="4B2AC1C7" wp14:editId="4258D9D7">
            <wp:extent cx="5429250" cy="1888435"/>
            <wp:effectExtent l="0" t="0" r="0" b="0"/>
            <wp:docPr id="1664758763" name="Picture 1" descr="A white and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4758763" name="Picture 1" descr="A white and black text on a white background&#10;&#10;Description automatically generated"/>
                    <pic:cNvPicPr/>
                  </pic:nvPicPr>
                  <pic:blipFill>
                    <a:blip r:embed="rId13"/>
                    <a:stretch>
                      <a:fillRect/>
                    </a:stretch>
                  </pic:blipFill>
                  <pic:spPr>
                    <a:xfrm>
                      <a:off x="0" y="0"/>
                      <a:ext cx="5454492" cy="1897215"/>
                    </a:xfrm>
                    <a:prstGeom prst="rect">
                      <a:avLst/>
                    </a:prstGeom>
                  </pic:spPr>
                </pic:pic>
              </a:graphicData>
            </a:graphic>
          </wp:inline>
        </w:drawing>
      </w:r>
    </w:p>
    <w:p w14:paraId="091CED83" w14:textId="7015C25F" w:rsidR="000F7548" w:rsidRDefault="000F7548" w:rsidP="3F62A05B">
      <w:pPr>
        <w:rPr>
          <w:rFonts w:ascii="Calibri" w:hAnsi="Calibri" w:cs="Calibri"/>
          <w:sz w:val="22"/>
          <w:szCs w:val="22"/>
        </w:rPr>
      </w:pPr>
    </w:p>
    <w:p w14:paraId="097CA078" w14:textId="77777777" w:rsidR="00860ACD" w:rsidRPr="00EB09BF" w:rsidRDefault="00860ACD" w:rsidP="00860ACD">
      <w:pPr>
        <w:rPr>
          <w:rFonts w:ascii="Calibri" w:hAnsi="Calibri" w:cs="Calibri"/>
          <w:sz w:val="22"/>
          <w:szCs w:val="22"/>
        </w:rPr>
      </w:pPr>
    </w:p>
    <w:p w14:paraId="5745A16D" w14:textId="40E45E46" w:rsidR="00860ACD" w:rsidRPr="00EB09BF" w:rsidRDefault="00860ACD" w:rsidP="00860ACD">
      <w:pPr>
        <w:rPr>
          <w:rFonts w:ascii="Calibri" w:hAnsi="Calibri" w:cs="Calibri"/>
          <w:b/>
          <w:bCs/>
          <w:sz w:val="22"/>
          <w:szCs w:val="22"/>
        </w:rPr>
      </w:pPr>
      <w:r w:rsidRPr="00EB09BF">
        <w:rPr>
          <w:rFonts w:ascii="Calibri" w:hAnsi="Calibri" w:cs="Calibri"/>
          <w:b/>
          <w:bCs/>
          <w:sz w:val="22"/>
          <w:szCs w:val="22"/>
        </w:rPr>
        <w:t>Section 3: Environmental Results – Outputs, Outcomes and Performance Measures</w:t>
      </w:r>
    </w:p>
    <w:p w14:paraId="165B06D2" w14:textId="77777777" w:rsidR="00860ACD" w:rsidRPr="00EB09BF" w:rsidRDefault="00860ACD" w:rsidP="00860ACD">
      <w:pPr>
        <w:rPr>
          <w:rFonts w:ascii="Calibri" w:hAnsi="Calibri" w:cs="Calibri"/>
          <w:b/>
          <w:bCs/>
          <w:sz w:val="22"/>
          <w:szCs w:val="22"/>
        </w:rPr>
      </w:pPr>
    </w:p>
    <w:p w14:paraId="2F9CB55C" w14:textId="6A02D0BF" w:rsidR="00860ACD" w:rsidRPr="003051B5" w:rsidRDefault="00860ACD" w:rsidP="00B21BDA">
      <w:pPr>
        <w:pStyle w:val="ListParagraph"/>
        <w:numPr>
          <w:ilvl w:val="0"/>
          <w:numId w:val="4"/>
        </w:numPr>
        <w:rPr>
          <w:rFonts w:ascii="Calibri" w:hAnsi="Calibri" w:cs="Calibri"/>
          <w:sz w:val="22"/>
          <w:szCs w:val="22"/>
        </w:rPr>
      </w:pPr>
      <w:r w:rsidRPr="003051B5">
        <w:rPr>
          <w:rFonts w:ascii="Calibri" w:hAnsi="Calibri" w:cs="Calibri"/>
          <w:b/>
          <w:bCs/>
          <w:sz w:val="22"/>
          <w:szCs w:val="22"/>
        </w:rPr>
        <w:t xml:space="preserve">Expected outputs and </w:t>
      </w:r>
      <w:proofErr w:type="gramStart"/>
      <w:r w:rsidRPr="003051B5">
        <w:rPr>
          <w:rFonts w:ascii="Calibri" w:hAnsi="Calibri" w:cs="Calibri"/>
          <w:b/>
          <w:bCs/>
          <w:sz w:val="22"/>
          <w:szCs w:val="22"/>
        </w:rPr>
        <w:t>outcomes</w:t>
      </w:r>
      <w:proofErr w:type="gramEnd"/>
    </w:p>
    <w:p w14:paraId="26AFE4E2" w14:textId="3E99B290" w:rsidR="003051B5" w:rsidRPr="003051B5" w:rsidRDefault="003051B5" w:rsidP="003051B5">
      <w:pPr>
        <w:rPr>
          <w:rFonts w:ascii="Calibri" w:hAnsi="Calibri" w:cs="Calibri"/>
          <w:sz w:val="22"/>
          <w:szCs w:val="22"/>
        </w:rPr>
      </w:pPr>
    </w:p>
    <w:p w14:paraId="6AC23C12" w14:textId="77777777" w:rsidR="00860ACD" w:rsidRPr="00EB09BF" w:rsidRDefault="00860ACD" w:rsidP="00860ACD">
      <w:pPr>
        <w:rPr>
          <w:rFonts w:ascii="Calibri" w:hAnsi="Calibri" w:cs="Calibri"/>
          <w:sz w:val="22"/>
          <w:szCs w:val="22"/>
        </w:rPr>
      </w:pPr>
      <w:r w:rsidRPr="00EB09BF">
        <w:rPr>
          <w:rFonts w:ascii="Calibri" w:hAnsi="Calibri" w:cs="Calibri"/>
          <w:sz w:val="22"/>
          <w:szCs w:val="22"/>
        </w:rPr>
        <w:t>UC Davis will increase local food waste diversion by:</w:t>
      </w:r>
    </w:p>
    <w:p w14:paraId="38877AD9" w14:textId="3828D5F0" w:rsidR="00860ACD" w:rsidRPr="00EB09BF" w:rsidRDefault="60C576C2" w:rsidP="00860ACD">
      <w:pPr>
        <w:pStyle w:val="ListParagraph"/>
        <w:numPr>
          <w:ilvl w:val="0"/>
          <w:numId w:val="8"/>
        </w:numPr>
        <w:spacing w:after="160" w:line="259" w:lineRule="auto"/>
        <w:rPr>
          <w:rFonts w:ascii="Calibri" w:hAnsi="Calibri" w:cs="Calibri"/>
          <w:sz w:val="22"/>
          <w:szCs w:val="22"/>
        </w:rPr>
      </w:pPr>
      <w:r w:rsidRPr="60C576C2">
        <w:rPr>
          <w:rFonts w:ascii="Calibri" w:hAnsi="Calibri" w:cs="Calibri"/>
          <w:sz w:val="22"/>
          <w:szCs w:val="22"/>
        </w:rPr>
        <w:t xml:space="preserve">Replacing the current Doda </w:t>
      </w:r>
      <w:proofErr w:type="spellStart"/>
      <w:r w:rsidRPr="60C576C2">
        <w:rPr>
          <w:rFonts w:ascii="Calibri" w:hAnsi="Calibri" w:cs="Calibri"/>
          <w:sz w:val="22"/>
          <w:szCs w:val="22"/>
        </w:rPr>
        <w:t>Bioseparator</w:t>
      </w:r>
      <w:proofErr w:type="spellEnd"/>
      <w:r w:rsidRPr="60C576C2">
        <w:rPr>
          <w:rFonts w:ascii="Calibri" w:hAnsi="Calibri" w:cs="Calibri"/>
          <w:sz w:val="22"/>
          <w:szCs w:val="22"/>
        </w:rPr>
        <w:t xml:space="preserve"> that admits significant quantities of inorganic material into the digester with an efficient </w:t>
      </w:r>
      <w:proofErr w:type="spellStart"/>
      <w:r w:rsidRPr="60C576C2">
        <w:rPr>
          <w:rFonts w:ascii="Calibri" w:hAnsi="Calibri" w:cs="Calibri"/>
          <w:sz w:val="22"/>
          <w:szCs w:val="22"/>
        </w:rPr>
        <w:t>depackager</w:t>
      </w:r>
      <w:proofErr w:type="spellEnd"/>
      <w:r w:rsidRPr="60C576C2">
        <w:rPr>
          <w:rFonts w:ascii="Calibri" w:hAnsi="Calibri" w:cs="Calibri"/>
          <w:sz w:val="22"/>
          <w:szCs w:val="22"/>
        </w:rPr>
        <w:t xml:space="preserve">, increasing the acceptance of highly contaminated post-consumer food waste, nearly tripling today’s throughput capacity. </w:t>
      </w:r>
    </w:p>
    <w:p w14:paraId="4080976C" w14:textId="6FB267CA" w:rsidR="00860ACD" w:rsidRPr="00EB09BF" w:rsidRDefault="60C576C2" w:rsidP="00860ACD">
      <w:pPr>
        <w:pStyle w:val="ListParagraph"/>
        <w:numPr>
          <w:ilvl w:val="0"/>
          <w:numId w:val="8"/>
        </w:numPr>
        <w:spacing w:after="160" w:line="259" w:lineRule="auto"/>
        <w:rPr>
          <w:rFonts w:ascii="Calibri" w:hAnsi="Calibri" w:cs="Calibri"/>
          <w:sz w:val="22"/>
          <w:szCs w:val="22"/>
        </w:rPr>
      </w:pPr>
      <w:r w:rsidRPr="60C576C2">
        <w:rPr>
          <w:rFonts w:ascii="Calibri" w:hAnsi="Calibri" w:cs="Calibri"/>
          <w:sz w:val="22"/>
          <w:szCs w:val="22"/>
        </w:rPr>
        <w:t xml:space="preserve">Installing a </w:t>
      </w:r>
      <w:proofErr w:type="spellStart"/>
      <w:r w:rsidRPr="60C576C2">
        <w:rPr>
          <w:rFonts w:ascii="Calibri" w:hAnsi="Calibri" w:cs="Calibri"/>
          <w:sz w:val="22"/>
          <w:szCs w:val="22"/>
        </w:rPr>
        <w:t>depackager</w:t>
      </w:r>
      <w:proofErr w:type="spellEnd"/>
      <w:r w:rsidRPr="60C576C2">
        <w:rPr>
          <w:rFonts w:ascii="Calibri" w:hAnsi="Calibri" w:cs="Calibri"/>
          <w:sz w:val="22"/>
          <w:szCs w:val="22"/>
        </w:rPr>
        <w:t xml:space="preserve"> which removes nearly all contaminants of excess grit, plastic films, and other non-digestible materials from landfill-diverted food waste, converting current and future digestate into usable compost. </w:t>
      </w:r>
    </w:p>
    <w:p w14:paraId="203DD3BE" w14:textId="77777777" w:rsidR="00860ACD" w:rsidRPr="00EB09BF" w:rsidRDefault="00860ACD" w:rsidP="00860ACD">
      <w:pPr>
        <w:pStyle w:val="ListParagraph"/>
        <w:numPr>
          <w:ilvl w:val="0"/>
          <w:numId w:val="8"/>
        </w:numPr>
        <w:spacing w:after="160" w:line="259" w:lineRule="auto"/>
        <w:rPr>
          <w:rFonts w:ascii="Calibri" w:hAnsi="Calibri" w:cs="Calibri"/>
          <w:sz w:val="22"/>
          <w:szCs w:val="22"/>
        </w:rPr>
      </w:pPr>
      <w:r w:rsidRPr="00EB09BF">
        <w:rPr>
          <w:rFonts w:ascii="Calibri" w:hAnsi="Calibri" w:cs="Calibri"/>
          <w:sz w:val="22"/>
          <w:szCs w:val="22"/>
        </w:rPr>
        <w:t xml:space="preserve">Adding a generator will transform the currently flared biogas into valuable green electricity. The 33 MMSCF/YR of biogas will displace about 200,000 </w:t>
      </w:r>
      <w:proofErr w:type="spellStart"/>
      <w:r w:rsidRPr="00EB09BF">
        <w:rPr>
          <w:rFonts w:ascii="Calibri" w:hAnsi="Calibri" w:cs="Calibri"/>
          <w:sz w:val="22"/>
          <w:szCs w:val="22"/>
        </w:rPr>
        <w:t>therms</w:t>
      </w:r>
      <w:proofErr w:type="spellEnd"/>
      <w:r w:rsidRPr="00EB09BF">
        <w:rPr>
          <w:rFonts w:ascii="Calibri" w:hAnsi="Calibri" w:cs="Calibri"/>
          <w:sz w:val="22"/>
          <w:szCs w:val="22"/>
        </w:rPr>
        <w:t xml:space="preserve"> per year of petroleum natural gas. </w:t>
      </w:r>
    </w:p>
    <w:p w14:paraId="3F93D65D" w14:textId="79E5C78E" w:rsidR="00084D4E" w:rsidRPr="00084D4E" w:rsidRDefault="0B2357C9" w:rsidP="00084D4E">
      <w:pPr>
        <w:rPr>
          <w:rFonts w:ascii="Calibri" w:hAnsi="Calibri" w:cs="Calibri"/>
          <w:sz w:val="22"/>
          <w:szCs w:val="22"/>
        </w:rPr>
      </w:pPr>
      <w:r w:rsidRPr="0B2357C9">
        <w:rPr>
          <w:rFonts w:ascii="Calibri" w:hAnsi="Calibri" w:cs="Calibri"/>
          <w:sz w:val="22"/>
          <w:szCs w:val="22"/>
        </w:rPr>
        <w:t xml:space="preserve">The new equipment will provide an outlet for diversion of </w:t>
      </w:r>
      <w:proofErr w:type="gramStart"/>
      <w:r w:rsidRPr="0B2357C9">
        <w:rPr>
          <w:rFonts w:ascii="Calibri" w:hAnsi="Calibri" w:cs="Calibri"/>
          <w:sz w:val="22"/>
          <w:szCs w:val="22"/>
        </w:rPr>
        <w:t>locally-sourced</w:t>
      </w:r>
      <w:proofErr w:type="gramEnd"/>
      <w:r w:rsidRPr="0B2357C9">
        <w:rPr>
          <w:rFonts w:ascii="Calibri" w:hAnsi="Calibri" w:cs="Calibri"/>
          <w:sz w:val="22"/>
          <w:szCs w:val="22"/>
        </w:rPr>
        <w:t xml:space="preserve"> food waste and fully utilize the available Anaerobic Digester (AD) capacity at UC Davis. Moreover, the new </w:t>
      </w:r>
      <w:proofErr w:type="spellStart"/>
      <w:r w:rsidRPr="0B2357C9">
        <w:rPr>
          <w:rFonts w:ascii="Calibri" w:hAnsi="Calibri" w:cs="Calibri"/>
          <w:sz w:val="22"/>
          <w:szCs w:val="22"/>
        </w:rPr>
        <w:t>depackager</w:t>
      </w:r>
      <w:proofErr w:type="spellEnd"/>
      <w:r w:rsidRPr="0B2357C9">
        <w:rPr>
          <w:rFonts w:ascii="Calibri" w:hAnsi="Calibri" w:cs="Calibri"/>
          <w:sz w:val="22"/>
          <w:szCs w:val="22"/>
        </w:rPr>
        <w:t xml:space="preserve"> equipment will be slightly oversized. The Sacramento Regional County Sanitation District (</w:t>
      </w:r>
      <w:proofErr w:type="spellStart"/>
      <w:r w:rsidRPr="0B2357C9">
        <w:rPr>
          <w:rFonts w:ascii="Calibri" w:hAnsi="Calibri" w:cs="Calibri"/>
          <w:sz w:val="22"/>
          <w:szCs w:val="22"/>
        </w:rPr>
        <w:t>RegionalSan</w:t>
      </w:r>
      <w:proofErr w:type="spellEnd"/>
      <w:r w:rsidRPr="0B2357C9">
        <w:rPr>
          <w:rFonts w:ascii="Calibri" w:hAnsi="Calibri" w:cs="Calibri"/>
          <w:sz w:val="22"/>
          <w:szCs w:val="22"/>
        </w:rPr>
        <w:t xml:space="preserve">) can receive and digest the excess capacity of processed food waste (3,000 TPY). This overflow enables the project to maximize its throughput while diverting the most material. </w:t>
      </w:r>
    </w:p>
    <w:p w14:paraId="25938EAB" w14:textId="77777777" w:rsidR="00084D4E" w:rsidRPr="00084D4E" w:rsidRDefault="00084D4E" w:rsidP="00084D4E">
      <w:pPr>
        <w:rPr>
          <w:rFonts w:ascii="Calibri" w:hAnsi="Calibri" w:cs="Calibri"/>
          <w:sz w:val="22"/>
          <w:szCs w:val="22"/>
        </w:rPr>
      </w:pPr>
    </w:p>
    <w:p w14:paraId="28D50AA4" w14:textId="77777777" w:rsidR="00084D4E" w:rsidRPr="00084D4E" w:rsidRDefault="00084D4E" w:rsidP="00084D4E">
      <w:pPr>
        <w:rPr>
          <w:rFonts w:ascii="Calibri" w:hAnsi="Calibri" w:cs="Calibri"/>
          <w:sz w:val="22"/>
          <w:szCs w:val="22"/>
        </w:rPr>
      </w:pPr>
      <w:r w:rsidRPr="00084D4E">
        <w:rPr>
          <w:rFonts w:ascii="Calibri" w:hAnsi="Calibri" w:cs="Calibri"/>
          <w:sz w:val="22"/>
          <w:szCs w:val="22"/>
        </w:rPr>
        <w:t xml:space="preserve">With secured funding, UC Davis will install advanced feedstock processing equipment to divert highly contaminated food waste streams away from landfills. The READ facility at UC Davis and </w:t>
      </w:r>
      <w:proofErr w:type="spellStart"/>
      <w:r w:rsidRPr="00084D4E">
        <w:rPr>
          <w:rFonts w:ascii="Calibri" w:hAnsi="Calibri" w:cs="Calibri"/>
          <w:sz w:val="22"/>
          <w:szCs w:val="22"/>
        </w:rPr>
        <w:t>RegionalSan's</w:t>
      </w:r>
      <w:proofErr w:type="spellEnd"/>
      <w:r w:rsidRPr="00084D4E">
        <w:rPr>
          <w:rFonts w:ascii="Calibri" w:hAnsi="Calibri" w:cs="Calibri"/>
          <w:sz w:val="22"/>
          <w:szCs w:val="22"/>
        </w:rPr>
        <w:t xml:space="preserve"> anaerobic digesters will digest the diverted feedstock to produce biogas, thereby eliminating methane emissions from landfills. UC Davis will convert the biogas to carbon-negative green electricity to fuel electric vehicles and the electrified campus bus fleet. This green electricity will avoid further GHG emissions as it displaces carbon intensive power from the grid. The project will result in the reduction of 2,016 MT CO2e/</w:t>
      </w:r>
      <w:proofErr w:type="spellStart"/>
      <w:r w:rsidRPr="00084D4E">
        <w:rPr>
          <w:rFonts w:ascii="Calibri" w:hAnsi="Calibri" w:cs="Calibri"/>
          <w:sz w:val="22"/>
          <w:szCs w:val="22"/>
        </w:rPr>
        <w:t>yr</w:t>
      </w:r>
      <w:proofErr w:type="spellEnd"/>
      <w:r w:rsidRPr="00084D4E">
        <w:rPr>
          <w:rFonts w:ascii="Calibri" w:hAnsi="Calibri" w:cs="Calibri"/>
          <w:sz w:val="22"/>
          <w:szCs w:val="22"/>
        </w:rPr>
        <w:t xml:space="preserve"> and 2,688 MT CO2e during the grant term. After ten years of operation, UC Davis and its project partners will affect the reduction of 20,160 MT CO2e from the environment.  </w:t>
      </w:r>
    </w:p>
    <w:p w14:paraId="10060B39" w14:textId="77777777" w:rsidR="00084D4E" w:rsidRPr="00084D4E" w:rsidRDefault="00084D4E" w:rsidP="00084D4E">
      <w:pPr>
        <w:rPr>
          <w:rFonts w:ascii="Calibri" w:hAnsi="Calibri" w:cs="Calibri"/>
          <w:sz w:val="22"/>
          <w:szCs w:val="22"/>
        </w:rPr>
      </w:pPr>
    </w:p>
    <w:p w14:paraId="52E954C9" w14:textId="77777777" w:rsidR="00084D4E" w:rsidRPr="00084D4E" w:rsidRDefault="00084D4E" w:rsidP="00084D4E">
      <w:pPr>
        <w:rPr>
          <w:rFonts w:ascii="Calibri" w:hAnsi="Calibri" w:cs="Calibri"/>
          <w:sz w:val="22"/>
          <w:szCs w:val="22"/>
        </w:rPr>
      </w:pPr>
      <w:r w:rsidRPr="00084D4E">
        <w:rPr>
          <w:rFonts w:ascii="Calibri" w:hAnsi="Calibri" w:cs="Calibri"/>
          <w:sz w:val="22"/>
          <w:szCs w:val="22"/>
        </w:rPr>
        <w:t xml:space="preserve">UC Davis will pre-process a portion of the waste (3,000 net tons per year) for delivery to </w:t>
      </w:r>
      <w:proofErr w:type="spellStart"/>
      <w:r w:rsidRPr="00084D4E">
        <w:rPr>
          <w:rFonts w:ascii="Calibri" w:hAnsi="Calibri" w:cs="Calibri"/>
          <w:sz w:val="22"/>
          <w:szCs w:val="22"/>
        </w:rPr>
        <w:t>RegionalSan</w:t>
      </w:r>
      <w:proofErr w:type="spellEnd"/>
      <w:r w:rsidRPr="00084D4E">
        <w:rPr>
          <w:rFonts w:ascii="Calibri" w:hAnsi="Calibri" w:cs="Calibri"/>
          <w:sz w:val="22"/>
          <w:szCs w:val="22"/>
        </w:rPr>
        <w:t xml:space="preserve"> for digestion. OWL and UC Davis will install and operate the new feedstock processing equipment at full capacity by May 2025. Before </w:t>
      </w:r>
      <w:proofErr w:type="spellStart"/>
      <w:r w:rsidRPr="00084D4E">
        <w:rPr>
          <w:rFonts w:ascii="Calibri" w:hAnsi="Calibri" w:cs="Calibri"/>
          <w:sz w:val="22"/>
          <w:szCs w:val="22"/>
        </w:rPr>
        <w:t>depackager</w:t>
      </w:r>
      <w:proofErr w:type="spellEnd"/>
      <w:r w:rsidRPr="00084D4E">
        <w:rPr>
          <w:rFonts w:ascii="Calibri" w:hAnsi="Calibri" w:cs="Calibri"/>
          <w:sz w:val="22"/>
          <w:szCs w:val="22"/>
        </w:rPr>
        <w:t xml:space="preserve"> installation, in October 2024, UC Davis will begin to ramp up its existing, already-diverted feedstock supplies which are currently available through Atlas. UC Davis will use existing feedstock to bring the digester to full capacity before the </w:t>
      </w:r>
      <w:proofErr w:type="spellStart"/>
      <w:r w:rsidRPr="00084D4E">
        <w:rPr>
          <w:rFonts w:ascii="Calibri" w:hAnsi="Calibri" w:cs="Calibri"/>
          <w:sz w:val="22"/>
          <w:szCs w:val="22"/>
        </w:rPr>
        <w:t>depackager</w:t>
      </w:r>
      <w:proofErr w:type="spellEnd"/>
      <w:r w:rsidRPr="00084D4E">
        <w:rPr>
          <w:rFonts w:ascii="Calibri" w:hAnsi="Calibri" w:cs="Calibri"/>
          <w:sz w:val="22"/>
          <w:szCs w:val="22"/>
        </w:rPr>
        <w:t xml:space="preserve"> is available. Once UC Davis installs the </w:t>
      </w:r>
      <w:proofErr w:type="spellStart"/>
      <w:r w:rsidRPr="00084D4E">
        <w:rPr>
          <w:rFonts w:ascii="Calibri" w:hAnsi="Calibri" w:cs="Calibri"/>
          <w:sz w:val="22"/>
          <w:szCs w:val="22"/>
        </w:rPr>
        <w:t>depackager</w:t>
      </w:r>
      <w:proofErr w:type="spellEnd"/>
      <w:r w:rsidRPr="00084D4E">
        <w:rPr>
          <w:rFonts w:ascii="Calibri" w:hAnsi="Calibri" w:cs="Calibri"/>
          <w:sz w:val="22"/>
          <w:szCs w:val="22"/>
        </w:rPr>
        <w:t xml:space="preserve">, </w:t>
      </w:r>
      <w:proofErr w:type="gramStart"/>
      <w:r w:rsidRPr="00084D4E">
        <w:rPr>
          <w:rFonts w:ascii="Calibri" w:hAnsi="Calibri" w:cs="Calibri"/>
          <w:sz w:val="22"/>
          <w:szCs w:val="22"/>
        </w:rPr>
        <w:t>newly-diverted</w:t>
      </w:r>
      <w:proofErr w:type="gramEnd"/>
      <w:r w:rsidRPr="00084D4E">
        <w:rPr>
          <w:rFonts w:ascii="Calibri" w:hAnsi="Calibri" w:cs="Calibri"/>
          <w:sz w:val="22"/>
          <w:szCs w:val="22"/>
        </w:rPr>
        <w:t xml:space="preserve"> feedstock will replace a portion of the already-diverted feedstock.</w:t>
      </w:r>
    </w:p>
    <w:p w14:paraId="5C667D02" w14:textId="77777777" w:rsidR="00084D4E" w:rsidRPr="00084D4E" w:rsidRDefault="00084D4E" w:rsidP="00084D4E">
      <w:pPr>
        <w:rPr>
          <w:rFonts w:ascii="Calibri" w:hAnsi="Calibri" w:cs="Calibri"/>
          <w:sz w:val="22"/>
          <w:szCs w:val="22"/>
        </w:rPr>
      </w:pPr>
    </w:p>
    <w:p w14:paraId="62D69555" w14:textId="77777777" w:rsidR="00084D4E" w:rsidRPr="00084D4E" w:rsidRDefault="00084D4E" w:rsidP="00084D4E">
      <w:pPr>
        <w:rPr>
          <w:rFonts w:ascii="Calibri" w:hAnsi="Calibri" w:cs="Calibri"/>
          <w:sz w:val="22"/>
          <w:szCs w:val="22"/>
        </w:rPr>
      </w:pPr>
      <w:r w:rsidRPr="00084D4E">
        <w:rPr>
          <w:rFonts w:ascii="Calibri" w:hAnsi="Calibri" w:cs="Calibri"/>
          <w:sz w:val="22"/>
          <w:szCs w:val="22"/>
        </w:rPr>
        <w:t xml:space="preserve">The advanced </w:t>
      </w:r>
      <w:proofErr w:type="spellStart"/>
      <w:r w:rsidRPr="00084D4E">
        <w:rPr>
          <w:rFonts w:ascii="Calibri" w:hAnsi="Calibri" w:cs="Calibri"/>
          <w:sz w:val="22"/>
          <w:szCs w:val="22"/>
        </w:rPr>
        <w:t>depackager</w:t>
      </w:r>
      <w:proofErr w:type="spellEnd"/>
      <w:r w:rsidRPr="00084D4E">
        <w:rPr>
          <w:rFonts w:ascii="Calibri" w:hAnsi="Calibri" w:cs="Calibri"/>
          <w:sz w:val="22"/>
          <w:szCs w:val="22"/>
        </w:rPr>
        <w:t xml:space="preserve"> reduces contamination entering the digester. Therefore, the solid digestate will contain less contamination. Since the existing digester tanks already contain plastic admitted by the Doda </w:t>
      </w:r>
      <w:proofErr w:type="spellStart"/>
      <w:r w:rsidRPr="00084D4E">
        <w:rPr>
          <w:rFonts w:ascii="Calibri" w:hAnsi="Calibri" w:cs="Calibri"/>
          <w:sz w:val="22"/>
          <w:szCs w:val="22"/>
        </w:rPr>
        <w:t>Depackager</w:t>
      </w:r>
      <w:proofErr w:type="spellEnd"/>
      <w:r w:rsidRPr="00084D4E">
        <w:rPr>
          <w:rFonts w:ascii="Calibri" w:hAnsi="Calibri" w:cs="Calibri"/>
          <w:sz w:val="22"/>
          <w:szCs w:val="22"/>
        </w:rPr>
        <w:t xml:space="preserve">, removing this material via the existing screw presses takes time. UC Davis anticipates 1-2 complete hydraulic residence times (30 to 60 days) to remove most of the existing plastic material. After this time, UC Davis can compost the solid digestate because it will contain sufficiently low levels of contamination. Solid digestate will be sent for off-site composting to Yolo County Central Landfill as early as </w:t>
      </w:r>
      <w:proofErr w:type="gramStart"/>
      <w:r w:rsidRPr="00084D4E">
        <w:rPr>
          <w:rFonts w:ascii="Calibri" w:hAnsi="Calibri" w:cs="Calibri"/>
          <w:sz w:val="22"/>
          <w:szCs w:val="22"/>
        </w:rPr>
        <w:t>January,</w:t>
      </w:r>
      <w:proofErr w:type="gramEnd"/>
      <w:r w:rsidRPr="00084D4E">
        <w:rPr>
          <w:rFonts w:ascii="Calibri" w:hAnsi="Calibri" w:cs="Calibri"/>
          <w:sz w:val="22"/>
          <w:szCs w:val="22"/>
        </w:rPr>
        <w:t xml:space="preserve"> 2025.</w:t>
      </w:r>
    </w:p>
    <w:p w14:paraId="5D2BD563" w14:textId="77777777" w:rsidR="00084D4E" w:rsidRPr="00084D4E" w:rsidRDefault="00084D4E" w:rsidP="00084D4E">
      <w:pPr>
        <w:rPr>
          <w:rFonts w:ascii="Calibri" w:hAnsi="Calibri" w:cs="Calibri"/>
          <w:sz w:val="22"/>
          <w:szCs w:val="22"/>
        </w:rPr>
      </w:pPr>
    </w:p>
    <w:p w14:paraId="75A62C4D" w14:textId="54D74DE6" w:rsidR="00084D4E" w:rsidRPr="00084D4E" w:rsidRDefault="00084D4E" w:rsidP="00084D4E">
      <w:pPr>
        <w:rPr>
          <w:rFonts w:ascii="Calibri" w:hAnsi="Calibri" w:cs="Calibri"/>
          <w:sz w:val="22"/>
          <w:szCs w:val="22"/>
        </w:rPr>
      </w:pPr>
      <w:r w:rsidRPr="00084D4E">
        <w:rPr>
          <w:rFonts w:ascii="Calibri" w:hAnsi="Calibri" w:cs="Calibri"/>
          <w:sz w:val="22"/>
          <w:szCs w:val="22"/>
        </w:rPr>
        <w:t xml:space="preserve">The new </w:t>
      </w:r>
      <w:proofErr w:type="spellStart"/>
      <w:r w:rsidRPr="00084D4E">
        <w:rPr>
          <w:rFonts w:ascii="Calibri" w:hAnsi="Calibri" w:cs="Calibri"/>
          <w:sz w:val="22"/>
          <w:szCs w:val="22"/>
        </w:rPr>
        <w:t>depackager</w:t>
      </w:r>
      <w:proofErr w:type="spellEnd"/>
      <w:r w:rsidRPr="00084D4E">
        <w:rPr>
          <w:rFonts w:ascii="Calibri" w:hAnsi="Calibri" w:cs="Calibri"/>
          <w:sz w:val="22"/>
          <w:szCs w:val="22"/>
        </w:rPr>
        <w:t xml:space="preserve"> will process a total of 15,774 gross TPY of food waste and grease trap waste, which consists of 6,441 gross TPY of existing material and 9,333 gross TPY of new material. The new advanced </w:t>
      </w:r>
      <w:proofErr w:type="spellStart"/>
      <w:r w:rsidRPr="00084D4E">
        <w:rPr>
          <w:rFonts w:ascii="Calibri" w:hAnsi="Calibri" w:cs="Calibri"/>
          <w:sz w:val="22"/>
          <w:szCs w:val="22"/>
        </w:rPr>
        <w:lastRenderedPageBreak/>
        <w:t>depackager</w:t>
      </w:r>
      <w:proofErr w:type="spellEnd"/>
      <w:r w:rsidRPr="00084D4E">
        <w:rPr>
          <w:rFonts w:ascii="Calibri" w:hAnsi="Calibri" w:cs="Calibri"/>
          <w:sz w:val="22"/>
          <w:szCs w:val="22"/>
        </w:rPr>
        <w:t xml:space="preserve"> will produce a pre-processed feedstock (combined existing and new feedstock) with less than 0.2% contamination, removing nearly all inorganic matter. As a result, 1,232 TPY of rejected inorganics will be collected and landfilled (933 TPY of which results from the new feedstock). </w:t>
      </w:r>
      <w:proofErr w:type="spellStart"/>
      <w:r w:rsidRPr="00084D4E">
        <w:rPr>
          <w:rFonts w:ascii="Calibri" w:hAnsi="Calibri" w:cs="Calibri"/>
          <w:sz w:val="22"/>
          <w:szCs w:val="22"/>
        </w:rPr>
        <w:t>RegionalSan</w:t>
      </w:r>
      <w:proofErr w:type="spellEnd"/>
      <w:r w:rsidRPr="00084D4E">
        <w:rPr>
          <w:rFonts w:ascii="Calibri" w:hAnsi="Calibri" w:cs="Calibri"/>
          <w:sz w:val="22"/>
          <w:szCs w:val="22"/>
        </w:rPr>
        <w:t xml:space="preserve"> will receive approximately 3,000 net TPY of the new pre-processed feedstock for digestion. Please refer to the Letter of </w:t>
      </w:r>
      <w:r w:rsidR="003356AB">
        <w:rPr>
          <w:rFonts w:ascii="Calibri" w:hAnsi="Calibri" w:cs="Calibri"/>
          <w:sz w:val="22"/>
          <w:szCs w:val="22"/>
        </w:rPr>
        <w:t>Commitment</w:t>
      </w:r>
      <w:r w:rsidRPr="00084D4E">
        <w:rPr>
          <w:rFonts w:ascii="Calibri" w:hAnsi="Calibri" w:cs="Calibri"/>
          <w:sz w:val="22"/>
          <w:szCs w:val="22"/>
        </w:rPr>
        <w:t xml:space="preserve"> from </w:t>
      </w:r>
      <w:proofErr w:type="spellStart"/>
      <w:r w:rsidRPr="00084D4E">
        <w:rPr>
          <w:rFonts w:ascii="Calibri" w:hAnsi="Calibri" w:cs="Calibri"/>
          <w:sz w:val="22"/>
          <w:szCs w:val="22"/>
        </w:rPr>
        <w:t>RegionalSan</w:t>
      </w:r>
      <w:proofErr w:type="spellEnd"/>
      <w:r w:rsidRPr="00084D4E">
        <w:rPr>
          <w:rFonts w:ascii="Calibri" w:hAnsi="Calibri" w:cs="Calibri"/>
          <w:sz w:val="22"/>
          <w:szCs w:val="22"/>
        </w:rPr>
        <w:t>.</w:t>
      </w:r>
    </w:p>
    <w:p w14:paraId="02FE710D" w14:textId="77777777" w:rsidR="00084D4E" w:rsidRPr="00084D4E" w:rsidRDefault="00084D4E" w:rsidP="00084D4E">
      <w:pPr>
        <w:rPr>
          <w:rFonts w:ascii="Calibri" w:hAnsi="Calibri" w:cs="Calibri"/>
          <w:sz w:val="22"/>
          <w:szCs w:val="22"/>
        </w:rPr>
      </w:pPr>
    </w:p>
    <w:p w14:paraId="7643A290" w14:textId="77777777" w:rsidR="00084D4E" w:rsidRPr="00084D4E" w:rsidRDefault="00084D4E" w:rsidP="00084D4E">
      <w:pPr>
        <w:rPr>
          <w:rFonts w:ascii="Calibri" w:hAnsi="Calibri" w:cs="Calibri"/>
          <w:sz w:val="22"/>
          <w:szCs w:val="22"/>
        </w:rPr>
      </w:pPr>
      <w:r w:rsidRPr="00084D4E">
        <w:rPr>
          <w:rFonts w:ascii="Calibri" w:hAnsi="Calibri" w:cs="Calibri"/>
          <w:sz w:val="22"/>
          <w:szCs w:val="22"/>
        </w:rPr>
        <w:t xml:space="preserve">The digestate is currently landfilled because of high levels of inorganic contamination, however, UC Davis can compost the digestate after the installation of the </w:t>
      </w:r>
      <w:proofErr w:type="spellStart"/>
      <w:r w:rsidRPr="00084D4E">
        <w:rPr>
          <w:rFonts w:ascii="Calibri" w:hAnsi="Calibri" w:cs="Calibri"/>
          <w:sz w:val="22"/>
          <w:szCs w:val="22"/>
        </w:rPr>
        <w:t>depackager</w:t>
      </w:r>
      <w:proofErr w:type="spellEnd"/>
      <w:r w:rsidRPr="00084D4E">
        <w:rPr>
          <w:rFonts w:ascii="Calibri" w:hAnsi="Calibri" w:cs="Calibri"/>
          <w:sz w:val="22"/>
          <w:szCs w:val="22"/>
        </w:rPr>
        <w:t>. As a result of the proposed project, the new quantity of solid digestate produced will be an estimated 577 TPY. This is a decrease from the 957 TPY of existing solid digestate. This reduction occurs because less inorganic contamination entering the digester tanks requires the tanks to be screened (solid removed) less frequently, and because the physical contamination is prevented from entering the digester and does not end up in the solid digestate.</w:t>
      </w:r>
    </w:p>
    <w:p w14:paraId="1BC059EA" w14:textId="77777777" w:rsidR="00084D4E" w:rsidRPr="00084D4E" w:rsidRDefault="00084D4E" w:rsidP="00084D4E">
      <w:pPr>
        <w:rPr>
          <w:rFonts w:ascii="Calibri" w:hAnsi="Calibri" w:cs="Calibri"/>
          <w:sz w:val="22"/>
          <w:szCs w:val="22"/>
        </w:rPr>
      </w:pPr>
    </w:p>
    <w:p w14:paraId="3D462A1E" w14:textId="77777777" w:rsidR="00084D4E" w:rsidRPr="00084D4E" w:rsidRDefault="00084D4E" w:rsidP="00084D4E">
      <w:pPr>
        <w:rPr>
          <w:rFonts w:ascii="Calibri" w:hAnsi="Calibri" w:cs="Calibri"/>
          <w:sz w:val="22"/>
          <w:szCs w:val="22"/>
        </w:rPr>
      </w:pPr>
      <w:r w:rsidRPr="00084D4E">
        <w:rPr>
          <w:rFonts w:ascii="Calibri" w:hAnsi="Calibri" w:cs="Calibri"/>
          <w:sz w:val="22"/>
          <w:szCs w:val="22"/>
        </w:rPr>
        <w:t>The project will produce 2.6 million gallons per year of liquid digestate, more than the 1.5 million gallons produced currently. UC Davis employs the Ammonia Extraction System to enable the liquid digestate to be de-ammoniated and conveyed by UC Davis' existing sewer system for disposal at the UC Davis Wastewater Treatment Plant. UC Davis sells approximately 15 tons per year of nitrogen ammonium fertilizer to a local fertilizer supplier. Over time, fertilizer production will increase to approximately 37 tons of nitrogen ammonium fertilizer per year. UC Davis will displace an equivalent amount of fertilizer produced from fossil natural gas with these tons of ammonium fertilizer.</w:t>
      </w:r>
    </w:p>
    <w:p w14:paraId="47CA9F02" w14:textId="77777777" w:rsidR="00084D4E" w:rsidRPr="00084D4E" w:rsidRDefault="00084D4E" w:rsidP="00084D4E">
      <w:pPr>
        <w:rPr>
          <w:rFonts w:ascii="Calibri" w:hAnsi="Calibri" w:cs="Calibri"/>
          <w:sz w:val="22"/>
          <w:szCs w:val="22"/>
        </w:rPr>
      </w:pPr>
    </w:p>
    <w:p w14:paraId="4342EEF6" w14:textId="2E9F319D" w:rsidR="00084D4E" w:rsidRPr="00084D4E" w:rsidRDefault="00084D4E" w:rsidP="00084D4E">
      <w:pPr>
        <w:rPr>
          <w:rFonts w:ascii="Calibri" w:hAnsi="Calibri" w:cs="Calibri"/>
          <w:sz w:val="22"/>
          <w:szCs w:val="22"/>
        </w:rPr>
      </w:pPr>
      <w:r w:rsidRPr="00084D4E">
        <w:rPr>
          <w:rFonts w:ascii="Calibri" w:hAnsi="Calibri" w:cs="Calibri"/>
          <w:sz w:val="22"/>
          <w:szCs w:val="22"/>
        </w:rPr>
        <w:t>The project</w:t>
      </w:r>
      <w:r w:rsidR="00031201">
        <w:rPr>
          <w:rFonts w:ascii="Calibri" w:hAnsi="Calibri" w:cs="Calibri"/>
          <w:sz w:val="22"/>
          <w:szCs w:val="22"/>
        </w:rPr>
        <w:t xml:space="preserve"> to be</w:t>
      </w:r>
      <w:r w:rsidRPr="00084D4E">
        <w:rPr>
          <w:rFonts w:ascii="Calibri" w:hAnsi="Calibri" w:cs="Calibri"/>
          <w:sz w:val="22"/>
          <w:szCs w:val="22"/>
        </w:rPr>
        <w:t xml:space="preserve"> funded by </w:t>
      </w:r>
      <w:proofErr w:type="spellStart"/>
      <w:r w:rsidRPr="00084D4E">
        <w:rPr>
          <w:rFonts w:ascii="Calibri" w:hAnsi="Calibri" w:cs="Calibri"/>
          <w:sz w:val="22"/>
          <w:szCs w:val="22"/>
        </w:rPr>
        <w:t>CalRecycle</w:t>
      </w:r>
      <w:proofErr w:type="spellEnd"/>
      <w:r w:rsidRPr="00084D4E">
        <w:rPr>
          <w:rFonts w:ascii="Calibri" w:hAnsi="Calibri" w:cs="Calibri"/>
          <w:sz w:val="22"/>
          <w:szCs w:val="22"/>
        </w:rPr>
        <w:t xml:space="preserve"> will yield 33.3 MMSCF/YR of biogas. This biogas routes through the existing gas processing equipment, dehydrates, and removes H2S and siloxanes. These impurities adsorb onto absorbent media, are collected, and are landfilled approximately once per year.</w:t>
      </w:r>
    </w:p>
    <w:p w14:paraId="46136AC4" w14:textId="77777777" w:rsidR="00860ACD" w:rsidRPr="00EB09BF" w:rsidRDefault="00860ACD" w:rsidP="00860ACD">
      <w:pPr>
        <w:rPr>
          <w:rFonts w:ascii="Calibri" w:hAnsi="Calibri" w:cs="Calibri"/>
          <w:sz w:val="22"/>
          <w:szCs w:val="22"/>
        </w:rPr>
      </w:pPr>
    </w:p>
    <w:p w14:paraId="522B860B" w14:textId="77777777" w:rsidR="00860ACD" w:rsidRPr="00EB09BF" w:rsidRDefault="00860ACD" w:rsidP="00860ACD">
      <w:pPr>
        <w:rPr>
          <w:rFonts w:ascii="Calibri" w:hAnsi="Calibri" w:cs="Calibri"/>
          <w:sz w:val="22"/>
          <w:szCs w:val="22"/>
        </w:rPr>
      </w:pPr>
    </w:p>
    <w:p w14:paraId="29B05B97" w14:textId="4EB2A1F3" w:rsidR="00860ACD" w:rsidRPr="00EB09BF" w:rsidRDefault="00860ACD" w:rsidP="00860ACD">
      <w:pPr>
        <w:pStyle w:val="ListParagraph"/>
        <w:numPr>
          <w:ilvl w:val="0"/>
          <w:numId w:val="4"/>
        </w:numPr>
        <w:rPr>
          <w:rFonts w:ascii="Calibri" w:hAnsi="Calibri" w:cs="Calibri"/>
          <w:b/>
          <w:bCs/>
          <w:sz w:val="22"/>
          <w:szCs w:val="22"/>
        </w:rPr>
      </w:pPr>
      <w:r w:rsidRPr="00EB09BF">
        <w:rPr>
          <w:rFonts w:ascii="Calibri" w:hAnsi="Calibri" w:cs="Calibri"/>
          <w:b/>
          <w:bCs/>
          <w:sz w:val="22"/>
          <w:szCs w:val="22"/>
        </w:rPr>
        <w:t>Performance Measures and Plan</w:t>
      </w:r>
    </w:p>
    <w:p w14:paraId="024DB755" w14:textId="77777777" w:rsidR="00860ACD" w:rsidRPr="00EB09BF" w:rsidRDefault="00860ACD" w:rsidP="00860ACD">
      <w:pPr>
        <w:rPr>
          <w:rFonts w:ascii="Calibri" w:hAnsi="Calibri" w:cs="Calibri"/>
          <w:sz w:val="22"/>
          <w:szCs w:val="22"/>
        </w:rPr>
      </w:pPr>
    </w:p>
    <w:p w14:paraId="4A18E087" w14:textId="29D68153" w:rsidR="00860ACD" w:rsidRPr="00EB09BF" w:rsidRDefault="00860ACD" w:rsidP="00860ACD">
      <w:pPr>
        <w:rPr>
          <w:rFonts w:ascii="Calibri" w:hAnsi="Calibri" w:cs="Calibri"/>
          <w:sz w:val="22"/>
          <w:szCs w:val="22"/>
        </w:rPr>
      </w:pPr>
      <w:r w:rsidRPr="00EB09BF">
        <w:rPr>
          <w:rFonts w:ascii="Calibri" w:hAnsi="Calibri" w:cs="Calibri"/>
          <w:sz w:val="22"/>
          <w:szCs w:val="22"/>
        </w:rPr>
        <w:t xml:space="preserve">As an awardee of </w:t>
      </w:r>
      <w:proofErr w:type="spellStart"/>
      <w:r w:rsidRPr="00EB09BF">
        <w:rPr>
          <w:rFonts w:ascii="Calibri" w:hAnsi="Calibri" w:cs="Calibri"/>
          <w:sz w:val="22"/>
          <w:szCs w:val="22"/>
        </w:rPr>
        <w:t>CalRecycle</w:t>
      </w:r>
      <w:proofErr w:type="spellEnd"/>
      <w:r w:rsidRPr="00EB09BF">
        <w:rPr>
          <w:rFonts w:ascii="Calibri" w:hAnsi="Calibri" w:cs="Calibri"/>
          <w:sz w:val="22"/>
          <w:szCs w:val="22"/>
        </w:rPr>
        <w:t xml:space="preserve"> grant funds, the project is required to submit quarterly progress reports on the project status</w:t>
      </w:r>
      <w:r w:rsidR="002A4D18">
        <w:rPr>
          <w:rFonts w:ascii="Calibri" w:hAnsi="Calibri" w:cs="Calibri"/>
          <w:sz w:val="22"/>
          <w:szCs w:val="22"/>
        </w:rPr>
        <w:t xml:space="preserve">. </w:t>
      </w:r>
      <w:r w:rsidR="002A4D18" w:rsidRPr="002A4D18">
        <w:rPr>
          <w:rFonts w:ascii="Calibri" w:hAnsi="Calibri" w:cs="Calibri"/>
          <w:sz w:val="22"/>
          <w:szCs w:val="22"/>
        </w:rPr>
        <w:t>These reports will be made available to EPA</w:t>
      </w:r>
      <w:r w:rsidR="002A4D18">
        <w:rPr>
          <w:rFonts w:ascii="Calibri" w:hAnsi="Calibri" w:cs="Calibri"/>
          <w:sz w:val="22"/>
          <w:szCs w:val="22"/>
        </w:rPr>
        <w:t xml:space="preserve"> which include the following information:</w:t>
      </w:r>
    </w:p>
    <w:p w14:paraId="376A73E9" w14:textId="77777777" w:rsidR="00860ACD" w:rsidRPr="00EB09BF" w:rsidRDefault="00860ACD" w:rsidP="00860ACD">
      <w:pPr>
        <w:pStyle w:val="ListParagraph"/>
        <w:numPr>
          <w:ilvl w:val="0"/>
          <w:numId w:val="9"/>
        </w:numPr>
        <w:spacing w:after="160" w:line="259" w:lineRule="auto"/>
        <w:rPr>
          <w:rFonts w:ascii="Calibri" w:hAnsi="Calibri" w:cs="Calibri"/>
          <w:sz w:val="22"/>
          <w:szCs w:val="22"/>
        </w:rPr>
      </w:pPr>
      <w:r w:rsidRPr="00EB09BF">
        <w:rPr>
          <w:rFonts w:ascii="Calibri" w:hAnsi="Calibri" w:cs="Calibri"/>
          <w:sz w:val="22"/>
          <w:szCs w:val="22"/>
        </w:rPr>
        <w:t xml:space="preserve">Description of work </w:t>
      </w:r>
      <w:proofErr w:type="gramStart"/>
      <w:r w:rsidRPr="00EB09BF">
        <w:rPr>
          <w:rFonts w:ascii="Calibri" w:hAnsi="Calibri" w:cs="Calibri"/>
          <w:sz w:val="22"/>
          <w:szCs w:val="22"/>
        </w:rPr>
        <w:t>completed,</w:t>
      </w:r>
      <w:proofErr w:type="gramEnd"/>
      <w:r w:rsidRPr="00EB09BF">
        <w:rPr>
          <w:rFonts w:ascii="Calibri" w:hAnsi="Calibri" w:cs="Calibri"/>
          <w:sz w:val="22"/>
          <w:szCs w:val="22"/>
        </w:rPr>
        <w:t xml:space="preserve"> delays or issues encountered</w:t>
      </w:r>
    </w:p>
    <w:p w14:paraId="09ED7575" w14:textId="77777777" w:rsidR="00860ACD" w:rsidRPr="00EB09BF" w:rsidRDefault="00860ACD" w:rsidP="00860ACD">
      <w:pPr>
        <w:pStyle w:val="ListParagraph"/>
        <w:numPr>
          <w:ilvl w:val="0"/>
          <w:numId w:val="9"/>
        </w:numPr>
        <w:spacing w:after="160" w:line="259" w:lineRule="auto"/>
        <w:rPr>
          <w:rFonts w:ascii="Calibri" w:hAnsi="Calibri" w:cs="Calibri"/>
          <w:sz w:val="22"/>
          <w:szCs w:val="22"/>
        </w:rPr>
      </w:pPr>
      <w:r w:rsidRPr="00EB09BF">
        <w:rPr>
          <w:rFonts w:ascii="Calibri" w:hAnsi="Calibri" w:cs="Calibri"/>
          <w:sz w:val="22"/>
          <w:szCs w:val="22"/>
        </w:rPr>
        <w:t xml:space="preserve">Work to be conducted during the next reporting </w:t>
      </w:r>
      <w:proofErr w:type="gramStart"/>
      <w:r w:rsidRPr="00EB09BF">
        <w:rPr>
          <w:rFonts w:ascii="Calibri" w:hAnsi="Calibri" w:cs="Calibri"/>
          <w:sz w:val="22"/>
          <w:szCs w:val="22"/>
        </w:rPr>
        <w:t>cycle</w:t>
      </w:r>
      <w:proofErr w:type="gramEnd"/>
    </w:p>
    <w:p w14:paraId="75BFCBBD" w14:textId="77777777" w:rsidR="00860ACD" w:rsidRPr="00EB09BF" w:rsidRDefault="00860ACD" w:rsidP="00860ACD">
      <w:pPr>
        <w:pStyle w:val="ListParagraph"/>
        <w:numPr>
          <w:ilvl w:val="0"/>
          <w:numId w:val="9"/>
        </w:numPr>
        <w:spacing w:after="160" w:line="259" w:lineRule="auto"/>
        <w:rPr>
          <w:rFonts w:ascii="Calibri" w:hAnsi="Calibri" w:cs="Calibri"/>
          <w:sz w:val="22"/>
          <w:szCs w:val="22"/>
        </w:rPr>
      </w:pPr>
      <w:r w:rsidRPr="00EB09BF">
        <w:rPr>
          <w:rFonts w:ascii="Calibri" w:hAnsi="Calibri" w:cs="Calibri"/>
          <w:sz w:val="22"/>
          <w:szCs w:val="22"/>
        </w:rPr>
        <w:t xml:space="preserve">Performance data, to include quantities of waste diverted from landfill, quantity of biogas produced, digestate </w:t>
      </w:r>
      <w:proofErr w:type="gramStart"/>
      <w:r w:rsidRPr="00EB09BF">
        <w:rPr>
          <w:rFonts w:ascii="Calibri" w:hAnsi="Calibri" w:cs="Calibri"/>
          <w:sz w:val="22"/>
          <w:szCs w:val="22"/>
        </w:rPr>
        <w:t>produced</w:t>
      </w:r>
      <w:proofErr w:type="gramEnd"/>
    </w:p>
    <w:p w14:paraId="59F80161" w14:textId="77777777" w:rsidR="00860ACD" w:rsidRPr="00EB09BF" w:rsidRDefault="00860ACD" w:rsidP="00860ACD">
      <w:pPr>
        <w:pStyle w:val="ListParagraph"/>
        <w:numPr>
          <w:ilvl w:val="0"/>
          <w:numId w:val="9"/>
        </w:numPr>
        <w:spacing w:after="160" w:line="259" w:lineRule="auto"/>
        <w:rPr>
          <w:rFonts w:ascii="Calibri" w:hAnsi="Calibri" w:cs="Calibri"/>
          <w:sz w:val="22"/>
          <w:szCs w:val="22"/>
        </w:rPr>
      </w:pPr>
      <w:r w:rsidRPr="00EB09BF">
        <w:rPr>
          <w:rFonts w:ascii="Calibri" w:hAnsi="Calibri" w:cs="Calibri"/>
          <w:sz w:val="22"/>
          <w:szCs w:val="22"/>
        </w:rPr>
        <w:t xml:space="preserve">Community benefits that occurred </w:t>
      </w:r>
      <w:proofErr w:type="gramStart"/>
      <w:r w:rsidRPr="00EB09BF">
        <w:rPr>
          <w:rFonts w:ascii="Calibri" w:hAnsi="Calibri" w:cs="Calibri"/>
          <w:sz w:val="22"/>
          <w:szCs w:val="22"/>
        </w:rPr>
        <w:t>as a result of</w:t>
      </w:r>
      <w:proofErr w:type="gramEnd"/>
      <w:r w:rsidRPr="00EB09BF">
        <w:rPr>
          <w:rFonts w:ascii="Calibri" w:hAnsi="Calibri" w:cs="Calibri"/>
          <w:sz w:val="22"/>
          <w:szCs w:val="22"/>
        </w:rPr>
        <w:t xml:space="preserve"> the project</w:t>
      </w:r>
    </w:p>
    <w:p w14:paraId="7329A777" w14:textId="77777777" w:rsidR="002A4D18" w:rsidRDefault="002A4D18" w:rsidP="002A4D18">
      <w:pPr>
        <w:pStyle w:val="ListParagraph"/>
        <w:numPr>
          <w:ilvl w:val="0"/>
          <w:numId w:val="9"/>
        </w:numPr>
        <w:rPr>
          <w:rFonts w:ascii="Calibri" w:hAnsi="Calibri" w:cs="Calibri"/>
          <w:sz w:val="22"/>
          <w:szCs w:val="22"/>
        </w:rPr>
      </w:pPr>
      <w:r w:rsidRPr="002A4D18">
        <w:rPr>
          <w:rFonts w:ascii="Calibri" w:hAnsi="Calibri" w:cs="Calibri"/>
          <w:sz w:val="22"/>
          <w:szCs w:val="22"/>
        </w:rPr>
        <w:t>Additionally, the UC Davis Office of Sustainability releases an annual report of total waste diverted from landfill, which reports feedstock processed by READ</w:t>
      </w:r>
      <w:r w:rsidRPr="00EB09BF">
        <w:rPr>
          <w:rStyle w:val="FootnoteReference"/>
          <w:rFonts w:ascii="Calibri" w:hAnsi="Calibri" w:cs="Calibri"/>
          <w:sz w:val="22"/>
          <w:szCs w:val="22"/>
        </w:rPr>
        <w:footnoteReference w:id="3"/>
      </w:r>
      <w:r w:rsidRPr="002A4D18">
        <w:rPr>
          <w:rFonts w:ascii="Calibri" w:hAnsi="Calibri" w:cs="Calibri"/>
          <w:sz w:val="22"/>
          <w:szCs w:val="22"/>
        </w:rPr>
        <w:t>.</w:t>
      </w:r>
    </w:p>
    <w:p w14:paraId="3AD591DF" w14:textId="77777777" w:rsidR="002A4D18" w:rsidRPr="002A4D18" w:rsidRDefault="002A4D18" w:rsidP="002A4D18">
      <w:pPr>
        <w:pStyle w:val="ListParagraph"/>
        <w:rPr>
          <w:rFonts w:ascii="Calibri" w:hAnsi="Calibri" w:cs="Calibri"/>
          <w:sz w:val="22"/>
          <w:szCs w:val="22"/>
        </w:rPr>
      </w:pPr>
    </w:p>
    <w:p w14:paraId="1A59B97C" w14:textId="7DEFAE90" w:rsidR="00860ACD" w:rsidRPr="00EB09BF" w:rsidRDefault="002A4D18" w:rsidP="00860ACD">
      <w:pPr>
        <w:rPr>
          <w:rFonts w:ascii="Calibri" w:hAnsi="Calibri" w:cs="Calibri"/>
          <w:sz w:val="22"/>
          <w:szCs w:val="22"/>
        </w:rPr>
      </w:pPr>
      <w:r>
        <w:rPr>
          <w:rFonts w:ascii="Calibri" w:hAnsi="Calibri" w:cs="Calibri"/>
          <w:sz w:val="22"/>
          <w:szCs w:val="22"/>
        </w:rPr>
        <w:t xml:space="preserve">These measures will be monitored closely by the project team at their biweekly meetings and quarterly when reports are due to </w:t>
      </w:r>
      <w:proofErr w:type="spellStart"/>
      <w:r>
        <w:rPr>
          <w:rFonts w:ascii="Calibri" w:hAnsi="Calibri" w:cs="Calibri"/>
          <w:sz w:val="22"/>
          <w:szCs w:val="22"/>
        </w:rPr>
        <w:t>CalRecycle</w:t>
      </w:r>
      <w:proofErr w:type="spellEnd"/>
      <w:r>
        <w:rPr>
          <w:rFonts w:ascii="Calibri" w:hAnsi="Calibri" w:cs="Calibri"/>
          <w:sz w:val="22"/>
          <w:szCs w:val="22"/>
        </w:rPr>
        <w:t xml:space="preserve">, to ensure the project is on track to achieve targeted outcomes. If measures are not meeting expected goals, the project team will review performance records and identify and take corrective measures to ensure successful delivery of outcomes. </w:t>
      </w:r>
    </w:p>
    <w:p w14:paraId="589107D4" w14:textId="77777777" w:rsidR="00860ACD" w:rsidRPr="002A4D18" w:rsidRDefault="00860ACD" w:rsidP="00860ACD">
      <w:pPr>
        <w:rPr>
          <w:rFonts w:ascii="Calibri" w:hAnsi="Calibri" w:cs="Calibri"/>
          <w:sz w:val="22"/>
          <w:szCs w:val="22"/>
        </w:rPr>
      </w:pPr>
    </w:p>
    <w:p w14:paraId="42A9815D" w14:textId="77777777" w:rsidR="00860ACD" w:rsidRPr="002A4D18" w:rsidRDefault="00860ACD" w:rsidP="00860ACD">
      <w:pPr>
        <w:rPr>
          <w:rFonts w:ascii="Calibri" w:hAnsi="Calibri" w:cs="Calibri"/>
          <w:sz w:val="22"/>
          <w:szCs w:val="22"/>
        </w:rPr>
      </w:pPr>
    </w:p>
    <w:p w14:paraId="29C0E603" w14:textId="77777777" w:rsidR="00860ACD" w:rsidRPr="002A4D18" w:rsidRDefault="00860ACD" w:rsidP="00860ACD">
      <w:pPr>
        <w:rPr>
          <w:rFonts w:ascii="Calibri" w:hAnsi="Calibri" w:cs="Calibri"/>
          <w:sz w:val="22"/>
          <w:szCs w:val="22"/>
        </w:rPr>
      </w:pPr>
    </w:p>
    <w:p w14:paraId="50E2B7DC" w14:textId="29C7D6EA" w:rsidR="00860ACD" w:rsidRPr="00EB09BF" w:rsidRDefault="00860ACD" w:rsidP="00860ACD">
      <w:pPr>
        <w:pStyle w:val="ListParagraph"/>
        <w:numPr>
          <w:ilvl w:val="0"/>
          <w:numId w:val="4"/>
        </w:numPr>
        <w:rPr>
          <w:rFonts w:ascii="Calibri" w:hAnsi="Calibri" w:cs="Calibri"/>
          <w:b/>
          <w:bCs/>
          <w:sz w:val="22"/>
          <w:szCs w:val="22"/>
        </w:rPr>
      </w:pPr>
      <w:r w:rsidRPr="00EB09BF">
        <w:rPr>
          <w:rFonts w:ascii="Calibri" w:hAnsi="Calibri" w:cs="Calibri"/>
          <w:b/>
          <w:bCs/>
          <w:sz w:val="22"/>
          <w:szCs w:val="22"/>
        </w:rPr>
        <w:t>Authorities, Implementation Timeline, and Milestones</w:t>
      </w:r>
    </w:p>
    <w:p w14:paraId="7F1BF52D" w14:textId="77777777" w:rsidR="00860ACD" w:rsidRPr="00EB09BF" w:rsidRDefault="00860ACD" w:rsidP="00860ACD">
      <w:pPr>
        <w:rPr>
          <w:rFonts w:ascii="Calibri" w:hAnsi="Calibri" w:cs="Calibri"/>
          <w:sz w:val="22"/>
          <w:szCs w:val="22"/>
        </w:rPr>
      </w:pPr>
    </w:p>
    <w:p w14:paraId="31E2B8CC" w14:textId="04FF5F20" w:rsidR="00860ACD" w:rsidRPr="00EB09BF" w:rsidRDefault="60C576C2" w:rsidP="00860ACD">
      <w:pPr>
        <w:rPr>
          <w:rFonts w:ascii="Calibri" w:hAnsi="Calibri" w:cs="Calibri"/>
          <w:sz w:val="22"/>
          <w:szCs w:val="22"/>
        </w:rPr>
      </w:pPr>
      <w:r w:rsidRPr="60C576C2">
        <w:rPr>
          <w:rFonts w:ascii="Calibri" w:hAnsi="Calibri" w:cs="Calibri"/>
          <w:sz w:val="22"/>
          <w:szCs w:val="22"/>
        </w:rPr>
        <w:t xml:space="preserve">UC Davis anticipates construction will commence by September 2024, with </w:t>
      </w:r>
      <w:proofErr w:type="spellStart"/>
      <w:r w:rsidRPr="60C576C2">
        <w:rPr>
          <w:rFonts w:ascii="Calibri" w:hAnsi="Calibri" w:cs="Calibri"/>
          <w:sz w:val="22"/>
          <w:szCs w:val="22"/>
        </w:rPr>
        <w:t>depackager</w:t>
      </w:r>
      <w:proofErr w:type="spellEnd"/>
      <w:r w:rsidRPr="60C576C2">
        <w:rPr>
          <w:rFonts w:ascii="Calibri" w:hAnsi="Calibri" w:cs="Calibri"/>
          <w:sz w:val="22"/>
          <w:szCs w:val="22"/>
        </w:rPr>
        <w:t xml:space="preserve"> commissioning starting in October 2024 at full capacity. The generator will be operational in July 2025.</w:t>
      </w:r>
    </w:p>
    <w:p w14:paraId="414ECBF7" w14:textId="77777777" w:rsidR="00860ACD" w:rsidRPr="00EB09BF" w:rsidRDefault="00860ACD" w:rsidP="00860ACD">
      <w:pPr>
        <w:rPr>
          <w:rFonts w:ascii="Calibri" w:hAnsi="Calibri" w:cs="Calibri"/>
          <w:sz w:val="22"/>
          <w:szCs w:val="22"/>
        </w:rPr>
      </w:pPr>
    </w:p>
    <w:p w14:paraId="71AEE404" w14:textId="77777777" w:rsidR="00860ACD" w:rsidRPr="00EB09BF" w:rsidRDefault="00860ACD" w:rsidP="00860ACD">
      <w:pPr>
        <w:rPr>
          <w:rFonts w:ascii="Calibri" w:hAnsi="Calibri" w:cs="Calibri"/>
          <w:b/>
          <w:bCs/>
          <w:sz w:val="22"/>
          <w:szCs w:val="22"/>
        </w:rPr>
      </w:pPr>
      <w:r w:rsidRPr="00EB09BF">
        <w:rPr>
          <w:rFonts w:ascii="Calibri" w:hAnsi="Calibri" w:cs="Calibri"/>
          <w:b/>
          <w:bCs/>
          <w:sz w:val="22"/>
          <w:szCs w:val="22"/>
        </w:rPr>
        <w:t>Timeline and Milestones</w:t>
      </w:r>
    </w:p>
    <w:tbl>
      <w:tblPr>
        <w:tblpPr w:leftFromText="180" w:rightFromText="180" w:vertAnchor="text" w:tblpY="1"/>
        <w:tblOverlap w:val="never"/>
        <w:tblW w:w="6912" w:type="dxa"/>
        <w:tblBorders>
          <w:top w:val="single" w:sz="4" w:space="0" w:color="B1BBCC"/>
          <w:left w:val="single" w:sz="4" w:space="0" w:color="B1BBCC"/>
          <w:bottom w:val="single" w:sz="4" w:space="0" w:color="B1BBCC"/>
          <w:right w:val="single" w:sz="4" w:space="0" w:color="B1BBCC"/>
        </w:tblBorders>
        <w:tblCellMar>
          <w:top w:w="10" w:type="dxa"/>
          <w:left w:w="10" w:type="dxa"/>
          <w:bottom w:w="10" w:type="dxa"/>
          <w:right w:w="10" w:type="dxa"/>
        </w:tblCellMar>
        <w:tblLook w:val="04A0" w:firstRow="1" w:lastRow="0" w:firstColumn="1" w:lastColumn="0" w:noHBand="0" w:noVBand="1"/>
      </w:tblPr>
      <w:tblGrid>
        <w:gridCol w:w="4032"/>
        <w:gridCol w:w="1440"/>
        <w:gridCol w:w="1440"/>
      </w:tblGrid>
      <w:tr w:rsidR="00084D4E" w:rsidRPr="0024590D" w14:paraId="7DE4BEA2" w14:textId="77777777" w:rsidTr="00EF0C1E">
        <w:tc>
          <w:tcPr>
            <w:tcW w:w="4032" w:type="dxa"/>
            <w:tcBorders>
              <w:top w:val="single" w:sz="4" w:space="0" w:color="B1BBCC"/>
              <w:left w:val="single" w:sz="4" w:space="0" w:color="B1BBCC"/>
              <w:bottom w:val="single" w:sz="4" w:space="0" w:color="B1BBCC"/>
              <w:right w:val="single" w:sz="4" w:space="0" w:color="B1BBCC"/>
            </w:tcBorders>
            <w:shd w:val="clear" w:color="auto" w:fill="DFE3E8"/>
            <w:vAlign w:val="center"/>
            <w:hideMark/>
          </w:tcPr>
          <w:p w14:paraId="6CA98DF5" w14:textId="77777777" w:rsidR="00084D4E" w:rsidRPr="0024590D" w:rsidRDefault="00084D4E" w:rsidP="00EF0C1E">
            <w:pPr>
              <w:rPr>
                <w:rFonts w:ascii="Segoe UI" w:eastAsia="Times New Roman" w:hAnsi="Segoe UI" w:cs="Segoe UI"/>
                <w:sz w:val="18"/>
                <w:szCs w:val="18"/>
              </w:rPr>
            </w:pPr>
            <w:commentRangeStart w:id="1"/>
            <w:r w:rsidRPr="0024590D">
              <w:rPr>
                <w:rFonts w:ascii="Segoe UI" w:eastAsia="Times New Roman" w:hAnsi="Segoe UI" w:cs="Segoe UI"/>
                <w:color w:val="363636"/>
                <w:sz w:val="18"/>
                <w:szCs w:val="18"/>
                <w:shd w:val="clear" w:color="auto" w:fill="DFE3E8"/>
              </w:rPr>
              <w:t>Task Name</w:t>
            </w:r>
            <w:commentRangeEnd w:id="1"/>
            <w:r>
              <w:rPr>
                <w:rStyle w:val="CommentReference"/>
              </w:rPr>
              <w:commentReference w:id="1"/>
            </w:r>
          </w:p>
        </w:tc>
        <w:tc>
          <w:tcPr>
            <w:tcW w:w="1440" w:type="dxa"/>
            <w:tcBorders>
              <w:top w:val="single" w:sz="4" w:space="0" w:color="B1BBCC"/>
              <w:left w:val="single" w:sz="4" w:space="0" w:color="B1BBCC"/>
              <w:bottom w:val="single" w:sz="4" w:space="0" w:color="B1BBCC"/>
              <w:right w:val="single" w:sz="4" w:space="0" w:color="B1BBCC"/>
            </w:tcBorders>
            <w:shd w:val="clear" w:color="auto" w:fill="DFE3E8"/>
            <w:vAlign w:val="center"/>
            <w:hideMark/>
          </w:tcPr>
          <w:p w14:paraId="3FB7EDF5" w14:textId="77777777" w:rsidR="00084D4E" w:rsidRPr="0024590D" w:rsidRDefault="00084D4E" w:rsidP="00EF0C1E">
            <w:pPr>
              <w:jc w:val="center"/>
              <w:rPr>
                <w:rFonts w:ascii="Segoe UI" w:eastAsia="Times New Roman" w:hAnsi="Segoe UI" w:cs="Segoe UI"/>
                <w:sz w:val="18"/>
                <w:szCs w:val="18"/>
              </w:rPr>
            </w:pPr>
            <w:r w:rsidRPr="0024590D">
              <w:rPr>
                <w:rFonts w:ascii="Segoe UI" w:eastAsia="Times New Roman" w:hAnsi="Segoe UI" w:cs="Segoe UI"/>
                <w:color w:val="363636"/>
                <w:sz w:val="18"/>
                <w:szCs w:val="18"/>
                <w:shd w:val="clear" w:color="auto" w:fill="DFE3E8"/>
              </w:rPr>
              <w:t>Start</w:t>
            </w:r>
          </w:p>
        </w:tc>
        <w:tc>
          <w:tcPr>
            <w:tcW w:w="1440" w:type="dxa"/>
            <w:tcBorders>
              <w:top w:val="single" w:sz="4" w:space="0" w:color="B1BBCC"/>
              <w:left w:val="single" w:sz="4" w:space="0" w:color="B1BBCC"/>
              <w:bottom w:val="single" w:sz="4" w:space="0" w:color="B1BBCC"/>
              <w:right w:val="single" w:sz="4" w:space="0" w:color="B1BBCC"/>
            </w:tcBorders>
            <w:shd w:val="clear" w:color="auto" w:fill="DFE3E8"/>
            <w:vAlign w:val="center"/>
            <w:hideMark/>
          </w:tcPr>
          <w:p w14:paraId="0E30B6E2" w14:textId="77777777" w:rsidR="00084D4E" w:rsidRPr="0024590D" w:rsidRDefault="00084D4E" w:rsidP="00EF0C1E">
            <w:pPr>
              <w:jc w:val="center"/>
              <w:rPr>
                <w:rFonts w:ascii="Segoe UI" w:eastAsia="Times New Roman" w:hAnsi="Segoe UI" w:cs="Segoe UI"/>
                <w:sz w:val="18"/>
                <w:szCs w:val="18"/>
              </w:rPr>
            </w:pPr>
            <w:r w:rsidRPr="0024590D">
              <w:rPr>
                <w:rFonts w:ascii="Segoe UI" w:eastAsia="Times New Roman" w:hAnsi="Segoe UI" w:cs="Segoe UI"/>
                <w:color w:val="363636"/>
                <w:sz w:val="18"/>
                <w:szCs w:val="18"/>
                <w:shd w:val="clear" w:color="auto" w:fill="DFE3E8"/>
              </w:rPr>
              <w:t>Finish</w:t>
            </w:r>
          </w:p>
        </w:tc>
      </w:tr>
      <w:tr w:rsidR="00084D4E" w:rsidRPr="0024590D" w14:paraId="29BBB596" w14:textId="77777777" w:rsidTr="00EF0C1E">
        <w:tc>
          <w:tcPr>
            <w:tcW w:w="4032" w:type="dxa"/>
            <w:tcBorders>
              <w:top w:val="single" w:sz="4" w:space="0" w:color="B1BBCC"/>
              <w:left w:val="single" w:sz="4" w:space="0" w:color="B1BBCC"/>
              <w:bottom w:val="single" w:sz="4" w:space="0" w:color="B1BBCC"/>
              <w:right w:val="single" w:sz="4" w:space="0" w:color="B1BBCC"/>
            </w:tcBorders>
            <w:shd w:val="clear" w:color="auto" w:fill="FFFFFF" w:themeFill="background1"/>
            <w:vAlign w:val="center"/>
            <w:hideMark/>
          </w:tcPr>
          <w:p w14:paraId="4B725871" w14:textId="77777777" w:rsidR="00084D4E" w:rsidRDefault="00084D4E" w:rsidP="00EF0C1E">
            <w:r w:rsidRPr="5B583708">
              <w:rPr>
                <w:rFonts w:ascii="Calibri" w:eastAsia="Calibri" w:hAnsi="Calibri" w:cs="Calibri"/>
                <w:b/>
                <w:bCs/>
                <w:color w:val="000000" w:themeColor="text1"/>
                <w:sz w:val="22"/>
                <w:szCs w:val="22"/>
              </w:rPr>
              <w:t xml:space="preserve"> Permitting</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7CB7D02C" w14:textId="77777777" w:rsidR="00084D4E" w:rsidRDefault="00084D4E" w:rsidP="00EF0C1E">
            <w:pPr>
              <w:jc w:val="right"/>
            </w:pPr>
            <w:r w:rsidRPr="5B583708">
              <w:rPr>
                <w:rFonts w:ascii="Calibri" w:eastAsia="Calibri" w:hAnsi="Calibri" w:cs="Calibri"/>
                <w:b/>
                <w:bCs/>
                <w:color w:val="000000" w:themeColor="text1"/>
                <w:sz w:val="22"/>
                <w:szCs w:val="22"/>
              </w:rPr>
              <w:t>4/8/2024</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32BA221E" w14:textId="77777777" w:rsidR="00084D4E" w:rsidRDefault="00084D4E" w:rsidP="00EF0C1E">
            <w:pPr>
              <w:jc w:val="right"/>
            </w:pPr>
            <w:r w:rsidRPr="5B583708">
              <w:rPr>
                <w:rFonts w:ascii="Calibri" w:eastAsia="Calibri" w:hAnsi="Calibri" w:cs="Calibri"/>
                <w:b/>
                <w:bCs/>
                <w:color w:val="000000" w:themeColor="text1"/>
                <w:sz w:val="22"/>
                <w:szCs w:val="22"/>
              </w:rPr>
              <w:t>5/5/2025</w:t>
            </w:r>
          </w:p>
        </w:tc>
      </w:tr>
      <w:tr w:rsidR="00084D4E" w:rsidRPr="0024590D" w14:paraId="217B3E06" w14:textId="77777777" w:rsidTr="00EF0C1E">
        <w:tc>
          <w:tcPr>
            <w:tcW w:w="4032" w:type="dxa"/>
            <w:tcBorders>
              <w:top w:val="single" w:sz="4" w:space="0" w:color="B1BBCC"/>
              <w:left w:val="single" w:sz="4" w:space="0" w:color="B1BBCC"/>
              <w:bottom w:val="single" w:sz="4" w:space="0" w:color="B1BBCC"/>
              <w:right w:val="single" w:sz="4" w:space="0" w:color="B1BBCC"/>
            </w:tcBorders>
            <w:shd w:val="clear" w:color="auto" w:fill="FFFFFF" w:themeFill="background1"/>
            <w:vAlign w:val="center"/>
            <w:hideMark/>
          </w:tcPr>
          <w:p w14:paraId="2132096B" w14:textId="77777777" w:rsidR="00084D4E" w:rsidRDefault="00084D4E" w:rsidP="00EF0C1E">
            <w:r w:rsidRPr="5B583708">
              <w:rPr>
                <w:rFonts w:ascii="Calibri" w:eastAsia="Calibri" w:hAnsi="Calibri" w:cs="Calibri"/>
                <w:color w:val="000000" w:themeColor="text1"/>
                <w:sz w:val="22"/>
                <w:szCs w:val="22"/>
              </w:rPr>
              <w:t xml:space="preserve">   Revise Air Permit</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17A0241E" w14:textId="77777777" w:rsidR="00084D4E" w:rsidRDefault="00084D4E" w:rsidP="00EF0C1E">
            <w:pPr>
              <w:jc w:val="right"/>
            </w:pPr>
            <w:r w:rsidRPr="5B583708">
              <w:rPr>
                <w:rFonts w:ascii="Calibri" w:eastAsia="Calibri" w:hAnsi="Calibri" w:cs="Calibri"/>
                <w:color w:val="000000" w:themeColor="text1"/>
                <w:sz w:val="22"/>
                <w:szCs w:val="22"/>
              </w:rPr>
              <w:t>4/8/2024</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759648FE" w14:textId="77777777" w:rsidR="00084D4E" w:rsidRDefault="00084D4E" w:rsidP="00EF0C1E">
            <w:pPr>
              <w:jc w:val="right"/>
            </w:pPr>
            <w:r w:rsidRPr="5B583708">
              <w:rPr>
                <w:rFonts w:ascii="Calibri" w:eastAsia="Calibri" w:hAnsi="Calibri" w:cs="Calibri"/>
                <w:color w:val="000000" w:themeColor="text1"/>
                <w:sz w:val="22"/>
                <w:szCs w:val="22"/>
              </w:rPr>
              <w:t>4/12/2024</w:t>
            </w:r>
          </w:p>
        </w:tc>
      </w:tr>
      <w:tr w:rsidR="00084D4E" w:rsidRPr="0024590D" w14:paraId="33B111E2" w14:textId="77777777" w:rsidTr="00EF0C1E">
        <w:tc>
          <w:tcPr>
            <w:tcW w:w="4032" w:type="dxa"/>
            <w:tcBorders>
              <w:top w:val="single" w:sz="4" w:space="0" w:color="B1BBCC"/>
              <w:left w:val="single" w:sz="4" w:space="0" w:color="B1BBCC"/>
              <w:bottom w:val="single" w:sz="4" w:space="0" w:color="B1BBCC"/>
              <w:right w:val="single" w:sz="4" w:space="0" w:color="B1BBCC"/>
            </w:tcBorders>
            <w:shd w:val="clear" w:color="auto" w:fill="FFFFFF" w:themeFill="background1"/>
            <w:vAlign w:val="center"/>
            <w:hideMark/>
          </w:tcPr>
          <w:p w14:paraId="10072880" w14:textId="77777777" w:rsidR="00084D4E" w:rsidRDefault="00084D4E" w:rsidP="00EF0C1E">
            <w:r w:rsidRPr="5B583708">
              <w:rPr>
                <w:rFonts w:ascii="Calibri" w:eastAsia="Calibri" w:hAnsi="Calibri" w:cs="Calibri"/>
                <w:color w:val="000000" w:themeColor="text1"/>
                <w:sz w:val="22"/>
                <w:szCs w:val="22"/>
              </w:rPr>
              <w:t xml:space="preserve">   Receive ATC</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7DA97270" w14:textId="77777777" w:rsidR="00084D4E" w:rsidRDefault="00084D4E" w:rsidP="00EF0C1E">
            <w:pPr>
              <w:jc w:val="right"/>
            </w:pPr>
            <w:r w:rsidRPr="5B583708">
              <w:rPr>
                <w:rFonts w:ascii="Calibri" w:eastAsia="Calibri" w:hAnsi="Calibri" w:cs="Calibri"/>
                <w:color w:val="000000" w:themeColor="text1"/>
                <w:sz w:val="22"/>
                <w:szCs w:val="22"/>
              </w:rPr>
              <w:t>4/15/2024</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68983EE0" w14:textId="77777777" w:rsidR="00084D4E" w:rsidRDefault="00084D4E" w:rsidP="00EF0C1E">
            <w:pPr>
              <w:jc w:val="right"/>
            </w:pPr>
            <w:r w:rsidRPr="5B583708">
              <w:rPr>
                <w:rFonts w:ascii="Calibri" w:eastAsia="Calibri" w:hAnsi="Calibri" w:cs="Calibri"/>
                <w:color w:val="000000" w:themeColor="text1"/>
                <w:sz w:val="22"/>
                <w:szCs w:val="22"/>
              </w:rPr>
              <w:t>9/27/2024</w:t>
            </w:r>
          </w:p>
        </w:tc>
      </w:tr>
      <w:tr w:rsidR="00084D4E" w:rsidRPr="0024590D" w14:paraId="39252A7C" w14:textId="77777777" w:rsidTr="00EF0C1E">
        <w:tc>
          <w:tcPr>
            <w:tcW w:w="4032" w:type="dxa"/>
            <w:tcBorders>
              <w:top w:val="single" w:sz="4" w:space="0" w:color="B1BBCC"/>
              <w:left w:val="single" w:sz="4" w:space="0" w:color="B1BBCC"/>
              <w:bottom w:val="single" w:sz="4" w:space="0" w:color="B1BBCC"/>
              <w:right w:val="single" w:sz="4" w:space="0" w:color="B1BBCC"/>
            </w:tcBorders>
            <w:shd w:val="clear" w:color="auto" w:fill="FFFFFF" w:themeFill="background1"/>
            <w:vAlign w:val="center"/>
            <w:hideMark/>
          </w:tcPr>
          <w:p w14:paraId="2B07E445" w14:textId="77777777" w:rsidR="00084D4E" w:rsidRDefault="00084D4E" w:rsidP="00EF0C1E">
            <w:r w:rsidRPr="5B583708">
              <w:rPr>
                <w:rFonts w:ascii="Calibri" w:eastAsia="Calibri" w:hAnsi="Calibri" w:cs="Calibri"/>
                <w:color w:val="000000" w:themeColor="text1"/>
                <w:sz w:val="22"/>
                <w:szCs w:val="22"/>
              </w:rPr>
              <w:t xml:space="preserve">   Obtain/Retire ERCs</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68CCE462" w14:textId="77777777" w:rsidR="00084D4E" w:rsidRDefault="00084D4E" w:rsidP="00EF0C1E">
            <w:pPr>
              <w:jc w:val="right"/>
            </w:pPr>
            <w:r w:rsidRPr="5B583708">
              <w:rPr>
                <w:rFonts w:ascii="Calibri" w:eastAsia="Calibri" w:hAnsi="Calibri" w:cs="Calibri"/>
                <w:color w:val="000000" w:themeColor="text1"/>
                <w:sz w:val="22"/>
                <w:szCs w:val="22"/>
              </w:rPr>
              <w:t>9/30/2024</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17628215" w14:textId="77777777" w:rsidR="00084D4E" w:rsidRDefault="00084D4E" w:rsidP="00EF0C1E">
            <w:pPr>
              <w:jc w:val="right"/>
            </w:pPr>
            <w:r w:rsidRPr="5B583708">
              <w:rPr>
                <w:rFonts w:ascii="Calibri" w:eastAsia="Calibri" w:hAnsi="Calibri" w:cs="Calibri"/>
                <w:color w:val="000000" w:themeColor="text1"/>
                <w:sz w:val="22"/>
                <w:szCs w:val="22"/>
              </w:rPr>
              <w:t>10/11/2024</w:t>
            </w:r>
          </w:p>
        </w:tc>
      </w:tr>
      <w:tr w:rsidR="00084D4E" w:rsidRPr="0024590D" w14:paraId="3F2F3FDE" w14:textId="77777777" w:rsidTr="00EF0C1E">
        <w:tc>
          <w:tcPr>
            <w:tcW w:w="4032" w:type="dxa"/>
            <w:tcBorders>
              <w:top w:val="single" w:sz="4" w:space="0" w:color="B1BBCC"/>
              <w:left w:val="single" w:sz="4" w:space="0" w:color="B1BBCC"/>
              <w:bottom w:val="single" w:sz="4" w:space="0" w:color="B1BBCC"/>
              <w:right w:val="single" w:sz="4" w:space="0" w:color="B1BBCC"/>
            </w:tcBorders>
            <w:shd w:val="clear" w:color="auto" w:fill="FFFFFF" w:themeFill="background1"/>
            <w:vAlign w:val="center"/>
            <w:hideMark/>
          </w:tcPr>
          <w:p w14:paraId="61DB9C21" w14:textId="77777777" w:rsidR="00084D4E" w:rsidRDefault="00084D4E" w:rsidP="00EF0C1E">
            <w:r w:rsidRPr="5B583708">
              <w:rPr>
                <w:rFonts w:ascii="Calibri" w:eastAsia="Calibri" w:hAnsi="Calibri" w:cs="Calibri"/>
                <w:color w:val="000000" w:themeColor="text1"/>
                <w:sz w:val="22"/>
                <w:szCs w:val="22"/>
              </w:rPr>
              <w:t xml:space="preserve">   Air board inspection</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410189F6" w14:textId="77777777" w:rsidR="00084D4E" w:rsidRDefault="00084D4E" w:rsidP="00EF0C1E">
            <w:pPr>
              <w:jc w:val="right"/>
            </w:pPr>
            <w:r w:rsidRPr="5B583708">
              <w:rPr>
                <w:rFonts w:ascii="Calibri" w:eastAsia="Calibri" w:hAnsi="Calibri" w:cs="Calibri"/>
                <w:color w:val="000000" w:themeColor="text1"/>
                <w:sz w:val="22"/>
                <w:szCs w:val="22"/>
              </w:rPr>
              <w:t>4/21/2025</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73167263" w14:textId="77777777" w:rsidR="00084D4E" w:rsidRDefault="00084D4E" w:rsidP="00EF0C1E">
            <w:pPr>
              <w:jc w:val="right"/>
            </w:pPr>
            <w:r w:rsidRPr="5B583708">
              <w:rPr>
                <w:rFonts w:ascii="Calibri" w:eastAsia="Calibri" w:hAnsi="Calibri" w:cs="Calibri"/>
                <w:color w:val="000000" w:themeColor="text1"/>
                <w:sz w:val="22"/>
                <w:szCs w:val="22"/>
              </w:rPr>
              <w:t>4/21/2025</w:t>
            </w:r>
          </w:p>
        </w:tc>
      </w:tr>
      <w:tr w:rsidR="00084D4E" w:rsidRPr="0024590D" w14:paraId="4461F188" w14:textId="77777777" w:rsidTr="00EF0C1E">
        <w:tc>
          <w:tcPr>
            <w:tcW w:w="4032" w:type="dxa"/>
            <w:tcBorders>
              <w:top w:val="single" w:sz="4" w:space="0" w:color="B1BBCC"/>
              <w:left w:val="single" w:sz="4" w:space="0" w:color="B1BBCC"/>
              <w:bottom w:val="single" w:sz="4" w:space="0" w:color="B1BBCC"/>
              <w:right w:val="single" w:sz="4" w:space="0" w:color="B1BBCC"/>
            </w:tcBorders>
            <w:shd w:val="clear" w:color="auto" w:fill="FFFFFF" w:themeFill="background1"/>
            <w:vAlign w:val="center"/>
            <w:hideMark/>
          </w:tcPr>
          <w:p w14:paraId="12B203E3" w14:textId="77777777" w:rsidR="00084D4E" w:rsidRDefault="00084D4E" w:rsidP="00EF0C1E">
            <w:r w:rsidRPr="5B583708">
              <w:rPr>
                <w:rFonts w:ascii="Calibri" w:eastAsia="Calibri" w:hAnsi="Calibri" w:cs="Calibri"/>
                <w:color w:val="000000" w:themeColor="text1"/>
                <w:sz w:val="22"/>
                <w:szCs w:val="22"/>
              </w:rPr>
              <w:t xml:space="preserve">   Receive Permit to Operate</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524BE5F1" w14:textId="77777777" w:rsidR="00084D4E" w:rsidRDefault="00084D4E" w:rsidP="00EF0C1E">
            <w:pPr>
              <w:jc w:val="right"/>
            </w:pPr>
            <w:r w:rsidRPr="5B583708">
              <w:rPr>
                <w:rFonts w:ascii="Calibri" w:eastAsia="Calibri" w:hAnsi="Calibri" w:cs="Calibri"/>
                <w:color w:val="000000" w:themeColor="text1"/>
                <w:sz w:val="22"/>
                <w:szCs w:val="22"/>
              </w:rPr>
              <w:t>5/5/2025</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44C13D85" w14:textId="77777777" w:rsidR="00084D4E" w:rsidRDefault="00084D4E" w:rsidP="00EF0C1E">
            <w:pPr>
              <w:jc w:val="right"/>
            </w:pPr>
            <w:r w:rsidRPr="5B583708">
              <w:rPr>
                <w:rFonts w:ascii="Calibri" w:eastAsia="Calibri" w:hAnsi="Calibri" w:cs="Calibri"/>
                <w:color w:val="000000" w:themeColor="text1"/>
                <w:sz w:val="22"/>
                <w:szCs w:val="22"/>
              </w:rPr>
              <w:t>5/5/2025</w:t>
            </w:r>
          </w:p>
        </w:tc>
      </w:tr>
      <w:tr w:rsidR="00084D4E" w:rsidRPr="0024590D" w14:paraId="76757D32" w14:textId="77777777" w:rsidTr="00EF0C1E">
        <w:tc>
          <w:tcPr>
            <w:tcW w:w="4032" w:type="dxa"/>
            <w:tcBorders>
              <w:top w:val="single" w:sz="4" w:space="0" w:color="B1BBCC"/>
              <w:left w:val="single" w:sz="4" w:space="0" w:color="B1BBCC"/>
              <w:bottom w:val="single" w:sz="4" w:space="0" w:color="B1BBCC"/>
              <w:right w:val="single" w:sz="4" w:space="0" w:color="B1BBCC"/>
            </w:tcBorders>
            <w:shd w:val="clear" w:color="auto" w:fill="FFFFFF" w:themeFill="background1"/>
            <w:vAlign w:val="center"/>
            <w:hideMark/>
          </w:tcPr>
          <w:p w14:paraId="7C7BBC8E" w14:textId="77777777" w:rsidR="00084D4E" w:rsidRDefault="00084D4E" w:rsidP="00EF0C1E">
            <w:r w:rsidRPr="5B583708">
              <w:rPr>
                <w:rFonts w:ascii="Calibri" w:eastAsia="Calibri" w:hAnsi="Calibri" w:cs="Calibri"/>
                <w:b/>
                <w:bCs/>
                <w:color w:val="000000" w:themeColor="text1"/>
                <w:sz w:val="22"/>
                <w:szCs w:val="22"/>
              </w:rPr>
              <w:t xml:space="preserve"> Procure long-lead equipment</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31FD7EBC" w14:textId="77777777" w:rsidR="00084D4E" w:rsidRDefault="00084D4E" w:rsidP="00EF0C1E">
            <w:pPr>
              <w:jc w:val="right"/>
            </w:pPr>
            <w:r w:rsidRPr="5B583708">
              <w:rPr>
                <w:rFonts w:ascii="Calibri" w:eastAsia="Calibri" w:hAnsi="Calibri" w:cs="Calibri"/>
                <w:b/>
                <w:bCs/>
                <w:color w:val="000000" w:themeColor="text1"/>
                <w:sz w:val="22"/>
                <w:szCs w:val="22"/>
              </w:rPr>
              <w:t>4/8/2024</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64F3C265" w14:textId="77777777" w:rsidR="00084D4E" w:rsidRDefault="00084D4E" w:rsidP="00EF0C1E">
            <w:pPr>
              <w:jc w:val="right"/>
            </w:pPr>
            <w:r w:rsidRPr="5B583708">
              <w:rPr>
                <w:rFonts w:ascii="Calibri" w:eastAsia="Calibri" w:hAnsi="Calibri" w:cs="Calibri"/>
                <w:b/>
                <w:bCs/>
                <w:color w:val="000000" w:themeColor="text1"/>
                <w:sz w:val="22"/>
                <w:szCs w:val="22"/>
              </w:rPr>
              <w:t>4/4/2025</w:t>
            </w:r>
          </w:p>
        </w:tc>
      </w:tr>
      <w:tr w:rsidR="00084D4E" w:rsidRPr="0024590D" w14:paraId="2A1C1576" w14:textId="77777777" w:rsidTr="00EF0C1E">
        <w:tc>
          <w:tcPr>
            <w:tcW w:w="4032" w:type="dxa"/>
            <w:tcBorders>
              <w:top w:val="single" w:sz="4" w:space="0" w:color="B1BBCC"/>
              <w:left w:val="single" w:sz="4" w:space="0" w:color="B1BBCC"/>
              <w:bottom w:val="single" w:sz="4" w:space="0" w:color="B1BBCC"/>
              <w:right w:val="single" w:sz="4" w:space="0" w:color="B1BBCC"/>
            </w:tcBorders>
            <w:shd w:val="clear" w:color="auto" w:fill="FFFFFF" w:themeFill="background1"/>
            <w:vAlign w:val="center"/>
            <w:hideMark/>
          </w:tcPr>
          <w:p w14:paraId="1450E592" w14:textId="77777777" w:rsidR="00084D4E" w:rsidRDefault="00084D4E" w:rsidP="00EF0C1E">
            <w:r w:rsidRPr="5B583708">
              <w:rPr>
                <w:rFonts w:ascii="Calibri" w:eastAsia="Calibri" w:hAnsi="Calibri" w:cs="Calibri"/>
                <w:color w:val="000000" w:themeColor="text1"/>
                <w:sz w:val="22"/>
                <w:szCs w:val="22"/>
              </w:rPr>
              <w:t xml:space="preserve">   Finalize equipment details with suppliers</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7E83D5FF" w14:textId="77777777" w:rsidR="00084D4E" w:rsidRDefault="00084D4E" w:rsidP="00EF0C1E">
            <w:pPr>
              <w:jc w:val="right"/>
            </w:pPr>
            <w:r w:rsidRPr="5B583708">
              <w:rPr>
                <w:rFonts w:ascii="Calibri" w:eastAsia="Calibri" w:hAnsi="Calibri" w:cs="Calibri"/>
                <w:color w:val="000000" w:themeColor="text1"/>
                <w:sz w:val="22"/>
                <w:szCs w:val="22"/>
              </w:rPr>
              <w:t>4/8/2024</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22B58E2D" w14:textId="77777777" w:rsidR="00084D4E" w:rsidRDefault="00084D4E" w:rsidP="00EF0C1E">
            <w:pPr>
              <w:jc w:val="right"/>
            </w:pPr>
            <w:r w:rsidRPr="5B583708">
              <w:rPr>
                <w:rFonts w:ascii="Calibri" w:eastAsia="Calibri" w:hAnsi="Calibri" w:cs="Calibri"/>
                <w:color w:val="000000" w:themeColor="text1"/>
                <w:sz w:val="22"/>
                <w:szCs w:val="22"/>
              </w:rPr>
              <w:t>5/17/2024</w:t>
            </w:r>
          </w:p>
        </w:tc>
      </w:tr>
      <w:tr w:rsidR="00084D4E" w:rsidRPr="0024590D" w14:paraId="2A95B41E" w14:textId="77777777" w:rsidTr="00EF0C1E">
        <w:tc>
          <w:tcPr>
            <w:tcW w:w="4032" w:type="dxa"/>
            <w:tcBorders>
              <w:top w:val="single" w:sz="4" w:space="0" w:color="B1BBCC"/>
              <w:left w:val="single" w:sz="4" w:space="0" w:color="B1BBCC"/>
              <w:bottom w:val="single" w:sz="4" w:space="0" w:color="B1BBCC"/>
              <w:right w:val="single" w:sz="4" w:space="0" w:color="B1BBCC"/>
            </w:tcBorders>
            <w:shd w:val="clear" w:color="auto" w:fill="FFFFFF" w:themeFill="background1"/>
            <w:vAlign w:val="center"/>
            <w:hideMark/>
          </w:tcPr>
          <w:p w14:paraId="127023CA" w14:textId="77777777" w:rsidR="00084D4E" w:rsidRDefault="00084D4E" w:rsidP="00EF0C1E">
            <w:r w:rsidRPr="5B583708">
              <w:rPr>
                <w:rFonts w:ascii="Calibri" w:eastAsia="Calibri" w:hAnsi="Calibri" w:cs="Calibri"/>
                <w:color w:val="000000" w:themeColor="text1"/>
                <w:sz w:val="22"/>
                <w:szCs w:val="22"/>
              </w:rPr>
              <w:t xml:space="preserve">   Purchase </w:t>
            </w:r>
            <w:proofErr w:type="spellStart"/>
            <w:r w:rsidRPr="5B583708">
              <w:rPr>
                <w:rFonts w:ascii="Calibri" w:eastAsia="Calibri" w:hAnsi="Calibri" w:cs="Calibri"/>
                <w:color w:val="000000" w:themeColor="text1"/>
                <w:sz w:val="22"/>
                <w:szCs w:val="22"/>
              </w:rPr>
              <w:t>depackager</w:t>
            </w:r>
            <w:proofErr w:type="spellEnd"/>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7319C0A4" w14:textId="77777777" w:rsidR="00084D4E" w:rsidRDefault="00084D4E" w:rsidP="00EF0C1E">
            <w:pPr>
              <w:jc w:val="right"/>
            </w:pPr>
            <w:r w:rsidRPr="5B583708">
              <w:rPr>
                <w:rFonts w:ascii="Calibri" w:eastAsia="Calibri" w:hAnsi="Calibri" w:cs="Calibri"/>
                <w:color w:val="000000" w:themeColor="text1"/>
                <w:sz w:val="22"/>
                <w:szCs w:val="22"/>
              </w:rPr>
              <w:t>5/20/2024</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3E003FA0" w14:textId="77777777" w:rsidR="00084D4E" w:rsidRDefault="00084D4E" w:rsidP="00EF0C1E">
            <w:pPr>
              <w:jc w:val="right"/>
            </w:pPr>
            <w:r w:rsidRPr="5B583708">
              <w:rPr>
                <w:rFonts w:ascii="Calibri" w:eastAsia="Calibri" w:hAnsi="Calibri" w:cs="Calibri"/>
                <w:color w:val="000000" w:themeColor="text1"/>
                <w:sz w:val="22"/>
                <w:szCs w:val="22"/>
              </w:rPr>
              <w:t>6/28/2024</w:t>
            </w:r>
          </w:p>
        </w:tc>
      </w:tr>
      <w:tr w:rsidR="00084D4E" w:rsidRPr="0024590D" w14:paraId="27AC1755" w14:textId="77777777" w:rsidTr="00EF0C1E">
        <w:tc>
          <w:tcPr>
            <w:tcW w:w="4032" w:type="dxa"/>
            <w:tcBorders>
              <w:top w:val="single" w:sz="4" w:space="0" w:color="B1BBCC"/>
              <w:left w:val="single" w:sz="4" w:space="0" w:color="B1BBCC"/>
              <w:bottom w:val="single" w:sz="4" w:space="0" w:color="B1BBCC"/>
              <w:right w:val="single" w:sz="4" w:space="0" w:color="B1BBCC"/>
            </w:tcBorders>
            <w:shd w:val="clear" w:color="auto" w:fill="FFFFFF" w:themeFill="background1"/>
            <w:vAlign w:val="center"/>
            <w:hideMark/>
          </w:tcPr>
          <w:p w14:paraId="4C2BB851" w14:textId="77777777" w:rsidR="00084D4E" w:rsidRDefault="00084D4E" w:rsidP="00EF0C1E">
            <w:r w:rsidRPr="5B583708">
              <w:rPr>
                <w:rFonts w:ascii="Calibri" w:eastAsia="Calibri" w:hAnsi="Calibri" w:cs="Calibri"/>
                <w:color w:val="000000" w:themeColor="text1"/>
                <w:sz w:val="22"/>
                <w:szCs w:val="22"/>
              </w:rPr>
              <w:t xml:space="preserve">   Purchase generator</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444AD7F6" w14:textId="77777777" w:rsidR="00084D4E" w:rsidRDefault="00084D4E" w:rsidP="00EF0C1E">
            <w:pPr>
              <w:jc w:val="right"/>
            </w:pPr>
            <w:r w:rsidRPr="5B583708">
              <w:rPr>
                <w:rFonts w:ascii="Calibri" w:eastAsia="Calibri" w:hAnsi="Calibri" w:cs="Calibri"/>
                <w:color w:val="000000" w:themeColor="text1"/>
                <w:sz w:val="22"/>
                <w:szCs w:val="22"/>
              </w:rPr>
              <w:t>5/20/2024</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064BDEB9" w14:textId="77777777" w:rsidR="00084D4E" w:rsidRDefault="00084D4E" w:rsidP="00EF0C1E">
            <w:pPr>
              <w:jc w:val="right"/>
            </w:pPr>
            <w:r w:rsidRPr="5B583708">
              <w:rPr>
                <w:rFonts w:ascii="Calibri" w:eastAsia="Calibri" w:hAnsi="Calibri" w:cs="Calibri"/>
                <w:color w:val="000000" w:themeColor="text1"/>
                <w:sz w:val="22"/>
                <w:szCs w:val="22"/>
              </w:rPr>
              <w:t>6/28/2024</w:t>
            </w:r>
          </w:p>
        </w:tc>
      </w:tr>
      <w:tr w:rsidR="00084D4E" w:rsidRPr="0024590D" w14:paraId="6FA82172" w14:textId="77777777" w:rsidTr="00EF0C1E">
        <w:tc>
          <w:tcPr>
            <w:tcW w:w="4032" w:type="dxa"/>
            <w:tcBorders>
              <w:top w:val="single" w:sz="4" w:space="0" w:color="B1BBCC"/>
              <w:left w:val="single" w:sz="4" w:space="0" w:color="B1BBCC"/>
              <w:bottom w:val="single" w:sz="4" w:space="0" w:color="B1BBCC"/>
              <w:right w:val="single" w:sz="4" w:space="0" w:color="B1BBCC"/>
            </w:tcBorders>
            <w:shd w:val="clear" w:color="auto" w:fill="FFFFFF" w:themeFill="background1"/>
            <w:vAlign w:val="center"/>
            <w:hideMark/>
          </w:tcPr>
          <w:p w14:paraId="1007CD3B" w14:textId="77777777" w:rsidR="00084D4E" w:rsidRDefault="00084D4E" w:rsidP="00EF0C1E">
            <w:r w:rsidRPr="5B583708">
              <w:rPr>
                <w:rFonts w:ascii="Calibri" w:eastAsia="Calibri" w:hAnsi="Calibri" w:cs="Calibri"/>
                <w:color w:val="000000" w:themeColor="text1"/>
                <w:sz w:val="22"/>
                <w:szCs w:val="22"/>
              </w:rPr>
              <w:t xml:space="preserve">   Purchase tank material</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16591080" w14:textId="77777777" w:rsidR="00084D4E" w:rsidRDefault="00084D4E" w:rsidP="00EF0C1E">
            <w:pPr>
              <w:jc w:val="right"/>
            </w:pPr>
            <w:r w:rsidRPr="5B583708">
              <w:rPr>
                <w:rFonts w:ascii="Calibri" w:eastAsia="Calibri" w:hAnsi="Calibri" w:cs="Calibri"/>
                <w:color w:val="000000" w:themeColor="text1"/>
                <w:sz w:val="22"/>
                <w:szCs w:val="22"/>
              </w:rPr>
              <w:t>5/20/2024</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71DABD96" w14:textId="77777777" w:rsidR="00084D4E" w:rsidRDefault="00084D4E" w:rsidP="00EF0C1E">
            <w:pPr>
              <w:jc w:val="right"/>
            </w:pPr>
            <w:r w:rsidRPr="5B583708">
              <w:rPr>
                <w:rFonts w:ascii="Calibri" w:eastAsia="Calibri" w:hAnsi="Calibri" w:cs="Calibri"/>
                <w:color w:val="000000" w:themeColor="text1"/>
                <w:sz w:val="22"/>
                <w:szCs w:val="22"/>
              </w:rPr>
              <w:t>5/20/2024</w:t>
            </w:r>
          </w:p>
        </w:tc>
      </w:tr>
      <w:tr w:rsidR="00084D4E" w:rsidRPr="0024590D" w14:paraId="18EF8E0B" w14:textId="77777777" w:rsidTr="00EF0C1E">
        <w:tc>
          <w:tcPr>
            <w:tcW w:w="4032" w:type="dxa"/>
            <w:tcBorders>
              <w:top w:val="single" w:sz="4" w:space="0" w:color="B1BBCC"/>
              <w:left w:val="single" w:sz="4" w:space="0" w:color="B1BBCC"/>
              <w:bottom w:val="single" w:sz="4" w:space="0" w:color="B1BBCC"/>
              <w:right w:val="single" w:sz="4" w:space="0" w:color="B1BBCC"/>
            </w:tcBorders>
            <w:shd w:val="clear" w:color="auto" w:fill="FFFFFF" w:themeFill="background1"/>
            <w:vAlign w:val="center"/>
            <w:hideMark/>
          </w:tcPr>
          <w:p w14:paraId="2017F94B" w14:textId="77777777" w:rsidR="00084D4E" w:rsidRDefault="00084D4E" w:rsidP="00EF0C1E">
            <w:r w:rsidRPr="5B583708">
              <w:rPr>
                <w:rFonts w:ascii="Calibri" w:eastAsia="Calibri" w:hAnsi="Calibri" w:cs="Calibri"/>
                <w:color w:val="000000" w:themeColor="text1"/>
                <w:sz w:val="22"/>
                <w:szCs w:val="22"/>
              </w:rPr>
              <w:t xml:space="preserve">   Receive </w:t>
            </w:r>
            <w:proofErr w:type="spellStart"/>
            <w:r w:rsidRPr="5B583708">
              <w:rPr>
                <w:rFonts w:ascii="Calibri" w:eastAsia="Calibri" w:hAnsi="Calibri" w:cs="Calibri"/>
                <w:color w:val="000000" w:themeColor="text1"/>
                <w:sz w:val="22"/>
                <w:szCs w:val="22"/>
              </w:rPr>
              <w:t>depackager</w:t>
            </w:r>
            <w:proofErr w:type="spellEnd"/>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52C374DB" w14:textId="77777777" w:rsidR="00084D4E" w:rsidRDefault="00084D4E" w:rsidP="00EF0C1E">
            <w:pPr>
              <w:jc w:val="right"/>
            </w:pPr>
            <w:r w:rsidRPr="5B583708">
              <w:rPr>
                <w:rFonts w:ascii="Calibri" w:eastAsia="Calibri" w:hAnsi="Calibri" w:cs="Calibri"/>
                <w:color w:val="000000" w:themeColor="text1"/>
                <w:sz w:val="22"/>
                <w:szCs w:val="22"/>
              </w:rPr>
              <w:t>7/1/2024</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2F66E1C2" w14:textId="77777777" w:rsidR="00084D4E" w:rsidRDefault="00084D4E" w:rsidP="00EF0C1E">
            <w:pPr>
              <w:jc w:val="right"/>
            </w:pPr>
            <w:r w:rsidRPr="5B583708">
              <w:rPr>
                <w:rFonts w:ascii="Calibri" w:eastAsia="Calibri" w:hAnsi="Calibri" w:cs="Calibri"/>
                <w:color w:val="000000" w:themeColor="text1"/>
                <w:sz w:val="22"/>
                <w:szCs w:val="22"/>
              </w:rPr>
              <w:t>9/20/2024</w:t>
            </w:r>
          </w:p>
        </w:tc>
      </w:tr>
      <w:tr w:rsidR="00084D4E" w:rsidRPr="0024590D" w14:paraId="670AE683" w14:textId="77777777" w:rsidTr="00EF0C1E">
        <w:tc>
          <w:tcPr>
            <w:tcW w:w="4032" w:type="dxa"/>
            <w:tcBorders>
              <w:top w:val="single" w:sz="4" w:space="0" w:color="B1BBCC"/>
              <w:left w:val="single" w:sz="4" w:space="0" w:color="B1BBCC"/>
              <w:bottom w:val="single" w:sz="4" w:space="0" w:color="B1BBCC"/>
              <w:right w:val="single" w:sz="4" w:space="0" w:color="B1BBCC"/>
            </w:tcBorders>
            <w:shd w:val="clear" w:color="auto" w:fill="FFFFFF" w:themeFill="background1"/>
            <w:vAlign w:val="center"/>
            <w:hideMark/>
          </w:tcPr>
          <w:p w14:paraId="3929092C" w14:textId="77777777" w:rsidR="00084D4E" w:rsidRDefault="00084D4E" w:rsidP="00EF0C1E">
            <w:r w:rsidRPr="5B583708">
              <w:rPr>
                <w:rFonts w:ascii="Calibri" w:eastAsia="Calibri" w:hAnsi="Calibri" w:cs="Calibri"/>
                <w:color w:val="000000" w:themeColor="text1"/>
                <w:sz w:val="22"/>
                <w:szCs w:val="22"/>
              </w:rPr>
              <w:t xml:space="preserve">   Receive generator</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7651BA44" w14:textId="77777777" w:rsidR="00084D4E" w:rsidRDefault="00084D4E" w:rsidP="00EF0C1E">
            <w:pPr>
              <w:jc w:val="right"/>
            </w:pPr>
            <w:r w:rsidRPr="5B583708">
              <w:rPr>
                <w:rFonts w:ascii="Calibri" w:eastAsia="Calibri" w:hAnsi="Calibri" w:cs="Calibri"/>
                <w:color w:val="000000" w:themeColor="text1"/>
                <w:sz w:val="22"/>
                <w:szCs w:val="22"/>
              </w:rPr>
              <w:t>7/1/2024</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3863C860" w14:textId="77777777" w:rsidR="00084D4E" w:rsidRDefault="00084D4E" w:rsidP="00EF0C1E">
            <w:pPr>
              <w:jc w:val="right"/>
            </w:pPr>
            <w:r w:rsidRPr="5B583708">
              <w:rPr>
                <w:rFonts w:ascii="Calibri" w:eastAsia="Calibri" w:hAnsi="Calibri" w:cs="Calibri"/>
                <w:color w:val="000000" w:themeColor="text1"/>
                <w:sz w:val="22"/>
                <w:szCs w:val="22"/>
              </w:rPr>
              <w:t>4/4/2025</w:t>
            </w:r>
          </w:p>
        </w:tc>
      </w:tr>
      <w:tr w:rsidR="00084D4E" w:rsidRPr="0024590D" w14:paraId="5BB2D9F4" w14:textId="77777777" w:rsidTr="00EF0C1E">
        <w:tc>
          <w:tcPr>
            <w:tcW w:w="4032" w:type="dxa"/>
            <w:tcBorders>
              <w:top w:val="single" w:sz="4" w:space="0" w:color="B1BBCC"/>
              <w:left w:val="single" w:sz="4" w:space="0" w:color="B1BBCC"/>
              <w:bottom w:val="single" w:sz="4" w:space="0" w:color="B1BBCC"/>
              <w:right w:val="single" w:sz="4" w:space="0" w:color="B1BBCC"/>
            </w:tcBorders>
            <w:shd w:val="clear" w:color="auto" w:fill="FFFFFF" w:themeFill="background1"/>
            <w:vAlign w:val="center"/>
            <w:hideMark/>
          </w:tcPr>
          <w:p w14:paraId="283A0F0D" w14:textId="77777777" w:rsidR="00084D4E" w:rsidRDefault="00084D4E" w:rsidP="00EF0C1E">
            <w:r w:rsidRPr="5B583708">
              <w:rPr>
                <w:rFonts w:ascii="Calibri" w:eastAsia="Calibri" w:hAnsi="Calibri" w:cs="Calibri"/>
                <w:color w:val="000000" w:themeColor="text1"/>
                <w:sz w:val="22"/>
                <w:szCs w:val="22"/>
              </w:rPr>
              <w:t xml:space="preserve">   Receive tank material</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566028EF" w14:textId="77777777" w:rsidR="00084D4E" w:rsidRDefault="00084D4E" w:rsidP="00EF0C1E">
            <w:pPr>
              <w:jc w:val="right"/>
            </w:pPr>
            <w:r w:rsidRPr="5B583708">
              <w:rPr>
                <w:rFonts w:ascii="Calibri" w:eastAsia="Calibri" w:hAnsi="Calibri" w:cs="Calibri"/>
                <w:color w:val="000000" w:themeColor="text1"/>
                <w:sz w:val="22"/>
                <w:szCs w:val="22"/>
              </w:rPr>
              <w:t>5/21/2024</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420F300A" w14:textId="77777777" w:rsidR="00084D4E" w:rsidRDefault="00084D4E" w:rsidP="00EF0C1E">
            <w:pPr>
              <w:jc w:val="right"/>
            </w:pPr>
            <w:r w:rsidRPr="5B583708">
              <w:rPr>
                <w:rFonts w:ascii="Calibri" w:eastAsia="Calibri" w:hAnsi="Calibri" w:cs="Calibri"/>
                <w:color w:val="000000" w:themeColor="text1"/>
                <w:sz w:val="22"/>
                <w:szCs w:val="22"/>
              </w:rPr>
              <w:t>9/23/2024</w:t>
            </w:r>
          </w:p>
        </w:tc>
      </w:tr>
      <w:tr w:rsidR="00084D4E" w:rsidRPr="0024590D" w14:paraId="62366E88" w14:textId="77777777" w:rsidTr="00EF0C1E">
        <w:tc>
          <w:tcPr>
            <w:tcW w:w="4032" w:type="dxa"/>
            <w:tcBorders>
              <w:top w:val="single" w:sz="4" w:space="0" w:color="B1BBCC"/>
              <w:left w:val="single" w:sz="4" w:space="0" w:color="B1BBCC"/>
              <w:bottom w:val="single" w:sz="4" w:space="0" w:color="B1BBCC"/>
              <w:right w:val="single" w:sz="4" w:space="0" w:color="B1BBCC"/>
            </w:tcBorders>
            <w:shd w:val="clear" w:color="auto" w:fill="FFFFFF" w:themeFill="background1"/>
            <w:vAlign w:val="center"/>
            <w:hideMark/>
          </w:tcPr>
          <w:p w14:paraId="77605C2D" w14:textId="77777777" w:rsidR="00084D4E" w:rsidRDefault="00084D4E" w:rsidP="00EF0C1E">
            <w:r w:rsidRPr="5B583708">
              <w:rPr>
                <w:rFonts w:ascii="Calibri" w:eastAsia="Calibri" w:hAnsi="Calibri" w:cs="Calibri"/>
                <w:b/>
                <w:bCs/>
                <w:color w:val="000000" w:themeColor="text1"/>
                <w:sz w:val="22"/>
                <w:szCs w:val="22"/>
              </w:rPr>
              <w:t xml:space="preserve"> Construction</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46BD11D3" w14:textId="77777777" w:rsidR="00084D4E" w:rsidRDefault="00084D4E" w:rsidP="00EF0C1E">
            <w:pPr>
              <w:jc w:val="right"/>
            </w:pPr>
            <w:r w:rsidRPr="5B583708">
              <w:rPr>
                <w:rFonts w:ascii="Calibri" w:eastAsia="Calibri" w:hAnsi="Calibri" w:cs="Calibri"/>
                <w:b/>
                <w:bCs/>
                <w:color w:val="000000" w:themeColor="text1"/>
                <w:sz w:val="22"/>
                <w:szCs w:val="22"/>
              </w:rPr>
              <w:t>8/12/2024</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5E619FA5" w14:textId="77777777" w:rsidR="00084D4E" w:rsidRDefault="00084D4E" w:rsidP="00EF0C1E">
            <w:pPr>
              <w:jc w:val="right"/>
            </w:pPr>
            <w:r w:rsidRPr="5B583708">
              <w:rPr>
                <w:rFonts w:ascii="Calibri" w:eastAsia="Calibri" w:hAnsi="Calibri" w:cs="Calibri"/>
                <w:b/>
                <w:bCs/>
                <w:color w:val="000000" w:themeColor="text1"/>
                <w:sz w:val="22"/>
                <w:szCs w:val="22"/>
              </w:rPr>
              <w:t>5/9/2025</w:t>
            </w:r>
          </w:p>
        </w:tc>
      </w:tr>
      <w:tr w:rsidR="00084D4E" w:rsidRPr="0024590D" w14:paraId="5DC64FF3" w14:textId="77777777" w:rsidTr="00EF0C1E">
        <w:tc>
          <w:tcPr>
            <w:tcW w:w="4032" w:type="dxa"/>
            <w:tcBorders>
              <w:top w:val="single" w:sz="4" w:space="0" w:color="B1BBCC"/>
              <w:left w:val="single" w:sz="4" w:space="0" w:color="B1BBCC"/>
              <w:bottom w:val="single" w:sz="4" w:space="0" w:color="B1BBCC"/>
              <w:right w:val="single" w:sz="4" w:space="0" w:color="B1BBCC"/>
            </w:tcBorders>
            <w:shd w:val="clear" w:color="auto" w:fill="FFFFFF" w:themeFill="background1"/>
            <w:vAlign w:val="center"/>
            <w:hideMark/>
          </w:tcPr>
          <w:p w14:paraId="5D3B3F55" w14:textId="77777777" w:rsidR="00084D4E" w:rsidRDefault="00084D4E" w:rsidP="00EF0C1E">
            <w:r w:rsidRPr="5B583708">
              <w:rPr>
                <w:rFonts w:ascii="Calibri" w:eastAsia="Calibri" w:hAnsi="Calibri" w:cs="Calibri"/>
                <w:color w:val="000000" w:themeColor="text1"/>
                <w:sz w:val="22"/>
                <w:szCs w:val="22"/>
              </w:rPr>
              <w:t xml:space="preserve">   Civil work</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44F9773F" w14:textId="77777777" w:rsidR="00084D4E" w:rsidRDefault="00084D4E" w:rsidP="00EF0C1E">
            <w:pPr>
              <w:jc w:val="right"/>
            </w:pPr>
            <w:r w:rsidRPr="5B583708">
              <w:rPr>
                <w:rFonts w:ascii="Calibri" w:eastAsia="Calibri" w:hAnsi="Calibri" w:cs="Calibri"/>
                <w:color w:val="000000" w:themeColor="text1"/>
                <w:sz w:val="22"/>
                <w:szCs w:val="22"/>
              </w:rPr>
              <w:t>3/3/2025</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31607DC9" w14:textId="77777777" w:rsidR="00084D4E" w:rsidRDefault="00084D4E" w:rsidP="00EF0C1E">
            <w:pPr>
              <w:jc w:val="right"/>
            </w:pPr>
            <w:r w:rsidRPr="5B583708">
              <w:rPr>
                <w:rFonts w:ascii="Calibri" w:eastAsia="Calibri" w:hAnsi="Calibri" w:cs="Calibri"/>
                <w:color w:val="000000" w:themeColor="text1"/>
                <w:sz w:val="22"/>
                <w:szCs w:val="22"/>
              </w:rPr>
              <w:t>3/7/2025</w:t>
            </w:r>
          </w:p>
        </w:tc>
      </w:tr>
      <w:tr w:rsidR="00084D4E" w:rsidRPr="0024590D" w14:paraId="1A00A61F" w14:textId="77777777" w:rsidTr="00EF0C1E">
        <w:tc>
          <w:tcPr>
            <w:tcW w:w="4032" w:type="dxa"/>
            <w:tcBorders>
              <w:top w:val="single" w:sz="4" w:space="0" w:color="B1BBCC"/>
              <w:left w:val="single" w:sz="4" w:space="0" w:color="B1BBCC"/>
              <w:bottom w:val="single" w:sz="4" w:space="0" w:color="B1BBCC"/>
              <w:right w:val="single" w:sz="4" w:space="0" w:color="B1BBCC"/>
            </w:tcBorders>
            <w:shd w:val="clear" w:color="auto" w:fill="FFFFFF" w:themeFill="background1"/>
            <w:vAlign w:val="center"/>
            <w:hideMark/>
          </w:tcPr>
          <w:p w14:paraId="1BF60581" w14:textId="77777777" w:rsidR="00084D4E" w:rsidRDefault="00084D4E" w:rsidP="00EF0C1E">
            <w:r w:rsidRPr="5B583708">
              <w:rPr>
                <w:rFonts w:ascii="Calibri" w:eastAsia="Calibri" w:hAnsi="Calibri" w:cs="Calibri"/>
                <w:color w:val="000000" w:themeColor="text1"/>
                <w:sz w:val="22"/>
                <w:szCs w:val="22"/>
              </w:rPr>
              <w:t xml:space="preserve">   Trenching, conduit, conductors</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483DF2BD" w14:textId="77777777" w:rsidR="00084D4E" w:rsidRDefault="00084D4E" w:rsidP="00EF0C1E">
            <w:pPr>
              <w:jc w:val="right"/>
            </w:pPr>
            <w:r w:rsidRPr="5B583708">
              <w:rPr>
                <w:rFonts w:ascii="Calibri" w:eastAsia="Calibri" w:hAnsi="Calibri" w:cs="Calibri"/>
                <w:color w:val="000000" w:themeColor="text1"/>
                <w:sz w:val="22"/>
                <w:szCs w:val="22"/>
              </w:rPr>
              <w:t>3/10/2025</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0B962470" w14:textId="77777777" w:rsidR="00084D4E" w:rsidRDefault="00084D4E" w:rsidP="00EF0C1E">
            <w:pPr>
              <w:jc w:val="right"/>
            </w:pPr>
            <w:r w:rsidRPr="5B583708">
              <w:rPr>
                <w:rFonts w:ascii="Calibri" w:eastAsia="Calibri" w:hAnsi="Calibri" w:cs="Calibri"/>
                <w:color w:val="000000" w:themeColor="text1"/>
                <w:sz w:val="22"/>
                <w:szCs w:val="22"/>
              </w:rPr>
              <w:t>3/14/2025</w:t>
            </w:r>
          </w:p>
        </w:tc>
      </w:tr>
      <w:tr w:rsidR="00084D4E" w:rsidRPr="0024590D" w14:paraId="3521661B" w14:textId="77777777" w:rsidTr="00EF0C1E">
        <w:tc>
          <w:tcPr>
            <w:tcW w:w="4032" w:type="dxa"/>
            <w:tcBorders>
              <w:top w:val="single" w:sz="4" w:space="0" w:color="B1BBCC"/>
              <w:left w:val="single" w:sz="4" w:space="0" w:color="B1BBCC"/>
              <w:bottom w:val="single" w:sz="4" w:space="0" w:color="B1BBCC"/>
              <w:right w:val="single" w:sz="4" w:space="0" w:color="B1BBCC"/>
            </w:tcBorders>
            <w:shd w:val="clear" w:color="auto" w:fill="FFFFFF" w:themeFill="background1"/>
            <w:vAlign w:val="center"/>
            <w:hideMark/>
          </w:tcPr>
          <w:p w14:paraId="25F1A70A" w14:textId="77777777" w:rsidR="00084D4E" w:rsidRDefault="00084D4E" w:rsidP="00EF0C1E">
            <w:r w:rsidRPr="5B583708">
              <w:rPr>
                <w:rFonts w:ascii="Calibri" w:eastAsia="Calibri" w:hAnsi="Calibri" w:cs="Calibri"/>
                <w:color w:val="000000" w:themeColor="text1"/>
                <w:sz w:val="22"/>
                <w:szCs w:val="22"/>
              </w:rPr>
              <w:t xml:space="preserve">   Concrete pad</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42A1F1D1" w14:textId="77777777" w:rsidR="00084D4E" w:rsidRDefault="00084D4E" w:rsidP="00EF0C1E">
            <w:pPr>
              <w:jc w:val="right"/>
            </w:pPr>
            <w:r w:rsidRPr="5B583708">
              <w:rPr>
                <w:rFonts w:ascii="Calibri" w:eastAsia="Calibri" w:hAnsi="Calibri" w:cs="Calibri"/>
                <w:color w:val="000000" w:themeColor="text1"/>
                <w:sz w:val="22"/>
                <w:szCs w:val="22"/>
              </w:rPr>
              <w:t>3/17/2025</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59C6A7D4" w14:textId="77777777" w:rsidR="00084D4E" w:rsidRDefault="00084D4E" w:rsidP="00EF0C1E">
            <w:pPr>
              <w:jc w:val="right"/>
            </w:pPr>
            <w:r w:rsidRPr="5B583708">
              <w:rPr>
                <w:rFonts w:ascii="Calibri" w:eastAsia="Calibri" w:hAnsi="Calibri" w:cs="Calibri"/>
                <w:color w:val="000000" w:themeColor="text1"/>
                <w:sz w:val="22"/>
                <w:szCs w:val="22"/>
              </w:rPr>
              <w:t>3/21/2025</w:t>
            </w:r>
          </w:p>
        </w:tc>
      </w:tr>
      <w:tr w:rsidR="00084D4E" w:rsidRPr="0024590D" w14:paraId="58F5E19A" w14:textId="77777777" w:rsidTr="00EF0C1E">
        <w:tc>
          <w:tcPr>
            <w:tcW w:w="4032" w:type="dxa"/>
            <w:tcBorders>
              <w:top w:val="single" w:sz="4" w:space="0" w:color="B1BBCC"/>
              <w:left w:val="single" w:sz="4" w:space="0" w:color="B1BBCC"/>
              <w:bottom w:val="single" w:sz="4" w:space="0" w:color="B1BBCC"/>
              <w:right w:val="single" w:sz="4" w:space="0" w:color="B1BBCC"/>
            </w:tcBorders>
            <w:shd w:val="clear" w:color="auto" w:fill="FFFFFF" w:themeFill="background1"/>
            <w:vAlign w:val="center"/>
            <w:hideMark/>
          </w:tcPr>
          <w:p w14:paraId="5D56D779" w14:textId="77777777" w:rsidR="00084D4E" w:rsidRDefault="00084D4E" w:rsidP="00EF0C1E">
            <w:r w:rsidRPr="5B583708">
              <w:rPr>
                <w:rFonts w:ascii="Calibri" w:eastAsia="Calibri" w:hAnsi="Calibri" w:cs="Calibri"/>
                <w:color w:val="000000" w:themeColor="text1"/>
                <w:sz w:val="22"/>
                <w:szCs w:val="22"/>
              </w:rPr>
              <w:t xml:space="preserve">   Install Generator</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6795299A" w14:textId="77777777" w:rsidR="00084D4E" w:rsidRDefault="00084D4E" w:rsidP="00EF0C1E">
            <w:pPr>
              <w:jc w:val="right"/>
            </w:pPr>
            <w:r w:rsidRPr="5B583708">
              <w:rPr>
                <w:rFonts w:ascii="Calibri" w:eastAsia="Calibri" w:hAnsi="Calibri" w:cs="Calibri"/>
                <w:color w:val="000000" w:themeColor="text1"/>
                <w:sz w:val="22"/>
                <w:szCs w:val="22"/>
              </w:rPr>
              <w:t>4/7/2025</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6069E152" w14:textId="77777777" w:rsidR="00084D4E" w:rsidRDefault="00084D4E" w:rsidP="00EF0C1E">
            <w:pPr>
              <w:jc w:val="right"/>
            </w:pPr>
            <w:r w:rsidRPr="5B583708">
              <w:rPr>
                <w:rFonts w:ascii="Calibri" w:eastAsia="Calibri" w:hAnsi="Calibri" w:cs="Calibri"/>
                <w:color w:val="000000" w:themeColor="text1"/>
                <w:sz w:val="22"/>
                <w:szCs w:val="22"/>
              </w:rPr>
              <w:t>4/18/2025</w:t>
            </w:r>
          </w:p>
        </w:tc>
      </w:tr>
      <w:tr w:rsidR="00084D4E" w:rsidRPr="0024590D" w14:paraId="013C68F1" w14:textId="77777777" w:rsidTr="00EF0C1E">
        <w:tc>
          <w:tcPr>
            <w:tcW w:w="4032" w:type="dxa"/>
            <w:tcBorders>
              <w:top w:val="single" w:sz="4" w:space="0" w:color="B1BBCC"/>
              <w:left w:val="single" w:sz="4" w:space="0" w:color="B1BBCC"/>
              <w:bottom w:val="single" w:sz="4" w:space="0" w:color="B1BBCC"/>
              <w:right w:val="single" w:sz="4" w:space="0" w:color="B1BBCC"/>
            </w:tcBorders>
            <w:shd w:val="clear" w:color="auto" w:fill="FFFFFF" w:themeFill="background1"/>
            <w:vAlign w:val="center"/>
            <w:hideMark/>
          </w:tcPr>
          <w:p w14:paraId="6BDCB07A" w14:textId="77777777" w:rsidR="00084D4E" w:rsidRDefault="00084D4E" w:rsidP="00EF0C1E">
            <w:r w:rsidRPr="5B583708">
              <w:rPr>
                <w:rFonts w:ascii="Calibri" w:eastAsia="Calibri" w:hAnsi="Calibri" w:cs="Calibri"/>
                <w:color w:val="000000" w:themeColor="text1"/>
                <w:sz w:val="22"/>
                <w:szCs w:val="22"/>
              </w:rPr>
              <w:t xml:space="preserve">   Demo Doda</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0C6B28DE" w14:textId="77777777" w:rsidR="00084D4E" w:rsidRDefault="00084D4E" w:rsidP="00EF0C1E">
            <w:pPr>
              <w:jc w:val="right"/>
            </w:pPr>
            <w:r w:rsidRPr="5B583708">
              <w:rPr>
                <w:rFonts w:ascii="Calibri" w:eastAsia="Calibri" w:hAnsi="Calibri" w:cs="Calibri"/>
                <w:color w:val="000000" w:themeColor="text1"/>
                <w:sz w:val="22"/>
                <w:szCs w:val="22"/>
              </w:rPr>
              <w:t>8/12/2024</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060B7962" w14:textId="77777777" w:rsidR="00084D4E" w:rsidRDefault="00084D4E" w:rsidP="00EF0C1E">
            <w:pPr>
              <w:jc w:val="right"/>
            </w:pPr>
            <w:r w:rsidRPr="5B583708">
              <w:rPr>
                <w:rFonts w:ascii="Calibri" w:eastAsia="Calibri" w:hAnsi="Calibri" w:cs="Calibri"/>
                <w:color w:val="000000" w:themeColor="text1"/>
                <w:sz w:val="22"/>
                <w:szCs w:val="22"/>
              </w:rPr>
              <w:t>8/23/2024</w:t>
            </w:r>
          </w:p>
        </w:tc>
      </w:tr>
      <w:tr w:rsidR="00084D4E" w:rsidRPr="0024590D" w14:paraId="2B9EC93D" w14:textId="77777777" w:rsidTr="00EF0C1E">
        <w:tc>
          <w:tcPr>
            <w:tcW w:w="4032" w:type="dxa"/>
            <w:tcBorders>
              <w:top w:val="single" w:sz="4" w:space="0" w:color="B1BBCC"/>
              <w:left w:val="single" w:sz="4" w:space="0" w:color="B1BBCC"/>
              <w:bottom w:val="single" w:sz="4" w:space="0" w:color="B1BBCC"/>
              <w:right w:val="single" w:sz="4" w:space="0" w:color="B1BBCC"/>
            </w:tcBorders>
            <w:shd w:val="clear" w:color="auto" w:fill="FFFFFF" w:themeFill="background1"/>
            <w:vAlign w:val="center"/>
            <w:hideMark/>
          </w:tcPr>
          <w:p w14:paraId="05928BD8" w14:textId="77777777" w:rsidR="00084D4E" w:rsidRDefault="00084D4E" w:rsidP="00EF0C1E">
            <w:r w:rsidRPr="5B583708">
              <w:rPr>
                <w:rFonts w:ascii="Calibri" w:eastAsia="Calibri" w:hAnsi="Calibri" w:cs="Calibri"/>
                <w:color w:val="000000" w:themeColor="text1"/>
                <w:sz w:val="22"/>
                <w:szCs w:val="22"/>
              </w:rPr>
              <w:t xml:space="preserve">   Install </w:t>
            </w:r>
            <w:proofErr w:type="spellStart"/>
            <w:r w:rsidRPr="5B583708">
              <w:rPr>
                <w:rFonts w:ascii="Calibri" w:eastAsia="Calibri" w:hAnsi="Calibri" w:cs="Calibri"/>
                <w:color w:val="000000" w:themeColor="text1"/>
                <w:sz w:val="22"/>
                <w:szCs w:val="22"/>
              </w:rPr>
              <w:t>depackager</w:t>
            </w:r>
            <w:proofErr w:type="spellEnd"/>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620B89FA" w14:textId="77777777" w:rsidR="00084D4E" w:rsidRDefault="00084D4E" w:rsidP="00EF0C1E">
            <w:pPr>
              <w:jc w:val="right"/>
            </w:pPr>
            <w:r w:rsidRPr="5B583708">
              <w:rPr>
                <w:rFonts w:ascii="Calibri" w:eastAsia="Calibri" w:hAnsi="Calibri" w:cs="Calibri"/>
                <w:color w:val="000000" w:themeColor="text1"/>
                <w:sz w:val="22"/>
                <w:szCs w:val="22"/>
              </w:rPr>
              <w:t>9/23/2024</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6FB91D1D" w14:textId="77777777" w:rsidR="00084D4E" w:rsidRDefault="00084D4E" w:rsidP="00EF0C1E">
            <w:pPr>
              <w:jc w:val="right"/>
            </w:pPr>
            <w:r w:rsidRPr="5B583708">
              <w:rPr>
                <w:rFonts w:ascii="Calibri" w:eastAsia="Calibri" w:hAnsi="Calibri" w:cs="Calibri"/>
                <w:color w:val="000000" w:themeColor="text1"/>
                <w:sz w:val="22"/>
                <w:szCs w:val="22"/>
              </w:rPr>
              <w:t>10/18/2024</w:t>
            </w:r>
          </w:p>
        </w:tc>
      </w:tr>
      <w:tr w:rsidR="00084D4E" w14:paraId="008A8B57" w14:textId="77777777" w:rsidTr="00EF0C1E">
        <w:trPr>
          <w:trHeight w:val="300"/>
        </w:trPr>
        <w:tc>
          <w:tcPr>
            <w:tcW w:w="4032" w:type="dxa"/>
            <w:tcBorders>
              <w:top w:val="single" w:sz="4" w:space="0" w:color="B1BBCC"/>
              <w:left w:val="single" w:sz="4" w:space="0" w:color="B1BBCC"/>
              <w:bottom w:val="single" w:sz="4" w:space="0" w:color="B1BBCC"/>
              <w:right w:val="single" w:sz="4" w:space="0" w:color="B1BBCC"/>
            </w:tcBorders>
            <w:shd w:val="clear" w:color="auto" w:fill="FFFFFF" w:themeFill="background1"/>
            <w:vAlign w:val="center"/>
            <w:hideMark/>
          </w:tcPr>
          <w:p w14:paraId="059AEBA0" w14:textId="77777777" w:rsidR="00084D4E" w:rsidRDefault="00084D4E" w:rsidP="00EF0C1E">
            <w:pPr>
              <w:rPr>
                <w:rFonts w:ascii="Calibri" w:eastAsia="Calibri" w:hAnsi="Calibri" w:cs="Calibri"/>
                <w:color w:val="000000" w:themeColor="text1"/>
              </w:rPr>
            </w:pPr>
            <w:r w:rsidRPr="3F9F5989">
              <w:rPr>
                <w:rFonts w:ascii="Calibri" w:eastAsia="Calibri" w:hAnsi="Calibri" w:cs="Calibri"/>
                <w:color w:val="000000" w:themeColor="text1"/>
                <w:sz w:val="22"/>
                <w:szCs w:val="22"/>
              </w:rPr>
              <w:t xml:space="preserve">   Install tank</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234E1106" w14:textId="77777777" w:rsidR="00084D4E" w:rsidRDefault="00084D4E" w:rsidP="00EF0C1E">
            <w:pPr>
              <w:jc w:val="right"/>
              <w:rPr>
                <w:rFonts w:ascii="Calibri" w:eastAsia="Calibri" w:hAnsi="Calibri" w:cs="Calibri"/>
                <w:color w:val="000000" w:themeColor="text1"/>
              </w:rPr>
            </w:pPr>
            <w:r w:rsidRPr="3F9F5989">
              <w:rPr>
                <w:rFonts w:ascii="Calibri" w:eastAsia="Calibri" w:hAnsi="Calibri" w:cs="Calibri"/>
                <w:color w:val="000000" w:themeColor="text1"/>
                <w:sz w:val="22"/>
                <w:szCs w:val="22"/>
              </w:rPr>
              <w:t>2/5/2025</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04EFD9FE" w14:textId="77777777" w:rsidR="00084D4E" w:rsidRDefault="00084D4E" w:rsidP="00EF0C1E">
            <w:pPr>
              <w:jc w:val="right"/>
              <w:rPr>
                <w:rFonts w:ascii="Calibri" w:eastAsia="Calibri" w:hAnsi="Calibri" w:cs="Calibri"/>
                <w:color w:val="000000" w:themeColor="text1"/>
              </w:rPr>
            </w:pPr>
            <w:r w:rsidRPr="3F9F5989">
              <w:rPr>
                <w:rFonts w:ascii="Calibri" w:eastAsia="Calibri" w:hAnsi="Calibri" w:cs="Calibri"/>
                <w:color w:val="000000" w:themeColor="text1"/>
                <w:sz w:val="22"/>
                <w:szCs w:val="22"/>
              </w:rPr>
              <w:t>4/29/2025</w:t>
            </w:r>
          </w:p>
        </w:tc>
      </w:tr>
      <w:tr w:rsidR="00084D4E" w:rsidRPr="0024590D" w14:paraId="2C31789D" w14:textId="77777777" w:rsidTr="00EF0C1E">
        <w:tc>
          <w:tcPr>
            <w:tcW w:w="4032" w:type="dxa"/>
            <w:tcBorders>
              <w:top w:val="single" w:sz="4" w:space="0" w:color="B1BBCC"/>
              <w:left w:val="single" w:sz="4" w:space="0" w:color="B1BBCC"/>
              <w:bottom w:val="single" w:sz="4" w:space="0" w:color="B1BBCC"/>
              <w:right w:val="single" w:sz="4" w:space="0" w:color="B1BBCC"/>
            </w:tcBorders>
            <w:shd w:val="clear" w:color="auto" w:fill="FFFFFF" w:themeFill="background1"/>
            <w:vAlign w:val="center"/>
            <w:hideMark/>
          </w:tcPr>
          <w:p w14:paraId="5E104692" w14:textId="77777777" w:rsidR="00084D4E" w:rsidRDefault="00084D4E" w:rsidP="00EF0C1E">
            <w:r w:rsidRPr="5B583708">
              <w:rPr>
                <w:rFonts w:ascii="Calibri" w:eastAsia="Calibri" w:hAnsi="Calibri" w:cs="Calibri"/>
                <w:color w:val="000000" w:themeColor="text1"/>
                <w:sz w:val="22"/>
                <w:szCs w:val="22"/>
              </w:rPr>
              <w:t xml:space="preserve">   Generator mechanical</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31703133" w14:textId="77777777" w:rsidR="00084D4E" w:rsidRDefault="00084D4E" w:rsidP="00EF0C1E">
            <w:pPr>
              <w:jc w:val="right"/>
            </w:pPr>
            <w:r w:rsidRPr="5B583708">
              <w:rPr>
                <w:rFonts w:ascii="Calibri" w:eastAsia="Calibri" w:hAnsi="Calibri" w:cs="Calibri"/>
                <w:color w:val="000000" w:themeColor="text1"/>
                <w:sz w:val="22"/>
                <w:szCs w:val="22"/>
              </w:rPr>
              <w:t>4/21/2025</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381C2E85" w14:textId="77777777" w:rsidR="00084D4E" w:rsidRDefault="00084D4E" w:rsidP="00EF0C1E">
            <w:pPr>
              <w:jc w:val="right"/>
            </w:pPr>
            <w:r w:rsidRPr="5B583708">
              <w:rPr>
                <w:rFonts w:ascii="Calibri" w:eastAsia="Calibri" w:hAnsi="Calibri" w:cs="Calibri"/>
                <w:color w:val="000000" w:themeColor="text1"/>
                <w:sz w:val="22"/>
                <w:szCs w:val="22"/>
              </w:rPr>
              <w:t>5/2/2025</w:t>
            </w:r>
          </w:p>
        </w:tc>
      </w:tr>
      <w:tr w:rsidR="00084D4E" w:rsidRPr="0024590D" w14:paraId="4D002F8D" w14:textId="77777777" w:rsidTr="00EF0C1E">
        <w:tc>
          <w:tcPr>
            <w:tcW w:w="4032" w:type="dxa"/>
            <w:tcBorders>
              <w:top w:val="single" w:sz="4" w:space="0" w:color="B1BBCC"/>
              <w:left w:val="single" w:sz="4" w:space="0" w:color="B1BBCC"/>
              <w:bottom w:val="single" w:sz="4" w:space="0" w:color="B1BBCC"/>
              <w:right w:val="single" w:sz="4" w:space="0" w:color="B1BBCC"/>
            </w:tcBorders>
            <w:shd w:val="clear" w:color="auto" w:fill="FFFFFF" w:themeFill="background1"/>
            <w:vAlign w:val="center"/>
            <w:hideMark/>
          </w:tcPr>
          <w:p w14:paraId="00ECDFC7" w14:textId="77777777" w:rsidR="00084D4E" w:rsidRDefault="00084D4E" w:rsidP="00EF0C1E">
            <w:r w:rsidRPr="3F9F5989">
              <w:rPr>
                <w:rFonts w:ascii="Calibri" w:eastAsia="Calibri" w:hAnsi="Calibri" w:cs="Calibri"/>
                <w:color w:val="000000" w:themeColor="text1"/>
                <w:sz w:val="22"/>
                <w:szCs w:val="22"/>
              </w:rPr>
              <w:t xml:space="preserve">   Generator electrical</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1A518660" w14:textId="77777777" w:rsidR="00084D4E" w:rsidRDefault="00084D4E" w:rsidP="00EF0C1E">
            <w:pPr>
              <w:jc w:val="right"/>
            </w:pPr>
            <w:r w:rsidRPr="5B583708">
              <w:rPr>
                <w:rFonts w:ascii="Calibri" w:eastAsia="Calibri" w:hAnsi="Calibri" w:cs="Calibri"/>
                <w:color w:val="000000" w:themeColor="text1"/>
                <w:sz w:val="22"/>
                <w:szCs w:val="22"/>
              </w:rPr>
              <w:t>5/5/2025</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449CC361" w14:textId="77777777" w:rsidR="00084D4E" w:rsidRDefault="00084D4E" w:rsidP="00EF0C1E">
            <w:pPr>
              <w:jc w:val="right"/>
            </w:pPr>
            <w:r w:rsidRPr="5B583708">
              <w:rPr>
                <w:rFonts w:ascii="Calibri" w:eastAsia="Calibri" w:hAnsi="Calibri" w:cs="Calibri"/>
                <w:color w:val="000000" w:themeColor="text1"/>
                <w:sz w:val="22"/>
                <w:szCs w:val="22"/>
              </w:rPr>
              <w:t>5/9/2025</w:t>
            </w:r>
          </w:p>
        </w:tc>
      </w:tr>
      <w:tr w:rsidR="00084D4E" w:rsidRPr="0024590D" w14:paraId="5FC1B9C8" w14:textId="77777777" w:rsidTr="00EF0C1E">
        <w:tc>
          <w:tcPr>
            <w:tcW w:w="4032" w:type="dxa"/>
            <w:tcBorders>
              <w:top w:val="single" w:sz="4" w:space="0" w:color="B1BBCC"/>
              <w:left w:val="single" w:sz="4" w:space="0" w:color="B1BBCC"/>
              <w:bottom w:val="single" w:sz="4" w:space="0" w:color="B1BBCC"/>
              <w:right w:val="single" w:sz="4" w:space="0" w:color="B1BBCC"/>
            </w:tcBorders>
            <w:shd w:val="clear" w:color="auto" w:fill="FFFFFF" w:themeFill="background1"/>
            <w:vAlign w:val="center"/>
            <w:hideMark/>
          </w:tcPr>
          <w:p w14:paraId="1B2D0526" w14:textId="77777777" w:rsidR="00084D4E" w:rsidRDefault="00084D4E" w:rsidP="00EF0C1E">
            <w:r w:rsidRPr="5B583708">
              <w:rPr>
                <w:rFonts w:ascii="Calibri" w:eastAsia="Calibri" w:hAnsi="Calibri" w:cs="Calibri"/>
                <w:color w:val="000000" w:themeColor="text1"/>
                <w:sz w:val="22"/>
                <w:szCs w:val="22"/>
              </w:rPr>
              <w:t xml:space="preserve">   </w:t>
            </w:r>
            <w:proofErr w:type="spellStart"/>
            <w:r w:rsidRPr="5B583708">
              <w:rPr>
                <w:rFonts w:ascii="Calibri" w:eastAsia="Calibri" w:hAnsi="Calibri" w:cs="Calibri"/>
                <w:color w:val="000000" w:themeColor="text1"/>
                <w:sz w:val="22"/>
                <w:szCs w:val="22"/>
              </w:rPr>
              <w:t>Depackager</w:t>
            </w:r>
            <w:proofErr w:type="spellEnd"/>
            <w:r w:rsidRPr="5B583708">
              <w:rPr>
                <w:rFonts w:ascii="Calibri" w:eastAsia="Calibri" w:hAnsi="Calibri" w:cs="Calibri"/>
                <w:color w:val="000000" w:themeColor="text1"/>
                <w:sz w:val="22"/>
                <w:szCs w:val="22"/>
              </w:rPr>
              <w:t xml:space="preserve"> mechanical</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292B3CE0" w14:textId="77777777" w:rsidR="00084D4E" w:rsidRDefault="00084D4E" w:rsidP="00EF0C1E">
            <w:pPr>
              <w:jc w:val="right"/>
            </w:pPr>
            <w:r w:rsidRPr="5B583708">
              <w:rPr>
                <w:rFonts w:ascii="Calibri" w:eastAsia="Calibri" w:hAnsi="Calibri" w:cs="Calibri"/>
                <w:color w:val="000000" w:themeColor="text1"/>
                <w:sz w:val="22"/>
                <w:szCs w:val="22"/>
              </w:rPr>
              <w:t>10/21/2024</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7ACB2E72" w14:textId="77777777" w:rsidR="00084D4E" w:rsidRDefault="00084D4E" w:rsidP="00EF0C1E">
            <w:pPr>
              <w:jc w:val="right"/>
            </w:pPr>
            <w:r w:rsidRPr="5B583708">
              <w:rPr>
                <w:rFonts w:ascii="Calibri" w:eastAsia="Calibri" w:hAnsi="Calibri" w:cs="Calibri"/>
                <w:color w:val="000000" w:themeColor="text1"/>
                <w:sz w:val="22"/>
                <w:szCs w:val="22"/>
              </w:rPr>
              <w:t>10/25/2024</w:t>
            </w:r>
          </w:p>
        </w:tc>
      </w:tr>
      <w:tr w:rsidR="00084D4E" w:rsidRPr="0024590D" w14:paraId="32FC3313" w14:textId="77777777" w:rsidTr="00EF0C1E">
        <w:tc>
          <w:tcPr>
            <w:tcW w:w="4032" w:type="dxa"/>
            <w:tcBorders>
              <w:top w:val="single" w:sz="4" w:space="0" w:color="B1BBCC"/>
              <w:left w:val="single" w:sz="4" w:space="0" w:color="B1BBCC"/>
              <w:bottom w:val="single" w:sz="4" w:space="0" w:color="B1BBCC"/>
              <w:right w:val="single" w:sz="4" w:space="0" w:color="B1BBCC"/>
            </w:tcBorders>
            <w:shd w:val="clear" w:color="auto" w:fill="FFFFFF" w:themeFill="background1"/>
            <w:vAlign w:val="center"/>
            <w:hideMark/>
          </w:tcPr>
          <w:p w14:paraId="26011CED" w14:textId="77777777" w:rsidR="00084D4E" w:rsidRDefault="00084D4E" w:rsidP="00EF0C1E">
            <w:r w:rsidRPr="5B583708">
              <w:rPr>
                <w:rFonts w:ascii="Calibri" w:eastAsia="Calibri" w:hAnsi="Calibri" w:cs="Calibri"/>
                <w:color w:val="000000" w:themeColor="text1"/>
                <w:sz w:val="22"/>
                <w:szCs w:val="22"/>
              </w:rPr>
              <w:t xml:space="preserve">   </w:t>
            </w:r>
            <w:proofErr w:type="spellStart"/>
            <w:r w:rsidRPr="5B583708">
              <w:rPr>
                <w:rFonts w:ascii="Calibri" w:eastAsia="Calibri" w:hAnsi="Calibri" w:cs="Calibri"/>
                <w:color w:val="000000" w:themeColor="text1"/>
                <w:sz w:val="22"/>
                <w:szCs w:val="22"/>
              </w:rPr>
              <w:t>Depackager</w:t>
            </w:r>
            <w:proofErr w:type="spellEnd"/>
            <w:r w:rsidRPr="5B583708">
              <w:rPr>
                <w:rFonts w:ascii="Calibri" w:eastAsia="Calibri" w:hAnsi="Calibri" w:cs="Calibri"/>
                <w:color w:val="000000" w:themeColor="text1"/>
                <w:sz w:val="22"/>
                <w:szCs w:val="22"/>
              </w:rPr>
              <w:t xml:space="preserve"> electrical</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13BF7FD3" w14:textId="77777777" w:rsidR="00084D4E" w:rsidRDefault="00084D4E" w:rsidP="00EF0C1E">
            <w:pPr>
              <w:jc w:val="right"/>
            </w:pPr>
            <w:r w:rsidRPr="5B583708">
              <w:rPr>
                <w:rFonts w:ascii="Calibri" w:eastAsia="Calibri" w:hAnsi="Calibri" w:cs="Calibri"/>
                <w:color w:val="000000" w:themeColor="text1"/>
                <w:sz w:val="22"/>
                <w:szCs w:val="22"/>
              </w:rPr>
              <w:t>10/28/2024</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34977F52" w14:textId="77777777" w:rsidR="00084D4E" w:rsidRDefault="00084D4E" w:rsidP="00EF0C1E">
            <w:pPr>
              <w:jc w:val="right"/>
            </w:pPr>
            <w:r w:rsidRPr="5B583708">
              <w:rPr>
                <w:rFonts w:ascii="Calibri" w:eastAsia="Calibri" w:hAnsi="Calibri" w:cs="Calibri"/>
                <w:color w:val="000000" w:themeColor="text1"/>
                <w:sz w:val="22"/>
                <w:szCs w:val="22"/>
              </w:rPr>
              <w:t>11/1/2024</w:t>
            </w:r>
          </w:p>
        </w:tc>
      </w:tr>
      <w:tr w:rsidR="00084D4E" w:rsidRPr="0024590D" w14:paraId="3B592BD5" w14:textId="77777777" w:rsidTr="00EF0C1E">
        <w:tc>
          <w:tcPr>
            <w:tcW w:w="4032" w:type="dxa"/>
            <w:tcBorders>
              <w:top w:val="single" w:sz="4" w:space="0" w:color="B1BBCC"/>
              <w:left w:val="single" w:sz="4" w:space="0" w:color="B1BBCC"/>
              <w:bottom w:val="single" w:sz="4" w:space="0" w:color="B1BBCC"/>
              <w:right w:val="single" w:sz="4" w:space="0" w:color="B1BBCC"/>
            </w:tcBorders>
            <w:shd w:val="clear" w:color="auto" w:fill="FFFFFF" w:themeFill="background1"/>
            <w:vAlign w:val="center"/>
            <w:hideMark/>
          </w:tcPr>
          <w:p w14:paraId="104021EB" w14:textId="77777777" w:rsidR="00084D4E" w:rsidRDefault="00084D4E" w:rsidP="00EF0C1E">
            <w:r w:rsidRPr="5B583708">
              <w:rPr>
                <w:rFonts w:ascii="Calibri" w:eastAsia="Calibri" w:hAnsi="Calibri" w:cs="Calibri"/>
                <w:color w:val="000000" w:themeColor="text1"/>
                <w:sz w:val="22"/>
                <w:szCs w:val="22"/>
              </w:rPr>
              <w:t xml:space="preserve">   Mechanical completion</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0761E8D3" w14:textId="77777777" w:rsidR="00084D4E" w:rsidRDefault="00084D4E" w:rsidP="00EF0C1E">
            <w:pPr>
              <w:jc w:val="right"/>
            </w:pPr>
            <w:r w:rsidRPr="5B583708">
              <w:rPr>
                <w:rFonts w:ascii="Calibri" w:eastAsia="Calibri" w:hAnsi="Calibri" w:cs="Calibri"/>
                <w:color w:val="000000" w:themeColor="text1"/>
                <w:sz w:val="22"/>
                <w:szCs w:val="22"/>
              </w:rPr>
              <w:t>5/9/2025</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522D9FD2" w14:textId="77777777" w:rsidR="00084D4E" w:rsidRDefault="00084D4E" w:rsidP="00EF0C1E">
            <w:pPr>
              <w:jc w:val="right"/>
            </w:pPr>
            <w:r w:rsidRPr="5B583708">
              <w:rPr>
                <w:rFonts w:ascii="Calibri" w:eastAsia="Calibri" w:hAnsi="Calibri" w:cs="Calibri"/>
                <w:color w:val="000000" w:themeColor="text1"/>
                <w:sz w:val="22"/>
                <w:szCs w:val="22"/>
              </w:rPr>
              <w:t>5/9/2025</w:t>
            </w:r>
          </w:p>
        </w:tc>
      </w:tr>
      <w:tr w:rsidR="00084D4E" w:rsidRPr="0024590D" w14:paraId="108DBE73" w14:textId="77777777" w:rsidTr="00EF0C1E">
        <w:tc>
          <w:tcPr>
            <w:tcW w:w="4032" w:type="dxa"/>
            <w:tcBorders>
              <w:top w:val="single" w:sz="4" w:space="0" w:color="B1BBCC"/>
              <w:left w:val="single" w:sz="4" w:space="0" w:color="B1BBCC"/>
              <w:bottom w:val="single" w:sz="4" w:space="0" w:color="B1BBCC"/>
              <w:right w:val="single" w:sz="4" w:space="0" w:color="B1BBCC"/>
            </w:tcBorders>
            <w:shd w:val="clear" w:color="auto" w:fill="FFFFFF" w:themeFill="background1"/>
            <w:vAlign w:val="center"/>
            <w:hideMark/>
          </w:tcPr>
          <w:p w14:paraId="66F35D79" w14:textId="77777777" w:rsidR="00084D4E" w:rsidRDefault="00084D4E" w:rsidP="00EF0C1E">
            <w:r w:rsidRPr="5B583708">
              <w:rPr>
                <w:rFonts w:ascii="Calibri" w:eastAsia="Calibri" w:hAnsi="Calibri" w:cs="Calibri"/>
                <w:b/>
                <w:bCs/>
                <w:color w:val="000000" w:themeColor="text1"/>
                <w:sz w:val="22"/>
                <w:szCs w:val="22"/>
              </w:rPr>
              <w:t xml:space="preserve"> Start-Up</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2155D5A8" w14:textId="77777777" w:rsidR="00084D4E" w:rsidRDefault="00084D4E" w:rsidP="00EF0C1E">
            <w:pPr>
              <w:jc w:val="right"/>
            </w:pPr>
            <w:r w:rsidRPr="5B583708">
              <w:rPr>
                <w:rFonts w:ascii="Calibri" w:eastAsia="Calibri" w:hAnsi="Calibri" w:cs="Calibri"/>
                <w:b/>
                <w:bCs/>
                <w:color w:val="000000" w:themeColor="text1"/>
                <w:sz w:val="22"/>
                <w:szCs w:val="22"/>
              </w:rPr>
              <w:t>5/12/2025</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74F25AAE" w14:textId="77777777" w:rsidR="00084D4E" w:rsidRDefault="00084D4E" w:rsidP="00EF0C1E">
            <w:pPr>
              <w:jc w:val="right"/>
            </w:pPr>
            <w:r w:rsidRPr="5B583708">
              <w:rPr>
                <w:rFonts w:ascii="Calibri" w:eastAsia="Calibri" w:hAnsi="Calibri" w:cs="Calibri"/>
                <w:b/>
                <w:bCs/>
                <w:color w:val="000000" w:themeColor="text1"/>
                <w:sz w:val="22"/>
                <w:szCs w:val="22"/>
              </w:rPr>
              <w:t>5/30/2025</w:t>
            </w:r>
          </w:p>
        </w:tc>
      </w:tr>
      <w:tr w:rsidR="00084D4E" w:rsidRPr="0024590D" w14:paraId="1851E2EC" w14:textId="77777777" w:rsidTr="00EF0C1E">
        <w:tc>
          <w:tcPr>
            <w:tcW w:w="4032" w:type="dxa"/>
            <w:tcBorders>
              <w:top w:val="single" w:sz="4" w:space="0" w:color="B1BBCC"/>
              <w:left w:val="single" w:sz="4" w:space="0" w:color="B1BBCC"/>
              <w:bottom w:val="single" w:sz="4" w:space="0" w:color="B1BBCC"/>
              <w:right w:val="single" w:sz="4" w:space="0" w:color="B1BBCC"/>
            </w:tcBorders>
            <w:shd w:val="clear" w:color="auto" w:fill="FFFFFF" w:themeFill="background1"/>
            <w:vAlign w:val="center"/>
            <w:hideMark/>
          </w:tcPr>
          <w:p w14:paraId="28CFF135" w14:textId="77777777" w:rsidR="00084D4E" w:rsidRDefault="00084D4E" w:rsidP="00EF0C1E">
            <w:r w:rsidRPr="5B583708">
              <w:rPr>
                <w:rFonts w:ascii="Calibri" w:eastAsia="Calibri" w:hAnsi="Calibri" w:cs="Calibri"/>
                <w:color w:val="000000" w:themeColor="text1"/>
                <w:sz w:val="22"/>
                <w:szCs w:val="22"/>
              </w:rPr>
              <w:t xml:space="preserve">   Commissioning</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4C655745" w14:textId="77777777" w:rsidR="00084D4E" w:rsidRDefault="00084D4E" w:rsidP="00EF0C1E">
            <w:pPr>
              <w:jc w:val="right"/>
            </w:pPr>
            <w:r w:rsidRPr="5B583708">
              <w:rPr>
                <w:rFonts w:ascii="Calibri" w:eastAsia="Calibri" w:hAnsi="Calibri" w:cs="Calibri"/>
                <w:color w:val="000000" w:themeColor="text1"/>
                <w:sz w:val="22"/>
                <w:szCs w:val="22"/>
              </w:rPr>
              <w:t>5/12/2025</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66D1C3D0" w14:textId="77777777" w:rsidR="00084D4E" w:rsidRDefault="00084D4E" w:rsidP="00EF0C1E">
            <w:pPr>
              <w:jc w:val="right"/>
            </w:pPr>
            <w:r w:rsidRPr="5B583708">
              <w:rPr>
                <w:rFonts w:ascii="Calibri" w:eastAsia="Calibri" w:hAnsi="Calibri" w:cs="Calibri"/>
                <w:color w:val="000000" w:themeColor="text1"/>
                <w:sz w:val="22"/>
                <w:szCs w:val="22"/>
              </w:rPr>
              <w:t>5/23/2025</w:t>
            </w:r>
          </w:p>
        </w:tc>
      </w:tr>
      <w:tr w:rsidR="00084D4E" w:rsidRPr="0024590D" w14:paraId="13DFE0E5" w14:textId="77777777" w:rsidTr="00EF0C1E">
        <w:tc>
          <w:tcPr>
            <w:tcW w:w="4032" w:type="dxa"/>
            <w:tcBorders>
              <w:top w:val="single" w:sz="4" w:space="0" w:color="B1BBCC"/>
              <w:left w:val="single" w:sz="4" w:space="0" w:color="B1BBCC"/>
              <w:bottom w:val="single" w:sz="4" w:space="0" w:color="B1BBCC"/>
              <w:right w:val="single" w:sz="4" w:space="0" w:color="B1BBCC"/>
            </w:tcBorders>
            <w:shd w:val="clear" w:color="auto" w:fill="FFFFFF" w:themeFill="background1"/>
            <w:vAlign w:val="center"/>
            <w:hideMark/>
          </w:tcPr>
          <w:p w14:paraId="187B41D7" w14:textId="77777777" w:rsidR="00084D4E" w:rsidRDefault="00084D4E" w:rsidP="00EF0C1E">
            <w:r w:rsidRPr="5B583708">
              <w:rPr>
                <w:rFonts w:ascii="Calibri" w:eastAsia="Calibri" w:hAnsi="Calibri" w:cs="Calibri"/>
                <w:color w:val="000000" w:themeColor="text1"/>
                <w:sz w:val="22"/>
                <w:szCs w:val="22"/>
              </w:rPr>
              <w:t xml:space="preserve">   Source test</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4B99A13B" w14:textId="77777777" w:rsidR="00084D4E" w:rsidRDefault="00084D4E" w:rsidP="00EF0C1E">
            <w:pPr>
              <w:jc w:val="right"/>
            </w:pPr>
            <w:r w:rsidRPr="5B583708">
              <w:rPr>
                <w:rFonts w:ascii="Calibri" w:eastAsia="Calibri" w:hAnsi="Calibri" w:cs="Calibri"/>
                <w:color w:val="000000" w:themeColor="text1"/>
                <w:sz w:val="22"/>
                <w:szCs w:val="22"/>
              </w:rPr>
              <w:t>5/26/2025</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5FCB4340" w14:textId="77777777" w:rsidR="00084D4E" w:rsidRDefault="00084D4E" w:rsidP="00EF0C1E">
            <w:pPr>
              <w:jc w:val="right"/>
            </w:pPr>
            <w:r w:rsidRPr="5B583708">
              <w:rPr>
                <w:rFonts w:ascii="Calibri" w:eastAsia="Calibri" w:hAnsi="Calibri" w:cs="Calibri"/>
                <w:color w:val="000000" w:themeColor="text1"/>
                <w:sz w:val="22"/>
                <w:szCs w:val="22"/>
              </w:rPr>
              <w:t>5/30/2025</w:t>
            </w:r>
          </w:p>
        </w:tc>
      </w:tr>
      <w:tr w:rsidR="00084D4E" w:rsidRPr="0024590D" w14:paraId="2BDE61B0" w14:textId="77777777" w:rsidTr="00EF0C1E">
        <w:tc>
          <w:tcPr>
            <w:tcW w:w="4032" w:type="dxa"/>
            <w:tcBorders>
              <w:top w:val="single" w:sz="4" w:space="0" w:color="B1BBCC"/>
              <w:left w:val="single" w:sz="4" w:space="0" w:color="B1BBCC"/>
              <w:bottom w:val="single" w:sz="4" w:space="0" w:color="B1BBCC"/>
              <w:right w:val="single" w:sz="4" w:space="0" w:color="B1BBCC"/>
            </w:tcBorders>
            <w:shd w:val="clear" w:color="auto" w:fill="FFFFFF" w:themeFill="background1"/>
            <w:vAlign w:val="center"/>
            <w:hideMark/>
          </w:tcPr>
          <w:p w14:paraId="0EC36139" w14:textId="77777777" w:rsidR="00084D4E" w:rsidRDefault="00084D4E" w:rsidP="00EF0C1E">
            <w:r w:rsidRPr="5B583708">
              <w:rPr>
                <w:rFonts w:ascii="Calibri" w:eastAsia="Calibri" w:hAnsi="Calibri" w:cs="Calibri"/>
                <w:color w:val="000000" w:themeColor="text1"/>
                <w:sz w:val="22"/>
                <w:szCs w:val="22"/>
              </w:rPr>
              <w:t xml:space="preserve">   Operation</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78758BBD" w14:textId="77777777" w:rsidR="00084D4E" w:rsidRDefault="00084D4E" w:rsidP="00EF0C1E">
            <w:pPr>
              <w:jc w:val="right"/>
            </w:pPr>
            <w:r w:rsidRPr="5B583708">
              <w:rPr>
                <w:rFonts w:ascii="Calibri" w:eastAsia="Calibri" w:hAnsi="Calibri" w:cs="Calibri"/>
                <w:color w:val="000000" w:themeColor="text1"/>
                <w:sz w:val="22"/>
                <w:szCs w:val="22"/>
              </w:rPr>
              <w:t>5/30/2025</w:t>
            </w:r>
          </w:p>
        </w:tc>
        <w:tc>
          <w:tcPr>
            <w:tcW w:w="1440" w:type="dxa"/>
            <w:tcBorders>
              <w:top w:val="single" w:sz="4" w:space="0" w:color="B1BBCC"/>
              <w:left w:val="single" w:sz="4" w:space="0" w:color="B1BBCC"/>
              <w:bottom w:val="single" w:sz="4" w:space="0" w:color="B1BBCC"/>
              <w:right w:val="single" w:sz="4" w:space="0" w:color="B1BBCC"/>
            </w:tcBorders>
            <w:shd w:val="clear" w:color="auto" w:fill="FFFFFF" w:themeFill="background1"/>
            <w:hideMark/>
          </w:tcPr>
          <w:p w14:paraId="507ECF2A" w14:textId="77777777" w:rsidR="00084D4E" w:rsidRDefault="00084D4E" w:rsidP="00EF0C1E">
            <w:pPr>
              <w:jc w:val="right"/>
            </w:pPr>
            <w:r w:rsidRPr="5B583708">
              <w:rPr>
                <w:rFonts w:ascii="Calibri" w:eastAsia="Calibri" w:hAnsi="Calibri" w:cs="Calibri"/>
                <w:color w:val="000000" w:themeColor="text1"/>
                <w:sz w:val="22"/>
                <w:szCs w:val="22"/>
              </w:rPr>
              <w:t>5/30/2025</w:t>
            </w:r>
          </w:p>
        </w:tc>
      </w:tr>
    </w:tbl>
    <w:p w14:paraId="0EE2506F" w14:textId="77777777" w:rsidR="00860ACD" w:rsidRPr="00EB09BF" w:rsidRDefault="00860ACD" w:rsidP="00860ACD">
      <w:pPr>
        <w:rPr>
          <w:rFonts w:ascii="Calibri" w:hAnsi="Calibri" w:cs="Calibri"/>
          <w:b/>
          <w:bCs/>
          <w:sz w:val="22"/>
          <w:szCs w:val="22"/>
        </w:rPr>
      </w:pPr>
      <w:r w:rsidRPr="00EB09BF">
        <w:rPr>
          <w:rFonts w:ascii="Calibri" w:hAnsi="Calibri" w:cs="Calibri"/>
          <w:b/>
          <w:bCs/>
          <w:sz w:val="22"/>
          <w:szCs w:val="22"/>
        </w:rPr>
        <w:br w:type="textWrapping" w:clear="all"/>
      </w:r>
    </w:p>
    <w:p w14:paraId="4748F1B8" w14:textId="77777777" w:rsidR="00860ACD" w:rsidRPr="00EB09BF" w:rsidRDefault="00860ACD" w:rsidP="00860ACD">
      <w:pPr>
        <w:rPr>
          <w:rFonts w:ascii="Calibri" w:hAnsi="Calibri" w:cs="Calibri"/>
          <w:sz w:val="22"/>
          <w:szCs w:val="22"/>
        </w:rPr>
      </w:pPr>
    </w:p>
    <w:p w14:paraId="706867E9" w14:textId="5F125EFB" w:rsidR="00860ACD" w:rsidRPr="00EB09BF" w:rsidRDefault="00860ACD" w:rsidP="00860ACD">
      <w:pPr>
        <w:rPr>
          <w:rFonts w:ascii="Calibri" w:hAnsi="Calibri" w:cs="Calibri"/>
          <w:b/>
          <w:bCs/>
          <w:sz w:val="22"/>
          <w:szCs w:val="22"/>
        </w:rPr>
      </w:pPr>
      <w:r w:rsidRPr="00EB09BF">
        <w:rPr>
          <w:rFonts w:ascii="Calibri" w:hAnsi="Calibri" w:cs="Calibri"/>
          <w:b/>
          <w:bCs/>
          <w:sz w:val="22"/>
          <w:szCs w:val="22"/>
        </w:rPr>
        <w:t>Section 4: Low-Income and Disadvantaged Communities</w:t>
      </w:r>
    </w:p>
    <w:p w14:paraId="559BCA46" w14:textId="5EB53249" w:rsidR="00860ACD" w:rsidRPr="00EB09BF" w:rsidRDefault="00860ACD" w:rsidP="00860ACD">
      <w:pPr>
        <w:rPr>
          <w:rFonts w:ascii="Calibri" w:hAnsi="Calibri" w:cs="Calibri"/>
          <w:sz w:val="22"/>
          <w:szCs w:val="22"/>
        </w:rPr>
      </w:pPr>
    </w:p>
    <w:p w14:paraId="0EB9848B" w14:textId="77777777" w:rsidR="006365A7" w:rsidRPr="00EB09BF" w:rsidRDefault="006365A7" w:rsidP="00860ACD">
      <w:pPr>
        <w:rPr>
          <w:rFonts w:ascii="Calibri" w:hAnsi="Calibri" w:cs="Calibri"/>
          <w:sz w:val="22"/>
          <w:szCs w:val="22"/>
        </w:rPr>
      </w:pPr>
    </w:p>
    <w:p w14:paraId="6A4E0613" w14:textId="18C363AE" w:rsidR="00860ACD" w:rsidRPr="00EB09BF" w:rsidRDefault="00860ACD" w:rsidP="00860ACD">
      <w:pPr>
        <w:pStyle w:val="ListParagraph"/>
        <w:numPr>
          <w:ilvl w:val="0"/>
          <w:numId w:val="5"/>
        </w:numPr>
        <w:rPr>
          <w:rFonts w:ascii="Calibri" w:hAnsi="Calibri" w:cs="Calibri"/>
          <w:b/>
          <w:bCs/>
          <w:sz w:val="22"/>
          <w:szCs w:val="22"/>
        </w:rPr>
      </w:pPr>
      <w:r w:rsidRPr="00EB09BF">
        <w:rPr>
          <w:rFonts w:ascii="Calibri" w:hAnsi="Calibri" w:cs="Calibri"/>
          <w:b/>
          <w:bCs/>
          <w:sz w:val="22"/>
          <w:szCs w:val="22"/>
        </w:rPr>
        <w:lastRenderedPageBreak/>
        <w:t>Community Benefits</w:t>
      </w:r>
    </w:p>
    <w:p w14:paraId="67314183" w14:textId="77777777" w:rsidR="006365A7" w:rsidRPr="00EB09BF" w:rsidRDefault="006365A7" w:rsidP="006365A7">
      <w:pPr>
        <w:rPr>
          <w:rFonts w:ascii="Calibri" w:hAnsi="Calibri" w:cs="Calibri"/>
          <w:sz w:val="22"/>
          <w:szCs w:val="22"/>
        </w:rPr>
      </w:pPr>
    </w:p>
    <w:p w14:paraId="5FE93C57" w14:textId="3EB7C2CE" w:rsidR="009F63B0" w:rsidRPr="00EB09BF" w:rsidRDefault="009F63B0" w:rsidP="006365A7">
      <w:pPr>
        <w:rPr>
          <w:rFonts w:ascii="Calibri" w:hAnsi="Calibri" w:cs="Calibri"/>
          <w:sz w:val="22"/>
          <w:szCs w:val="22"/>
        </w:rPr>
      </w:pPr>
      <w:r w:rsidRPr="00EB09BF">
        <w:rPr>
          <w:rFonts w:ascii="Calibri" w:hAnsi="Calibri" w:cs="Calibri"/>
          <w:sz w:val="22"/>
          <w:szCs w:val="22"/>
        </w:rPr>
        <w:t xml:space="preserve">The project site is situated in Census Tract 6113010501 which is designated as a low-income community census tract by the California Air Resources Board, and a priority population for investment. </w:t>
      </w:r>
      <w:r w:rsidR="00717BFB">
        <w:rPr>
          <w:rFonts w:ascii="Calibri" w:hAnsi="Calibri" w:cs="Calibri"/>
          <w:sz w:val="22"/>
          <w:szCs w:val="22"/>
        </w:rPr>
        <w:t>A</w:t>
      </w:r>
      <w:r w:rsidR="00717BFB" w:rsidRPr="00717BFB">
        <w:rPr>
          <w:rFonts w:ascii="Calibri" w:hAnsi="Calibri" w:cs="Calibri"/>
          <w:sz w:val="22"/>
          <w:szCs w:val="22"/>
        </w:rPr>
        <w:t>pproximately 31% of UC Davis undergraduate students are under-represented minorities and 36% are first-generation college students. According to the 2019 American Community Survey, the Census Tract that comprises the UC Davis</w:t>
      </w:r>
      <w:r w:rsidR="00717BFB">
        <w:rPr>
          <w:rFonts w:ascii="Calibri" w:hAnsi="Calibri" w:cs="Calibri"/>
          <w:sz w:val="22"/>
          <w:szCs w:val="22"/>
        </w:rPr>
        <w:t xml:space="preserve"> </w:t>
      </w:r>
      <w:r w:rsidR="00717BFB" w:rsidRPr="00717BFB">
        <w:rPr>
          <w:rFonts w:ascii="Calibri" w:hAnsi="Calibri" w:cs="Calibri"/>
          <w:sz w:val="22"/>
          <w:szCs w:val="22"/>
        </w:rPr>
        <w:t xml:space="preserve">campus contains 8,900 residents (predominantly students residing on-campus) with a median household income of $24,813 (30% of the State median household income) and 62% of whom are below the poverty level. Off-campus within Davis, residents aged 18-24 (most of whom are UC Davis students) exhibit a median household income of $22,000 (26% of the State median household income) and 74% are below the poverty level. </w:t>
      </w:r>
      <w:r w:rsidRPr="00EB09BF">
        <w:rPr>
          <w:rFonts w:ascii="Calibri" w:hAnsi="Calibri" w:cs="Calibri"/>
          <w:sz w:val="22"/>
          <w:szCs w:val="22"/>
        </w:rPr>
        <w:t xml:space="preserve">The project will serve this </w:t>
      </w:r>
      <w:proofErr w:type="gramStart"/>
      <w:r w:rsidRPr="00EB09BF">
        <w:rPr>
          <w:rFonts w:ascii="Calibri" w:hAnsi="Calibri" w:cs="Calibri"/>
          <w:sz w:val="22"/>
          <w:szCs w:val="22"/>
        </w:rPr>
        <w:t>low income</w:t>
      </w:r>
      <w:proofErr w:type="gramEnd"/>
      <w:r w:rsidRPr="00EB09BF">
        <w:rPr>
          <w:rFonts w:ascii="Calibri" w:hAnsi="Calibri" w:cs="Calibri"/>
          <w:sz w:val="22"/>
          <w:szCs w:val="22"/>
        </w:rPr>
        <w:t xml:space="preserve"> priority population and the surrounding area by increasing the quantity and type of material that can be accepted for processing, </w:t>
      </w:r>
      <w:r w:rsidR="00717BFB">
        <w:rPr>
          <w:rFonts w:ascii="Calibri" w:hAnsi="Calibri" w:cs="Calibri"/>
          <w:sz w:val="22"/>
          <w:szCs w:val="22"/>
        </w:rPr>
        <w:t xml:space="preserve">and </w:t>
      </w:r>
      <w:r w:rsidRPr="00EB09BF">
        <w:rPr>
          <w:rFonts w:ascii="Calibri" w:hAnsi="Calibri" w:cs="Calibri"/>
          <w:sz w:val="22"/>
          <w:szCs w:val="22"/>
        </w:rPr>
        <w:t>generate green electricity for the benefit of the population. After installation, the project will reduce toxic air contaminant emissions and reduce ammonia pollution. Further benefits include generating and economic benefit through generation of biofuel for use on campus and liquid fertilizer that can be sold to sustain ongoing maintenance and operational costs.</w:t>
      </w:r>
    </w:p>
    <w:p w14:paraId="10724545" w14:textId="77777777" w:rsidR="009F63B0" w:rsidRPr="00EB09BF" w:rsidRDefault="009F63B0" w:rsidP="006365A7">
      <w:pPr>
        <w:rPr>
          <w:rFonts w:ascii="Calibri" w:hAnsi="Calibri" w:cs="Calibri"/>
          <w:sz w:val="22"/>
          <w:szCs w:val="22"/>
        </w:rPr>
      </w:pPr>
    </w:p>
    <w:p w14:paraId="3E0604BE" w14:textId="77777777" w:rsidR="006365A7" w:rsidRPr="00EB09BF" w:rsidRDefault="006365A7" w:rsidP="006365A7">
      <w:pPr>
        <w:rPr>
          <w:rFonts w:ascii="Calibri" w:hAnsi="Calibri" w:cs="Calibri"/>
          <w:b/>
          <w:bCs/>
          <w:sz w:val="22"/>
          <w:szCs w:val="22"/>
        </w:rPr>
      </w:pPr>
    </w:p>
    <w:p w14:paraId="6C68F630" w14:textId="49C487BA" w:rsidR="00860ACD" w:rsidRPr="00EB09BF" w:rsidRDefault="00860ACD" w:rsidP="00860ACD">
      <w:pPr>
        <w:pStyle w:val="ListParagraph"/>
        <w:numPr>
          <w:ilvl w:val="0"/>
          <w:numId w:val="5"/>
        </w:numPr>
        <w:rPr>
          <w:rFonts w:ascii="Calibri" w:hAnsi="Calibri" w:cs="Calibri"/>
          <w:b/>
          <w:bCs/>
          <w:sz w:val="22"/>
          <w:szCs w:val="22"/>
        </w:rPr>
      </w:pPr>
      <w:r w:rsidRPr="00EB09BF">
        <w:rPr>
          <w:rFonts w:ascii="Calibri" w:hAnsi="Calibri" w:cs="Calibri"/>
          <w:b/>
          <w:bCs/>
          <w:sz w:val="22"/>
          <w:szCs w:val="22"/>
        </w:rPr>
        <w:t>Community Engagement</w:t>
      </w:r>
    </w:p>
    <w:p w14:paraId="53B63EB3" w14:textId="77777777" w:rsidR="006365A7" w:rsidRPr="00EB09BF" w:rsidRDefault="006365A7" w:rsidP="006365A7">
      <w:pPr>
        <w:rPr>
          <w:rFonts w:ascii="Calibri" w:hAnsi="Calibri" w:cs="Calibri"/>
          <w:sz w:val="22"/>
          <w:szCs w:val="22"/>
        </w:rPr>
      </w:pPr>
    </w:p>
    <w:p w14:paraId="0F38812A" w14:textId="77777777" w:rsidR="006365A7" w:rsidRDefault="006365A7" w:rsidP="006365A7">
      <w:pPr>
        <w:rPr>
          <w:rFonts w:ascii="Calibri" w:hAnsi="Calibri" w:cs="Calibri"/>
          <w:sz w:val="22"/>
          <w:szCs w:val="22"/>
        </w:rPr>
      </w:pPr>
      <w:r w:rsidRPr="00EB09BF">
        <w:rPr>
          <w:rFonts w:ascii="Calibri" w:hAnsi="Calibri" w:cs="Calibri"/>
          <w:sz w:val="22"/>
          <w:szCs w:val="22"/>
        </w:rPr>
        <w:t xml:space="preserve">The project team has engaged with the campus office of Sustainability, the campus Environmental Health &amp; Safety (EHS) unit, and two Associated Students of UC Davis bodies as partners in conducting ongoing community engagement activities throughout the grant term and life of the project. UC Davis Sustainability and EHS are staff units responsible for providing vision, direction, and support for sustainability in all its dimensions working toward a more environmentally and socially sustainable campus, and, responsible in part for the environmental health and regulatory compliance of the University, respectively. </w:t>
      </w:r>
    </w:p>
    <w:p w14:paraId="1C8F5765" w14:textId="77777777" w:rsidR="00717BFB" w:rsidRPr="00EB09BF" w:rsidRDefault="00717BFB" w:rsidP="006365A7">
      <w:pPr>
        <w:rPr>
          <w:rFonts w:ascii="Calibri" w:hAnsi="Calibri" w:cs="Calibri"/>
          <w:sz w:val="22"/>
          <w:szCs w:val="22"/>
        </w:rPr>
      </w:pPr>
    </w:p>
    <w:p w14:paraId="05BFE2C8" w14:textId="1A10D4FD" w:rsidR="006365A7" w:rsidRDefault="006365A7" w:rsidP="006365A7">
      <w:pPr>
        <w:rPr>
          <w:rFonts w:ascii="Calibri" w:hAnsi="Calibri" w:cs="Calibri"/>
          <w:sz w:val="22"/>
          <w:szCs w:val="22"/>
        </w:rPr>
      </w:pPr>
      <w:r w:rsidRPr="00EB09BF">
        <w:rPr>
          <w:rFonts w:ascii="Calibri" w:hAnsi="Calibri" w:cs="Calibri"/>
          <w:sz w:val="22"/>
          <w:szCs w:val="22"/>
        </w:rPr>
        <w:t xml:space="preserve">The ASUCD Environmental Policy &amp; Planning Commission (EPPC) is an advisory board to the ASUCD Senate and is responsible for researching environmental issues affecting the campus and the surrounding area, and for making recommendations for improvement. Their Environmental Justice team seeks to better understand environmental justice concerns on campus. The Commission conducts environmental education and outreach with students, administration, </w:t>
      </w:r>
      <w:proofErr w:type="gramStart"/>
      <w:r w:rsidRPr="00EB09BF">
        <w:rPr>
          <w:rFonts w:ascii="Calibri" w:hAnsi="Calibri" w:cs="Calibri"/>
          <w:sz w:val="22"/>
          <w:szCs w:val="22"/>
        </w:rPr>
        <w:t>staff</w:t>
      </w:r>
      <w:proofErr w:type="gramEnd"/>
      <w:r w:rsidRPr="00EB09BF">
        <w:rPr>
          <w:rFonts w:ascii="Calibri" w:hAnsi="Calibri" w:cs="Calibri"/>
          <w:sz w:val="22"/>
          <w:szCs w:val="22"/>
        </w:rPr>
        <w:t xml:space="preserve"> and City of Davis partners create a more sustainable environment on campus. The Commission meets weekly and serves as a standing body fielding community ideas and concerns related to sustainability issues on campus, such as composting. Members of the project team presented to the EPPC </w:t>
      </w:r>
      <w:r w:rsidR="00717BFB">
        <w:rPr>
          <w:rFonts w:ascii="Calibri" w:hAnsi="Calibri" w:cs="Calibri"/>
          <w:sz w:val="22"/>
          <w:szCs w:val="22"/>
        </w:rPr>
        <w:t>in April 2023</w:t>
      </w:r>
      <w:r w:rsidRPr="00EB09BF">
        <w:rPr>
          <w:rFonts w:ascii="Calibri" w:hAnsi="Calibri" w:cs="Calibri"/>
          <w:sz w:val="22"/>
          <w:szCs w:val="22"/>
        </w:rPr>
        <w:t xml:space="preserve">, and fielded questions from the members about the scope of the project, timeline, needs and benefits. The project team answered questions, offered tours of the site, and discussed how the proposed project fulfills waste diversion requirements and goals of the campus. The commission </w:t>
      </w:r>
      <w:r w:rsidR="002A4D18">
        <w:rPr>
          <w:rFonts w:ascii="Calibri" w:hAnsi="Calibri" w:cs="Calibri"/>
          <w:sz w:val="22"/>
          <w:szCs w:val="22"/>
        </w:rPr>
        <w:t xml:space="preserve">is supportive of this project and has requested </w:t>
      </w:r>
      <w:r w:rsidRPr="00EB09BF">
        <w:rPr>
          <w:rFonts w:ascii="Calibri" w:hAnsi="Calibri" w:cs="Calibri"/>
          <w:sz w:val="22"/>
          <w:szCs w:val="22"/>
        </w:rPr>
        <w:t>updates as the project progresses, which the project team will provide.</w:t>
      </w:r>
    </w:p>
    <w:p w14:paraId="0FB242B3" w14:textId="77777777" w:rsidR="002A4D18" w:rsidRPr="00EB09BF" w:rsidRDefault="002A4D18" w:rsidP="006365A7">
      <w:pPr>
        <w:rPr>
          <w:rFonts w:ascii="Calibri" w:hAnsi="Calibri" w:cs="Calibri"/>
          <w:sz w:val="22"/>
          <w:szCs w:val="22"/>
        </w:rPr>
      </w:pPr>
    </w:p>
    <w:p w14:paraId="7890D954" w14:textId="2706A7B8" w:rsidR="006365A7" w:rsidRPr="00EB09BF" w:rsidRDefault="006365A7" w:rsidP="006365A7">
      <w:pPr>
        <w:rPr>
          <w:rFonts w:ascii="Calibri" w:hAnsi="Calibri" w:cs="Calibri"/>
          <w:sz w:val="22"/>
          <w:szCs w:val="22"/>
        </w:rPr>
      </w:pPr>
      <w:r w:rsidRPr="00EB09BF">
        <w:rPr>
          <w:rFonts w:ascii="Calibri" w:hAnsi="Calibri" w:cs="Calibri"/>
          <w:sz w:val="22"/>
          <w:szCs w:val="22"/>
        </w:rPr>
        <w:t xml:space="preserve">The Campus Center of for the Environment (CCE) is an environmental advocacy group that actively engages students in projects and programs that advance campus sustainability efforts. The CCE also encourages and supports inter-group collaboration ag student groups and relevant departments on campus. </w:t>
      </w:r>
      <w:r w:rsidR="00FA0DB0" w:rsidRPr="00EB09BF">
        <w:rPr>
          <w:rFonts w:ascii="Calibri" w:hAnsi="Calibri" w:cs="Calibri"/>
          <w:sz w:val="22"/>
          <w:szCs w:val="22"/>
        </w:rPr>
        <w:t xml:space="preserve">The EPPC and CCE will include information about the biodigester upgrade in future education and engagement </w:t>
      </w:r>
      <w:proofErr w:type="gramStart"/>
      <w:r w:rsidR="00FA0DB0" w:rsidRPr="00EB09BF">
        <w:rPr>
          <w:rFonts w:ascii="Calibri" w:hAnsi="Calibri" w:cs="Calibri"/>
          <w:sz w:val="22"/>
          <w:szCs w:val="22"/>
        </w:rPr>
        <w:t>activities, and</w:t>
      </w:r>
      <w:proofErr w:type="gramEnd"/>
      <w:r w:rsidR="00FA0DB0" w:rsidRPr="00EB09BF">
        <w:rPr>
          <w:rFonts w:ascii="Calibri" w:hAnsi="Calibri" w:cs="Calibri"/>
          <w:sz w:val="22"/>
          <w:szCs w:val="22"/>
        </w:rPr>
        <w:t xml:space="preserve"> will relay concerns and feedback reported to their bodies to the project team. </w:t>
      </w:r>
      <w:r w:rsidRPr="00EB09BF">
        <w:rPr>
          <w:rFonts w:ascii="Calibri" w:hAnsi="Calibri" w:cs="Calibri"/>
          <w:sz w:val="22"/>
          <w:szCs w:val="22"/>
        </w:rPr>
        <w:t xml:space="preserve">UC Davis Sustainability </w:t>
      </w:r>
      <w:r w:rsidR="002A4D18">
        <w:rPr>
          <w:rFonts w:ascii="Calibri" w:hAnsi="Calibri" w:cs="Calibri"/>
          <w:sz w:val="22"/>
          <w:szCs w:val="22"/>
        </w:rPr>
        <w:t>will</w:t>
      </w:r>
      <w:r w:rsidRPr="00EB09BF">
        <w:rPr>
          <w:rFonts w:ascii="Calibri" w:hAnsi="Calibri" w:cs="Calibri"/>
          <w:sz w:val="22"/>
          <w:szCs w:val="22"/>
        </w:rPr>
        <w:t xml:space="preserve"> engage the staff and student populations</w:t>
      </w:r>
      <w:r w:rsidR="002A4D18">
        <w:rPr>
          <w:rFonts w:ascii="Calibri" w:hAnsi="Calibri" w:cs="Calibri"/>
          <w:sz w:val="22"/>
          <w:szCs w:val="22"/>
        </w:rPr>
        <w:t xml:space="preserve"> on behalf of our project team</w:t>
      </w:r>
      <w:r w:rsidRPr="00EB09BF">
        <w:rPr>
          <w:rFonts w:ascii="Calibri" w:hAnsi="Calibri" w:cs="Calibri"/>
          <w:sz w:val="22"/>
          <w:szCs w:val="22"/>
        </w:rPr>
        <w:t xml:space="preserve"> with education and outreach activities led by a Climate Action Fellow, designed to be both </w:t>
      </w:r>
      <w:r w:rsidRPr="00EB09BF">
        <w:rPr>
          <w:rFonts w:ascii="Calibri" w:hAnsi="Calibri" w:cs="Calibri"/>
          <w:sz w:val="22"/>
          <w:szCs w:val="22"/>
        </w:rPr>
        <w:lastRenderedPageBreak/>
        <w:t>interactive and informative. The staff and student organizations involved in the planning activities will ensure engagement efforts have reached a broad representation of the campus community.</w:t>
      </w:r>
      <w:r w:rsidR="00FA0DB0">
        <w:rPr>
          <w:rFonts w:ascii="Calibri" w:hAnsi="Calibri" w:cs="Calibri"/>
          <w:sz w:val="22"/>
          <w:szCs w:val="22"/>
        </w:rPr>
        <w:t xml:space="preserve"> </w:t>
      </w:r>
      <w:r w:rsidR="00717BFB">
        <w:rPr>
          <w:rFonts w:ascii="Calibri" w:hAnsi="Calibri" w:cs="Calibri"/>
          <w:sz w:val="22"/>
          <w:szCs w:val="22"/>
        </w:rPr>
        <w:t>In addition, the Facilities Management webpages hosts a form where</w:t>
      </w:r>
      <w:r w:rsidRPr="00EB09BF">
        <w:rPr>
          <w:rFonts w:ascii="Calibri" w:hAnsi="Calibri" w:cs="Calibri"/>
          <w:sz w:val="22"/>
          <w:szCs w:val="22"/>
        </w:rPr>
        <w:t xml:space="preserve"> community members can report concerns or issues observed at the project site. The Project Manager will receive these notifications and be responsible for responding. Translation for these responses as well as education and outreach materials will be provided in English and Spanish as needed.</w:t>
      </w:r>
    </w:p>
    <w:p w14:paraId="71BD77F8" w14:textId="77777777" w:rsidR="006365A7" w:rsidRPr="00EB09BF" w:rsidRDefault="006365A7" w:rsidP="006365A7">
      <w:pPr>
        <w:rPr>
          <w:rFonts w:ascii="Calibri" w:hAnsi="Calibri" w:cs="Calibri"/>
          <w:sz w:val="22"/>
          <w:szCs w:val="22"/>
        </w:rPr>
      </w:pPr>
    </w:p>
    <w:p w14:paraId="082EB8E8" w14:textId="77777777" w:rsidR="00860ACD" w:rsidRPr="00EB09BF" w:rsidRDefault="00860ACD" w:rsidP="00860ACD">
      <w:pPr>
        <w:rPr>
          <w:rFonts w:ascii="Calibri" w:hAnsi="Calibri" w:cs="Calibri"/>
          <w:sz w:val="22"/>
          <w:szCs w:val="22"/>
        </w:rPr>
      </w:pPr>
    </w:p>
    <w:p w14:paraId="5C7593ED" w14:textId="42172DA4" w:rsidR="00860ACD" w:rsidRPr="00EB09BF" w:rsidRDefault="00860ACD" w:rsidP="00860ACD">
      <w:pPr>
        <w:rPr>
          <w:rFonts w:ascii="Calibri" w:hAnsi="Calibri" w:cs="Calibri"/>
          <w:b/>
          <w:bCs/>
          <w:sz w:val="22"/>
          <w:szCs w:val="22"/>
        </w:rPr>
      </w:pPr>
      <w:r w:rsidRPr="00EB09BF">
        <w:rPr>
          <w:rFonts w:ascii="Calibri" w:hAnsi="Calibri" w:cs="Calibri"/>
          <w:b/>
          <w:bCs/>
          <w:sz w:val="22"/>
          <w:szCs w:val="22"/>
        </w:rPr>
        <w:t>Section 5: Job Quality</w:t>
      </w:r>
    </w:p>
    <w:p w14:paraId="602D497A" w14:textId="77777777" w:rsidR="00860ACD" w:rsidRPr="00EB09BF" w:rsidRDefault="00860ACD" w:rsidP="00860ACD">
      <w:pPr>
        <w:rPr>
          <w:rFonts w:ascii="Calibri" w:hAnsi="Calibri" w:cs="Calibri"/>
          <w:sz w:val="22"/>
          <w:szCs w:val="22"/>
        </w:rPr>
      </w:pPr>
    </w:p>
    <w:p w14:paraId="6C651E69" w14:textId="0077988C" w:rsidR="006365A7" w:rsidRPr="00EB09BF" w:rsidRDefault="009F63B0" w:rsidP="00860ACD">
      <w:pPr>
        <w:rPr>
          <w:rFonts w:ascii="Calibri" w:hAnsi="Calibri" w:cs="Calibri"/>
          <w:sz w:val="22"/>
          <w:szCs w:val="22"/>
        </w:rPr>
      </w:pPr>
      <w:r w:rsidRPr="00EB09BF">
        <w:rPr>
          <w:rFonts w:ascii="Calibri" w:hAnsi="Calibri" w:cs="Calibri"/>
          <w:sz w:val="22"/>
          <w:szCs w:val="22"/>
        </w:rPr>
        <w:t xml:space="preserve">The project will create one full-time, permanent, union represented labor position. Wages and benefits will be determined by human </w:t>
      </w:r>
      <w:proofErr w:type="gramStart"/>
      <w:r w:rsidRPr="00EB09BF">
        <w:rPr>
          <w:rFonts w:ascii="Calibri" w:hAnsi="Calibri" w:cs="Calibri"/>
          <w:sz w:val="22"/>
          <w:szCs w:val="22"/>
        </w:rPr>
        <w:t>resources, but</w:t>
      </w:r>
      <w:proofErr w:type="gramEnd"/>
      <w:r w:rsidRPr="00EB09BF">
        <w:rPr>
          <w:rFonts w:ascii="Calibri" w:hAnsi="Calibri" w:cs="Calibri"/>
          <w:sz w:val="22"/>
          <w:szCs w:val="22"/>
        </w:rPr>
        <w:t xml:space="preserve"> are estimated to be $20-25/hour with a full UC staff benefits practice including health insurance, time off and retirement plan. In addition, the facility hosts UC Davis students as interns and is the subject of several ongoing federally funded research projects led by UC Davis faculty. </w:t>
      </w:r>
    </w:p>
    <w:p w14:paraId="58E0F169" w14:textId="77777777" w:rsidR="006365A7" w:rsidRPr="00EB09BF" w:rsidRDefault="006365A7" w:rsidP="00860ACD">
      <w:pPr>
        <w:rPr>
          <w:rFonts w:ascii="Calibri" w:hAnsi="Calibri" w:cs="Calibri"/>
          <w:sz w:val="22"/>
          <w:szCs w:val="22"/>
        </w:rPr>
      </w:pPr>
    </w:p>
    <w:p w14:paraId="5F0B8EE3" w14:textId="77777777" w:rsidR="006365A7" w:rsidRPr="00EB09BF" w:rsidRDefault="006365A7" w:rsidP="00860ACD">
      <w:pPr>
        <w:rPr>
          <w:rFonts w:ascii="Calibri" w:hAnsi="Calibri" w:cs="Calibri"/>
          <w:sz w:val="22"/>
          <w:szCs w:val="22"/>
        </w:rPr>
      </w:pPr>
    </w:p>
    <w:p w14:paraId="7E9C7928" w14:textId="797625F6" w:rsidR="00860ACD" w:rsidRPr="00EB09BF" w:rsidRDefault="00860ACD" w:rsidP="00860ACD">
      <w:pPr>
        <w:rPr>
          <w:rFonts w:ascii="Calibri" w:hAnsi="Calibri" w:cs="Calibri"/>
          <w:b/>
          <w:bCs/>
          <w:sz w:val="22"/>
          <w:szCs w:val="22"/>
        </w:rPr>
      </w:pPr>
      <w:r w:rsidRPr="00EB09BF">
        <w:rPr>
          <w:rFonts w:ascii="Calibri" w:hAnsi="Calibri" w:cs="Calibri"/>
          <w:b/>
          <w:bCs/>
          <w:sz w:val="22"/>
          <w:szCs w:val="22"/>
        </w:rPr>
        <w:t>Section 6: Programmatic Capability and Past Performance</w:t>
      </w:r>
    </w:p>
    <w:p w14:paraId="13A3B9EA" w14:textId="77777777" w:rsidR="00860ACD" w:rsidRPr="00EB09BF" w:rsidRDefault="00860ACD" w:rsidP="00860ACD">
      <w:pPr>
        <w:rPr>
          <w:rFonts w:ascii="Calibri" w:hAnsi="Calibri" w:cs="Calibri"/>
          <w:sz w:val="22"/>
          <w:szCs w:val="22"/>
        </w:rPr>
      </w:pPr>
    </w:p>
    <w:p w14:paraId="6648297B" w14:textId="3CEE6791" w:rsidR="00860ACD" w:rsidRPr="00EB09BF" w:rsidRDefault="00860ACD" w:rsidP="00860ACD">
      <w:pPr>
        <w:pStyle w:val="ListParagraph"/>
        <w:numPr>
          <w:ilvl w:val="0"/>
          <w:numId w:val="6"/>
        </w:numPr>
        <w:rPr>
          <w:rFonts w:ascii="Calibri" w:hAnsi="Calibri" w:cs="Calibri"/>
          <w:b/>
          <w:bCs/>
          <w:sz w:val="22"/>
          <w:szCs w:val="22"/>
        </w:rPr>
      </w:pPr>
      <w:r w:rsidRPr="00EB09BF">
        <w:rPr>
          <w:rFonts w:ascii="Calibri" w:hAnsi="Calibri" w:cs="Calibri"/>
          <w:b/>
          <w:bCs/>
          <w:sz w:val="22"/>
          <w:szCs w:val="22"/>
        </w:rPr>
        <w:t>Past Performance (10 points)</w:t>
      </w:r>
    </w:p>
    <w:p w14:paraId="5299115E" w14:textId="77777777" w:rsidR="00860ACD" w:rsidRDefault="00860ACD" w:rsidP="00860ACD">
      <w:pPr>
        <w:rPr>
          <w:rFonts w:ascii="Calibri" w:hAnsi="Calibri" w:cs="Calibri"/>
          <w:sz w:val="22"/>
          <w:szCs w:val="22"/>
        </w:rPr>
      </w:pPr>
    </w:p>
    <w:p w14:paraId="7E2BC796" w14:textId="626BFC71" w:rsidR="00AE492F" w:rsidRPr="00EB09BF" w:rsidRDefault="00AE492F" w:rsidP="00860ACD">
      <w:pPr>
        <w:rPr>
          <w:rFonts w:ascii="Calibri" w:hAnsi="Calibri" w:cs="Calibri"/>
          <w:sz w:val="22"/>
          <w:szCs w:val="22"/>
        </w:rPr>
      </w:pPr>
      <w:r>
        <w:rPr>
          <w:rFonts w:ascii="Calibri" w:hAnsi="Calibri" w:cs="Calibri"/>
          <w:sz w:val="22"/>
          <w:szCs w:val="22"/>
        </w:rPr>
        <w:t>This project team was awarded a grant from the California Department of Resources Recycling and Recovery (</w:t>
      </w:r>
      <w:proofErr w:type="spellStart"/>
      <w:r>
        <w:rPr>
          <w:rFonts w:ascii="Calibri" w:hAnsi="Calibri" w:cs="Calibri"/>
          <w:sz w:val="22"/>
          <w:szCs w:val="22"/>
        </w:rPr>
        <w:t>CalRecycle</w:t>
      </w:r>
      <w:proofErr w:type="spellEnd"/>
      <w:r>
        <w:rPr>
          <w:rFonts w:ascii="Calibri" w:hAnsi="Calibri" w:cs="Calibri"/>
          <w:sz w:val="22"/>
          <w:szCs w:val="22"/>
        </w:rPr>
        <w:t xml:space="preserve">), on December 14, </w:t>
      </w:r>
      <w:proofErr w:type="gramStart"/>
      <w:r>
        <w:rPr>
          <w:rFonts w:ascii="Calibri" w:hAnsi="Calibri" w:cs="Calibri"/>
          <w:sz w:val="22"/>
          <w:szCs w:val="22"/>
        </w:rPr>
        <w:t>2023</w:t>
      </w:r>
      <w:proofErr w:type="gramEnd"/>
      <w:r w:rsidRPr="00AE492F">
        <w:rPr>
          <w:rFonts w:ascii="Calibri" w:hAnsi="Calibri" w:cs="Calibri"/>
          <w:sz w:val="22"/>
          <w:szCs w:val="22"/>
        </w:rPr>
        <w:t xml:space="preserve"> </w:t>
      </w:r>
      <w:r>
        <w:rPr>
          <w:rFonts w:ascii="Calibri" w:hAnsi="Calibri" w:cs="Calibri"/>
          <w:sz w:val="22"/>
          <w:szCs w:val="22"/>
        </w:rPr>
        <w:t xml:space="preserve">from the Organics Grant Program. Work will begin in April 2024 to upgrade the feedstock processing equipment and purchase a </w:t>
      </w:r>
      <w:r w:rsidRPr="00EB09BF">
        <w:rPr>
          <w:rFonts w:ascii="Calibri" w:hAnsi="Calibri" w:cs="Calibri"/>
          <w:sz w:val="22"/>
          <w:szCs w:val="22"/>
        </w:rPr>
        <w:t>gas engine generato</w:t>
      </w:r>
      <w:r>
        <w:rPr>
          <w:rFonts w:ascii="Calibri" w:hAnsi="Calibri" w:cs="Calibri"/>
          <w:sz w:val="22"/>
          <w:szCs w:val="22"/>
        </w:rPr>
        <w:t>r</w:t>
      </w:r>
      <w:r w:rsidR="00555D1A">
        <w:rPr>
          <w:rFonts w:ascii="Calibri" w:hAnsi="Calibri" w:cs="Calibri"/>
          <w:sz w:val="22"/>
          <w:szCs w:val="22"/>
        </w:rPr>
        <w:t xml:space="preserve"> at the READ Facility</w:t>
      </w:r>
      <w:r>
        <w:rPr>
          <w:rFonts w:ascii="Calibri" w:hAnsi="Calibri" w:cs="Calibri"/>
          <w:sz w:val="22"/>
          <w:szCs w:val="22"/>
        </w:rPr>
        <w:t xml:space="preserve">. </w:t>
      </w:r>
      <w:r w:rsidR="00555D1A">
        <w:rPr>
          <w:rFonts w:ascii="Calibri" w:hAnsi="Calibri" w:cs="Calibri"/>
          <w:sz w:val="22"/>
          <w:szCs w:val="22"/>
        </w:rPr>
        <w:t xml:space="preserve">Our contact with </w:t>
      </w:r>
      <w:proofErr w:type="spellStart"/>
      <w:r w:rsidR="00555D1A">
        <w:rPr>
          <w:rFonts w:ascii="Calibri" w:hAnsi="Calibri" w:cs="Calibri"/>
          <w:sz w:val="22"/>
          <w:szCs w:val="22"/>
        </w:rPr>
        <w:t>CalRecycle</w:t>
      </w:r>
      <w:proofErr w:type="spellEnd"/>
      <w:r w:rsidR="00555D1A">
        <w:rPr>
          <w:rFonts w:ascii="Calibri" w:hAnsi="Calibri" w:cs="Calibri"/>
          <w:sz w:val="22"/>
          <w:szCs w:val="22"/>
        </w:rPr>
        <w:t xml:space="preserve"> is Andrew Lavin, (916) 341-6524, </w:t>
      </w:r>
      <w:hyperlink r:id="rId14" w:history="1">
        <w:r w:rsidR="00555D1A" w:rsidRPr="00E51B1B">
          <w:rPr>
            <w:rStyle w:val="Hyperlink"/>
            <w:rFonts w:ascii="Calibri" w:hAnsi="Calibri" w:cs="Calibri"/>
            <w:sz w:val="22"/>
            <w:szCs w:val="22"/>
          </w:rPr>
          <w:t>Andrew.Lavin@CalRecycle.ca.gov</w:t>
        </w:r>
      </w:hyperlink>
      <w:r w:rsidR="00555D1A">
        <w:rPr>
          <w:rFonts w:ascii="Calibri" w:hAnsi="Calibri" w:cs="Calibri"/>
          <w:sz w:val="22"/>
          <w:szCs w:val="22"/>
        </w:rPr>
        <w:t xml:space="preserve">. </w:t>
      </w:r>
      <w:r>
        <w:rPr>
          <w:rFonts w:ascii="Calibri" w:hAnsi="Calibri" w:cs="Calibri"/>
          <w:sz w:val="22"/>
          <w:szCs w:val="22"/>
        </w:rPr>
        <w:t>This will be the first federally funded award for this project team.</w:t>
      </w:r>
    </w:p>
    <w:p w14:paraId="3CE4BEEA" w14:textId="77777777" w:rsidR="006365A7" w:rsidRPr="00EB09BF" w:rsidRDefault="006365A7" w:rsidP="00860ACD">
      <w:pPr>
        <w:rPr>
          <w:rFonts w:ascii="Calibri" w:hAnsi="Calibri" w:cs="Calibri"/>
          <w:sz w:val="22"/>
          <w:szCs w:val="22"/>
        </w:rPr>
      </w:pPr>
    </w:p>
    <w:p w14:paraId="48B1B5D8" w14:textId="004F1C98" w:rsidR="00860ACD" w:rsidRPr="00EB09BF" w:rsidRDefault="00860ACD" w:rsidP="00860ACD">
      <w:pPr>
        <w:pStyle w:val="ListParagraph"/>
        <w:numPr>
          <w:ilvl w:val="0"/>
          <w:numId w:val="6"/>
        </w:numPr>
        <w:rPr>
          <w:rFonts w:ascii="Calibri" w:hAnsi="Calibri" w:cs="Calibri"/>
          <w:b/>
          <w:bCs/>
          <w:sz w:val="22"/>
          <w:szCs w:val="22"/>
        </w:rPr>
      </w:pPr>
      <w:r w:rsidRPr="00EB09BF">
        <w:rPr>
          <w:rFonts w:ascii="Calibri" w:hAnsi="Calibri" w:cs="Calibri"/>
          <w:b/>
          <w:bCs/>
          <w:sz w:val="22"/>
          <w:szCs w:val="22"/>
        </w:rPr>
        <w:t>Reporting Requirements (10 points)</w:t>
      </w:r>
    </w:p>
    <w:p w14:paraId="227433BB" w14:textId="77777777" w:rsidR="00860ACD" w:rsidRPr="00EB09BF" w:rsidRDefault="00860ACD" w:rsidP="00860ACD">
      <w:pPr>
        <w:rPr>
          <w:rFonts w:ascii="Calibri" w:hAnsi="Calibri" w:cs="Calibri"/>
          <w:sz w:val="22"/>
          <w:szCs w:val="22"/>
        </w:rPr>
      </w:pPr>
    </w:p>
    <w:p w14:paraId="40B4363E" w14:textId="3185B21C" w:rsidR="009655B3" w:rsidRPr="00EB09BF" w:rsidRDefault="009655B3" w:rsidP="009655B3">
      <w:pPr>
        <w:rPr>
          <w:rFonts w:ascii="Calibri" w:hAnsi="Calibri" w:cs="Calibri"/>
          <w:sz w:val="22"/>
          <w:szCs w:val="22"/>
        </w:rPr>
      </w:pPr>
      <w:r w:rsidRPr="00EB09BF">
        <w:rPr>
          <w:rFonts w:ascii="Calibri" w:hAnsi="Calibri" w:cs="Calibri"/>
          <w:sz w:val="22"/>
          <w:szCs w:val="22"/>
        </w:rPr>
        <w:t xml:space="preserve">The READ facility is managed by the Facilities Management department of the UC Davis, Finance, Operations and Administration (FOA) division, led by Vice Chancellor Clare </w:t>
      </w:r>
      <w:proofErr w:type="spellStart"/>
      <w:r w:rsidRPr="00EB09BF">
        <w:rPr>
          <w:rFonts w:ascii="Calibri" w:hAnsi="Calibri" w:cs="Calibri"/>
          <w:sz w:val="22"/>
          <w:szCs w:val="22"/>
        </w:rPr>
        <w:t>Shinnerl</w:t>
      </w:r>
      <w:proofErr w:type="spellEnd"/>
      <w:r w:rsidRPr="00EB09BF">
        <w:rPr>
          <w:rFonts w:ascii="Calibri" w:hAnsi="Calibri" w:cs="Calibri"/>
          <w:sz w:val="22"/>
          <w:szCs w:val="22"/>
        </w:rPr>
        <w:t xml:space="preserve">. The project team has been managing the READ anaerobic digester since 2017 after taking </w:t>
      </w:r>
      <w:r w:rsidR="00EB09BF">
        <w:rPr>
          <w:rFonts w:ascii="Calibri" w:hAnsi="Calibri" w:cs="Calibri"/>
          <w:sz w:val="22"/>
          <w:szCs w:val="22"/>
        </w:rPr>
        <w:t xml:space="preserve">over </w:t>
      </w:r>
      <w:r w:rsidRPr="00EB09BF">
        <w:rPr>
          <w:rFonts w:ascii="Calibri" w:hAnsi="Calibri" w:cs="Calibri"/>
          <w:sz w:val="22"/>
          <w:szCs w:val="22"/>
        </w:rPr>
        <w:t xml:space="preserve">from </w:t>
      </w:r>
      <w:proofErr w:type="spellStart"/>
      <w:r w:rsidRPr="00EB09BF">
        <w:rPr>
          <w:rFonts w:ascii="Calibri" w:hAnsi="Calibri" w:cs="Calibri"/>
          <w:sz w:val="22"/>
          <w:szCs w:val="22"/>
        </w:rPr>
        <w:t>Cleanworld</w:t>
      </w:r>
      <w:proofErr w:type="spellEnd"/>
      <w:r w:rsidRPr="00EB09BF">
        <w:rPr>
          <w:rFonts w:ascii="Calibri" w:hAnsi="Calibri" w:cs="Calibri"/>
          <w:sz w:val="22"/>
          <w:szCs w:val="22"/>
        </w:rPr>
        <w:t xml:space="preserve"> which buil</w:t>
      </w:r>
      <w:r w:rsidR="00EB09BF">
        <w:rPr>
          <w:rFonts w:ascii="Calibri" w:hAnsi="Calibri" w:cs="Calibri"/>
          <w:sz w:val="22"/>
          <w:szCs w:val="22"/>
        </w:rPr>
        <w:t>t</w:t>
      </w:r>
      <w:r w:rsidRPr="00EB09BF">
        <w:rPr>
          <w:rFonts w:ascii="Calibri" w:hAnsi="Calibri" w:cs="Calibri"/>
          <w:sz w:val="22"/>
          <w:szCs w:val="22"/>
        </w:rPr>
        <w:t xml:space="preserve"> the facility in 2013. Lead engineer Joe </w:t>
      </w:r>
      <w:proofErr w:type="spellStart"/>
      <w:r w:rsidRPr="00EB09BF">
        <w:rPr>
          <w:rFonts w:ascii="Calibri" w:hAnsi="Calibri" w:cs="Calibri"/>
          <w:sz w:val="22"/>
          <w:szCs w:val="22"/>
        </w:rPr>
        <w:t>Yonkoski</w:t>
      </w:r>
      <w:proofErr w:type="spellEnd"/>
      <w:r w:rsidRPr="00EB09BF">
        <w:rPr>
          <w:rFonts w:ascii="Calibri" w:hAnsi="Calibri" w:cs="Calibri"/>
          <w:sz w:val="22"/>
          <w:szCs w:val="22"/>
        </w:rPr>
        <w:t xml:space="preserve"> supervises the facility including operations, budget, coordinating site tours by municipal, industry and other educational institution staff, and facilitating access by UC Davis interns and researchers as both an operational site and working laboratory. </w:t>
      </w:r>
      <w:proofErr w:type="spellStart"/>
      <w:r w:rsidRPr="00AE492F">
        <w:rPr>
          <w:rFonts w:ascii="Calibri" w:hAnsi="Calibri" w:cs="Calibri"/>
          <w:sz w:val="22"/>
          <w:szCs w:val="22"/>
        </w:rPr>
        <w:t>Yonkoski</w:t>
      </w:r>
      <w:proofErr w:type="spellEnd"/>
      <w:r w:rsidRPr="00AE492F">
        <w:rPr>
          <w:rFonts w:ascii="Calibri" w:hAnsi="Calibri" w:cs="Calibri"/>
          <w:sz w:val="22"/>
          <w:szCs w:val="22"/>
        </w:rPr>
        <w:t xml:space="preserve"> and his team of operators successfully complete and manage multiple reporting requirements including to </w:t>
      </w:r>
      <w:r w:rsidR="00084D4E" w:rsidRPr="00AE492F">
        <w:rPr>
          <w:rFonts w:ascii="Calibri" w:hAnsi="Calibri" w:cs="Calibri"/>
          <w:sz w:val="22"/>
          <w:szCs w:val="22"/>
        </w:rPr>
        <w:t>The UC Davis Office of Sustainability</w:t>
      </w:r>
      <w:r w:rsidRPr="00AE492F">
        <w:rPr>
          <w:rFonts w:ascii="Calibri" w:hAnsi="Calibri" w:cs="Calibri"/>
          <w:sz w:val="22"/>
          <w:szCs w:val="22"/>
        </w:rPr>
        <w:t xml:space="preserve"> </w:t>
      </w:r>
      <w:r w:rsidR="00084D4E" w:rsidRPr="00AE492F">
        <w:rPr>
          <w:rFonts w:ascii="Calibri" w:hAnsi="Calibri" w:cs="Calibri"/>
          <w:sz w:val="22"/>
          <w:szCs w:val="22"/>
        </w:rPr>
        <w:t xml:space="preserve">and University Office of the President </w:t>
      </w:r>
      <w:r w:rsidRPr="00AE492F">
        <w:rPr>
          <w:rFonts w:ascii="Calibri" w:hAnsi="Calibri" w:cs="Calibri"/>
          <w:sz w:val="22"/>
          <w:szCs w:val="22"/>
        </w:rPr>
        <w:t xml:space="preserve">for use in tracking campus </w:t>
      </w:r>
      <w:r w:rsidR="00084D4E" w:rsidRPr="00AE492F">
        <w:rPr>
          <w:rFonts w:ascii="Calibri" w:hAnsi="Calibri" w:cs="Calibri"/>
          <w:sz w:val="22"/>
          <w:szCs w:val="22"/>
        </w:rPr>
        <w:t xml:space="preserve">and UC-wide </w:t>
      </w:r>
      <w:r w:rsidRPr="00AE492F">
        <w:rPr>
          <w:rFonts w:ascii="Calibri" w:hAnsi="Calibri" w:cs="Calibri"/>
          <w:sz w:val="22"/>
          <w:szCs w:val="22"/>
        </w:rPr>
        <w:t>sustainability goals.</w:t>
      </w:r>
      <w:r w:rsidRPr="00EB09BF">
        <w:rPr>
          <w:rFonts w:ascii="Calibri" w:hAnsi="Calibri" w:cs="Calibri"/>
          <w:sz w:val="22"/>
          <w:szCs w:val="22"/>
        </w:rPr>
        <w:t xml:space="preserve"> </w:t>
      </w:r>
    </w:p>
    <w:p w14:paraId="02C4EAAC" w14:textId="77777777" w:rsidR="00860ACD" w:rsidRPr="00EB09BF" w:rsidRDefault="00860ACD" w:rsidP="00860ACD">
      <w:pPr>
        <w:rPr>
          <w:rFonts w:ascii="Calibri" w:hAnsi="Calibri" w:cs="Calibri"/>
          <w:sz w:val="22"/>
          <w:szCs w:val="22"/>
        </w:rPr>
      </w:pPr>
    </w:p>
    <w:p w14:paraId="2B1A6B4C" w14:textId="5AE91389" w:rsidR="009655B3" w:rsidRPr="00EB09BF" w:rsidRDefault="7E8CFD75" w:rsidP="7E8CFD75">
      <w:pPr>
        <w:rPr>
          <w:rFonts w:ascii="Calibri" w:hAnsi="Calibri" w:cs="Calibri"/>
          <w:sz w:val="22"/>
          <w:szCs w:val="22"/>
        </w:rPr>
      </w:pPr>
      <w:r w:rsidRPr="7E8CFD75">
        <w:rPr>
          <w:rFonts w:ascii="Calibri" w:hAnsi="Calibri" w:cs="Calibri"/>
          <w:sz w:val="22"/>
          <w:szCs w:val="22"/>
        </w:rPr>
        <w:t xml:space="preserve">As an awardee of </w:t>
      </w:r>
      <w:proofErr w:type="spellStart"/>
      <w:r w:rsidRPr="7E8CFD75">
        <w:rPr>
          <w:rFonts w:ascii="Calibri" w:hAnsi="Calibri" w:cs="Calibri"/>
          <w:sz w:val="22"/>
          <w:szCs w:val="22"/>
        </w:rPr>
        <w:t>CalRecycle</w:t>
      </w:r>
      <w:proofErr w:type="spellEnd"/>
      <w:r w:rsidRPr="7E8CFD75">
        <w:rPr>
          <w:rFonts w:ascii="Calibri" w:hAnsi="Calibri" w:cs="Calibri"/>
          <w:sz w:val="22"/>
          <w:szCs w:val="22"/>
        </w:rPr>
        <w:t xml:space="preserve"> grant funds, the project is required to submit quarterly progress reports on the project status to address the following areas:</w:t>
      </w:r>
    </w:p>
    <w:p w14:paraId="067588B1" w14:textId="78F8F1EA" w:rsidR="009655B3" w:rsidRPr="00EB09BF" w:rsidRDefault="7E8CFD75" w:rsidP="7E8CFD75">
      <w:pPr>
        <w:pStyle w:val="ListParagraph"/>
        <w:numPr>
          <w:ilvl w:val="0"/>
          <w:numId w:val="1"/>
        </w:numPr>
        <w:rPr>
          <w:rFonts w:ascii="Calibri" w:hAnsi="Calibri" w:cs="Calibri"/>
          <w:sz w:val="22"/>
          <w:szCs w:val="22"/>
        </w:rPr>
      </w:pPr>
      <w:r w:rsidRPr="7E8CFD75">
        <w:rPr>
          <w:rFonts w:ascii="Calibri" w:hAnsi="Calibri" w:cs="Calibri"/>
          <w:sz w:val="22"/>
          <w:szCs w:val="22"/>
        </w:rPr>
        <w:t xml:space="preserve">Description of work </w:t>
      </w:r>
      <w:proofErr w:type="gramStart"/>
      <w:r w:rsidRPr="7E8CFD75">
        <w:rPr>
          <w:rFonts w:ascii="Calibri" w:hAnsi="Calibri" w:cs="Calibri"/>
          <w:sz w:val="22"/>
          <w:szCs w:val="22"/>
        </w:rPr>
        <w:t>completed,</w:t>
      </w:r>
      <w:proofErr w:type="gramEnd"/>
      <w:r w:rsidRPr="7E8CFD75">
        <w:rPr>
          <w:rFonts w:ascii="Calibri" w:hAnsi="Calibri" w:cs="Calibri"/>
          <w:sz w:val="22"/>
          <w:szCs w:val="22"/>
        </w:rPr>
        <w:t xml:space="preserve"> delays or issues encountered</w:t>
      </w:r>
    </w:p>
    <w:p w14:paraId="03D26B2E" w14:textId="7E948C47" w:rsidR="009655B3" w:rsidRPr="00EB09BF" w:rsidRDefault="7E8CFD75" w:rsidP="7E8CFD75">
      <w:pPr>
        <w:pStyle w:val="ListParagraph"/>
        <w:numPr>
          <w:ilvl w:val="0"/>
          <w:numId w:val="1"/>
        </w:numPr>
        <w:rPr>
          <w:rFonts w:ascii="Calibri" w:hAnsi="Calibri" w:cs="Calibri"/>
          <w:sz w:val="22"/>
          <w:szCs w:val="22"/>
        </w:rPr>
      </w:pPr>
      <w:r w:rsidRPr="7E8CFD75">
        <w:rPr>
          <w:rFonts w:ascii="Calibri" w:hAnsi="Calibri" w:cs="Calibri"/>
          <w:sz w:val="22"/>
          <w:szCs w:val="22"/>
        </w:rPr>
        <w:t xml:space="preserve">Work to be conducted during the next reporting </w:t>
      </w:r>
      <w:proofErr w:type="gramStart"/>
      <w:r w:rsidRPr="7E8CFD75">
        <w:rPr>
          <w:rFonts w:ascii="Calibri" w:hAnsi="Calibri" w:cs="Calibri"/>
          <w:sz w:val="22"/>
          <w:szCs w:val="22"/>
        </w:rPr>
        <w:t>cycle</w:t>
      </w:r>
      <w:proofErr w:type="gramEnd"/>
    </w:p>
    <w:p w14:paraId="451C33A8" w14:textId="0AF91466" w:rsidR="009655B3" w:rsidRPr="00EB09BF" w:rsidRDefault="7E8CFD75" w:rsidP="7E8CFD75">
      <w:pPr>
        <w:pStyle w:val="ListParagraph"/>
        <w:numPr>
          <w:ilvl w:val="0"/>
          <w:numId w:val="1"/>
        </w:numPr>
        <w:rPr>
          <w:rFonts w:ascii="Calibri" w:hAnsi="Calibri" w:cs="Calibri"/>
          <w:sz w:val="22"/>
          <w:szCs w:val="22"/>
        </w:rPr>
      </w:pPr>
      <w:r w:rsidRPr="7E8CFD75">
        <w:rPr>
          <w:rFonts w:ascii="Calibri" w:hAnsi="Calibri" w:cs="Calibri"/>
          <w:sz w:val="22"/>
          <w:szCs w:val="22"/>
        </w:rPr>
        <w:t xml:space="preserve">Performance data, to include quantities of waste diverted from landfill, quantity of biogas produced, digestate </w:t>
      </w:r>
      <w:proofErr w:type="gramStart"/>
      <w:r w:rsidRPr="7E8CFD75">
        <w:rPr>
          <w:rFonts w:ascii="Calibri" w:hAnsi="Calibri" w:cs="Calibri"/>
          <w:sz w:val="22"/>
          <w:szCs w:val="22"/>
        </w:rPr>
        <w:t>produced</w:t>
      </w:r>
      <w:proofErr w:type="gramEnd"/>
    </w:p>
    <w:p w14:paraId="32106F89" w14:textId="531A0384" w:rsidR="009655B3" w:rsidRPr="00EB09BF" w:rsidRDefault="7E8CFD75" w:rsidP="7E8CFD75">
      <w:pPr>
        <w:pStyle w:val="ListParagraph"/>
        <w:numPr>
          <w:ilvl w:val="0"/>
          <w:numId w:val="1"/>
        </w:numPr>
        <w:rPr>
          <w:rFonts w:ascii="Calibri" w:hAnsi="Calibri" w:cs="Calibri"/>
          <w:sz w:val="22"/>
          <w:szCs w:val="22"/>
        </w:rPr>
      </w:pPr>
      <w:r w:rsidRPr="7E8CFD75">
        <w:rPr>
          <w:rFonts w:ascii="Calibri" w:hAnsi="Calibri" w:cs="Calibri"/>
          <w:sz w:val="22"/>
          <w:szCs w:val="22"/>
        </w:rPr>
        <w:t xml:space="preserve">Community benefits that occurred </w:t>
      </w:r>
      <w:proofErr w:type="gramStart"/>
      <w:r w:rsidRPr="7E8CFD75">
        <w:rPr>
          <w:rFonts w:ascii="Calibri" w:hAnsi="Calibri" w:cs="Calibri"/>
          <w:sz w:val="22"/>
          <w:szCs w:val="22"/>
        </w:rPr>
        <w:t>as a result of</w:t>
      </w:r>
      <w:proofErr w:type="gramEnd"/>
      <w:r w:rsidRPr="7E8CFD75">
        <w:rPr>
          <w:rFonts w:ascii="Calibri" w:hAnsi="Calibri" w:cs="Calibri"/>
          <w:sz w:val="22"/>
          <w:szCs w:val="22"/>
        </w:rPr>
        <w:t xml:space="preserve"> the project</w:t>
      </w:r>
    </w:p>
    <w:p w14:paraId="2A690290" w14:textId="43DD628A" w:rsidR="009655B3" w:rsidRPr="00EB09BF" w:rsidRDefault="7E8CFD75" w:rsidP="7E8CFD75">
      <w:pPr>
        <w:rPr>
          <w:rFonts w:ascii="Calibri" w:hAnsi="Calibri" w:cs="Calibri"/>
          <w:sz w:val="22"/>
          <w:szCs w:val="22"/>
        </w:rPr>
      </w:pPr>
      <w:r w:rsidRPr="7E8CFD75">
        <w:rPr>
          <w:rFonts w:ascii="Calibri" w:hAnsi="Calibri" w:cs="Calibri"/>
          <w:sz w:val="22"/>
          <w:szCs w:val="22"/>
        </w:rPr>
        <w:lastRenderedPageBreak/>
        <w:t>Additionally, the UC Davis Office of Sustainability releases an annual report of total waste diverted from landfill, which reports feedstock processed by READ</w:t>
      </w:r>
      <w:r w:rsidR="009655B3" w:rsidRPr="7E8CFD75">
        <w:rPr>
          <w:rStyle w:val="FootnoteReference"/>
          <w:rFonts w:ascii="Calibri" w:hAnsi="Calibri" w:cs="Calibri"/>
          <w:sz w:val="22"/>
          <w:szCs w:val="22"/>
        </w:rPr>
        <w:footnoteReference w:id="4"/>
      </w:r>
      <w:r w:rsidRPr="7E8CFD75">
        <w:rPr>
          <w:rFonts w:ascii="Calibri" w:hAnsi="Calibri" w:cs="Calibri"/>
          <w:sz w:val="22"/>
          <w:szCs w:val="22"/>
        </w:rPr>
        <w:t>.</w:t>
      </w:r>
    </w:p>
    <w:p w14:paraId="631D144B" w14:textId="1F320DDF" w:rsidR="009655B3" w:rsidRPr="00EB09BF" w:rsidRDefault="7E8CFD75" w:rsidP="7E8CFD75">
      <w:pPr>
        <w:rPr>
          <w:rFonts w:ascii="Calibri" w:hAnsi="Calibri" w:cs="Calibri"/>
          <w:sz w:val="22"/>
          <w:szCs w:val="22"/>
        </w:rPr>
      </w:pPr>
      <w:r w:rsidRPr="7E8CFD75">
        <w:rPr>
          <w:rFonts w:ascii="Calibri" w:hAnsi="Calibri" w:cs="Calibri"/>
          <w:sz w:val="22"/>
          <w:szCs w:val="22"/>
        </w:rPr>
        <w:t xml:space="preserve"> </w:t>
      </w:r>
    </w:p>
    <w:p w14:paraId="60F3C345" w14:textId="1DD7E6B9" w:rsidR="009655B3" w:rsidRPr="00EB09BF" w:rsidRDefault="7E8CFD75" w:rsidP="00860ACD">
      <w:pPr>
        <w:rPr>
          <w:rFonts w:ascii="Calibri" w:hAnsi="Calibri" w:cs="Calibri"/>
          <w:sz w:val="22"/>
          <w:szCs w:val="22"/>
        </w:rPr>
      </w:pPr>
      <w:r w:rsidRPr="7E8CFD75">
        <w:rPr>
          <w:rFonts w:ascii="Calibri" w:hAnsi="Calibri" w:cs="Calibri"/>
          <w:sz w:val="22"/>
          <w:szCs w:val="22"/>
        </w:rPr>
        <w:t xml:space="preserve">The Facilities Management division is supported by the UC Davis, Office of Research Sponsored Programs, and the Contracts and Grant Accounting offices which provides financial services for externally funded projects, ensures compliance with regulatory requirements, and helps UC Davis staff and faculty manage over $1 billion in research funding annually. In </w:t>
      </w:r>
      <w:proofErr w:type="gramStart"/>
      <w:r w:rsidRPr="7E8CFD75">
        <w:rPr>
          <w:rFonts w:ascii="Calibri" w:hAnsi="Calibri" w:cs="Calibri"/>
          <w:sz w:val="22"/>
          <w:szCs w:val="22"/>
        </w:rPr>
        <w:t>addition</w:t>
      </w:r>
      <w:proofErr w:type="gramEnd"/>
      <w:r w:rsidRPr="7E8CFD75">
        <w:rPr>
          <w:rFonts w:ascii="Calibri" w:hAnsi="Calibri" w:cs="Calibri"/>
          <w:sz w:val="22"/>
          <w:szCs w:val="22"/>
        </w:rPr>
        <w:t xml:space="preserve"> the project team with work with the FOA Business Partners group, which provides business, budget planning and analysis service to our operational units, including Facilities Management, to ensure reporting requirements for this award are met.</w:t>
      </w:r>
    </w:p>
    <w:p w14:paraId="3E9BF204" w14:textId="77777777" w:rsidR="00EB09BF" w:rsidRPr="00EB09BF" w:rsidRDefault="00EB09BF" w:rsidP="00860ACD">
      <w:pPr>
        <w:rPr>
          <w:rFonts w:ascii="Calibri" w:hAnsi="Calibri" w:cs="Calibri"/>
          <w:sz w:val="22"/>
          <w:szCs w:val="22"/>
        </w:rPr>
      </w:pPr>
    </w:p>
    <w:p w14:paraId="457B5FAD" w14:textId="77777777" w:rsidR="00EB09BF" w:rsidRPr="00EB09BF" w:rsidRDefault="00EB09BF" w:rsidP="00860ACD">
      <w:pPr>
        <w:rPr>
          <w:rFonts w:ascii="Calibri" w:hAnsi="Calibri" w:cs="Calibri"/>
          <w:sz w:val="22"/>
          <w:szCs w:val="22"/>
        </w:rPr>
      </w:pPr>
    </w:p>
    <w:p w14:paraId="0ABF1D38" w14:textId="77777777" w:rsidR="006365A7" w:rsidRPr="00EB09BF" w:rsidRDefault="006365A7" w:rsidP="00860ACD">
      <w:pPr>
        <w:rPr>
          <w:rFonts w:ascii="Calibri" w:hAnsi="Calibri" w:cs="Calibri"/>
          <w:sz w:val="22"/>
          <w:szCs w:val="22"/>
        </w:rPr>
      </w:pPr>
    </w:p>
    <w:p w14:paraId="2937C8EA" w14:textId="28ED4473" w:rsidR="00860ACD" w:rsidRPr="003051B5" w:rsidRDefault="00860ACD" w:rsidP="00C81C6C">
      <w:pPr>
        <w:pStyle w:val="ListParagraph"/>
        <w:numPr>
          <w:ilvl w:val="0"/>
          <w:numId w:val="6"/>
        </w:numPr>
        <w:rPr>
          <w:rFonts w:ascii="Calibri" w:hAnsi="Calibri" w:cs="Calibri"/>
          <w:sz w:val="22"/>
          <w:szCs w:val="22"/>
        </w:rPr>
      </w:pPr>
      <w:r w:rsidRPr="003051B5">
        <w:rPr>
          <w:rFonts w:ascii="Calibri" w:hAnsi="Calibri" w:cs="Calibri"/>
          <w:b/>
          <w:bCs/>
          <w:sz w:val="22"/>
          <w:szCs w:val="22"/>
        </w:rPr>
        <w:t>Staff Expertise</w:t>
      </w:r>
    </w:p>
    <w:p w14:paraId="73D43968" w14:textId="77777777" w:rsidR="003051B5" w:rsidRPr="003051B5" w:rsidRDefault="003051B5" w:rsidP="003051B5">
      <w:pPr>
        <w:pStyle w:val="ListParagraph"/>
        <w:rPr>
          <w:rFonts w:ascii="Calibri" w:hAnsi="Calibri" w:cs="Calibri"/>
          <w:sz w:val="22"/>
          <w:szCs w:val="22"/>
        </w:rPr>
      </w:pPr>
    </w:p>
    <w:p w14:paraId="12811F9C" w14:textId="77777777" w:rsidR="00860ACD" w:rsidRPr="00EB09BF" w:rsidRDefault="00860ACD" w:rsidP="00860ACD">
      <w:pPr>
        <w:rPr>
          <w:rFonts w:ascii="Calibri" w:hAnsi="Calibri" w:cs="Calibri"/>
          <w:sz w:val="22"/>
          <w:szCs w:val="22"/>
        </w:rPr>
      </w:pPr>
      <w:r w:rsidRPr="00EB09BF">
        <w:rPr>
          <w:rFonts w:ascii="Calibri" w:hAnsi="Calibri" w:cs="Calibri"/>
          <w:sz w:val="22"/>
          <w:szCs w:val="22"/>
        </w:rPr>
        <w:t xml:space="preserve">A </w:t>
      </w:r>
      <w:proofErr w:type="gramStart"/>
      <w:r w:rsidRPr="00EB09BF">
        <w:rPr>
          <w:rFonts w:ascii="Calibri" w:hAnsi="Calibri" w:cs="Calibri"/>
          <w:sz w:val="22"/>
          <w:szCs w:val="22"/>
        </w:rPr>
        <w:t>highly-experienced</w:t>
      </w:r>
      <w:proofErr w:type="gramEnd"/>
      <w:r w:rsidRPr="00EB09BF">
        <w:rPr>
          <w:rFonts w:ascii="Calibri" w:hAnsi="Calibri" w:cs="Calibri"/>
          <w:sz w:val="22"/>
          <w:szCs w:val="22"/>
        </w:rPr>
        <w:t xml:space="preserve">, well-qualified UC Davis project team are ready and excited to take on this vital project. UC Davis Utilities and Engineering has approximately 100 staff, from low and high-voltage electricians to pipe fitters, from construction crews to Professional Engineers and experienced managers ready to serve this project and the READ facility. UC Davis has owned and operated the READ facility since 2017, gaining extensive expertise in running an AD plant. </w:t>
      </w:r>
    </w:p>
    <w:p w14:paraId="1E710902" w14:textId="77777777" w:rsidR="00B3530F" w:rsidRPr="00EB09BF" w:rsidRDefault="00B3530F" w:rsidP="00860ACD">
      <w:pPr>
        <w:rPr>
          <w:rFonts w:ascii="Calibri" w:hAnsi="Calibri" w:cs="Calibri"/>
          <w:sz w:val="22"/>
          <w:szCs w:val="22"/>
        </w:rPr>
      </w:pPr>
    </w:p>
    <w:p w14:paraId="7EA661A2" w14:textId="77777777" w:rsidR="00860ACD" w:rsidRPr="00EB09BF" w:rsidRDefault="00860ACD" w:rsidP="00860ACD">
      <w:pPr>
        <w:rPr>
          <w:rFonts w:ascii="Calibri" w:hAnsi="Calibri" w:cs="Calibri"/>
          <w:sz w:val="22"/>
          <w:szCs w:val="22"/>
        </w:rPr>
      </w:pPr>
      <w:r w:rsidRPr="00EB09BF">
        <w:rPr>
          <w:rFonts w:ascii="Calibri" w:hAnsi="Calibri" w:cs="Calibri"/>
          <w:sz w:val="22"/>
          <w:szCs w:val="22"/>
        </w:rPr>
        <w:t>Key project staff include:</w:t>
      </w:r>
    </w:p>
    <w:p w14:paraId="4FFC8C5F" w14:textId="3431AD81" w:rsidR="00860ACD" w:rsidRDefault="00860ACD" w:rsidP="00860ACD">
      <w:pPr>
        <w:pStyle w:val="ListParagraph"/>
        <w:numPr>
          <w:ilvl w:val="0"/>
          <w:numId w:val="10"/>
        </w:numPr>
        <w:spacing w:after="160" w:line="259" w:lineRule="auto"/>
        <w:rPr>
          <w:rFonts w:ascii="Calibri" w:hAnsi="Calibri" w:cs="Calibri"/>
          <w:sz w:val="22"/>
          <w:szCs w:val="22"/>
        </w:rPr>
      </w:pPr>
      <w:r w:rsidRPr="00EB09BF">
        <w:rPr>
          <w:rFonts w:ascii="Calibri" w:hAnsi="Calibri" w:cs="Calibri"/>
          <w:sz w:val="22"/>
          <w:szCs w:val="22"/>
          <w:u w:val="single"/>
        </w:rPr>
        <w:t xml:space="preserve">Joseph </w:t>
      </w:r>
      <w:proofErr w:type="spellStart"/>
      <w:r w:rsidRPr="00EB09BF">
        <w:rPr>
          <w:rFonts w:ascii="Calibri" w:hAnsi="Calibri" w:cs="Calibri"/>
          <w:sz w:val="22"/>
          <w:szCs w:val="22"/>
          <w:u w:val="single"/>
        </w:rPr>
        <w:t>Yonkoski</w:t>
      </w:r>
      <w:proofErr w:type="spellEnd"/>
      <w:r w:rsidRPr="00EB09BF">
        <w:rPr>
          <w:rFonts w:ascii="Calibri" w:hAnsi="Calibri" w:cs="Calibri"/>
          <w:sz w:val="22"/>
          <w:szCs w:val="22"/>
          <w:u w:val="single"/>
        </w:rPr>
        <w:t xml:space="preserve"> - UC Davis READ site supervisor</w:t>
      </w:r>
      <w:r w:rsidRPr="00EB09BF">
        <w:rPr>
          <w:rFonts w:ascii="Calibri" w:hAnsi="Calibri" w:cs="Calibri"/>
          <w:sz w:val="22"/>
          <w:szCs w:val="22"/>
        </w:rPr>
        <w:t xml:space="preserve">: Mr. </w:t>
      </w:r>
      <w:proofErr w:type="spellStart"/>
      <w:r w:rsidRPr="00EB09BF">
        <w:rPr>
          <w:rFonts w:ascii="Calibri" w:hAnsi="Calibri" w:cs="Calibri"/>
          <w:sz w:val="22"/>
          <w:szCs w:val="22"/>
        </w:rPr>
        <w:t>Yonkoski</w:t>
      </w:r>
      <w:proofErr w:type="spellEnd"/>
      <w:r w:rsidRPr="00EB09BF">
        <w:rPr>
          <w:rFonts w:ascii="Calibri" w:hAnsi="Calibri" w:cs="Calibri"/>
          <w:sz w:val="22"/>
          <w:szCs w:val="22"/>
        </w:rPr>
        <w:t xml:space="preserve"> is a professional chemical engineer by training with previous experience designing and building carbon dioxide capture plants. Mr. </w:t>
      </w:r>
      <w:proofErr w:type="spellStart"/>
      <w:r w:rsidRPr="00EB09BF">
        <w:rPr>
          <w:rFonts w:ascii="Calibri" w:hAnsi="Calibri" w:cs="Calibri"/>
          <w:sz w:val="22"/>
          <w:szCs w:val="22"/>
        </w:rPr>
        <w:t>Yonkoski's</w:t>
      </w:r>
      <w:proofErr w:type="spellEnd"/>
      <w:r w:rsidRPr="00EB09BF">
        <w:rPr>
          <w:rFonts w:ascii="Calibri" w:hAnsi="Calibri" w:cs="Calibri"/>
          <w:sz w:val="22"/>
          <w:szCs w:val="22"/>
        </w:rPr>
        <w:t xml:space="preserve"> work at UC Davis focuses on energy infrastructure projects and manages the anaerobic digester's operations team and its budget.</w:t>
      </w:r>
      <w:r w:rsidR="00717BFB">
        <w:rPr>
          <w:rFonts w:ascii="Calibri" w:hAnsi="Calibri" w:cs="Calibri"/>
          <w:sz w:val="22"/>
          <w:szCs w:val="22"/>
        </w:rPr>
        <w:t xml:space="preserve"> Mr. </w:t>
      </w:r>
      <w:proofErr w:type="spellStart"/>
      <w:r w:rsidR="00717BFB">
        <w:rPr>
          <w:rFonts w:ascii="Calibri" w:hAnsi="Calibri" w:cs="Calibri"/>
          <w:sz w:val="22"/>
          <w:szCs w:val="22"/>
        </w:rPr>
        <w:t>Yonkoski</w:t>
      </w:r>
      <w:proofErr w:type="spellEnd"/>
      <w:r w:rsidR="00717BFB">
        <w:rPr>
          <w:rFonts w:ascii="Calibri" w:hAnsi="Calibri" w:cs="Calibri"/>
          <w:sz w:val="22"/>
          <w:szCs w:val="22"/>
        </w:rPr>
        <w:t xml:space="preserve"> will oversee the project staff within the scope of his usual responsibilities and requests no salary support from this grant.</w:t>
      </w:r>
    </w:p>
    <w:p w14:paraId="5211285D" w14:textId="77777777" w:rsidR="00717BFB" w:rsidRPr="00EB09BF" w:rsidRDefault="00717BFB" w:rsidP="00717BFB">
      <w:pPr>
        <w:pStyle w:val="ListParagraph"/>
        <w:spacing w:after="160" w:line="259" w:lineRule="auto"/>
        <w:rPr>
          <w:rFonts w:ascii="Calibri" w:hAnsi="Calibri" w:cs="Calibri"/>
          <w:sz w:val="22"/>
          <w:szCs w:val="22"/>
        </w:rPr>
      </w:pPr>
    </w:p>
    <w:p w14:paraId="74ECE3FE" w14:textId="3D39E16F" w:rsidR="00717BFB" w:rsidRPr="00717BFB" w:rsidRDefault="00860ACD" w:rsidP="00717BFB">
      <w:pPr>
        <w:pStyle w:val="ListParagraph"/>
        <w:numPr>
          <w:ilvl w:val="0"/>
          <w:numId w:val="10"/>
        </w:numPr>
        <w:spacing w:after="160" w:line="259" w:lineRule="auto"/>
        <w:rPr>
          <w:rFonts w:ascii="Calibri" w:hAnsi="Calibri" w:cs="Calibri"/>
          <w:sz w:val="22"/>
          <w:szCs w:val="22"/>
        </w:rPr>
      </w:pPr>
      <w:r w:rsidRPr="00EB09BF">
        <w:rPr>
          <w:rFonts w:ascii="Calibri" w:hAnsi="Calibri" w:cs="Calibri"/>
          <w:sz w:val="22"/>
          <w:szCs w:val="22"/>
          <w:u w:val="single"/>
        </w:rPr>
        <w:t xml:space="preserve">Joshua </w:t>
      </w:r>
      <w:proofErr w:type="spellStart"/>
      <w:r w:rsidRPr="00EB09BF">
        <w:rPr>
          <w:rFonts w:ascii="Calibri" w:hAnsi="Calibri" w:cs="Calibri"/>
          <w:sz w:val="22"/>
          <w:szCs w:val="22"/>
          <w:u w:val="single"/>
        </w:rPr>
        <w:t>Morejohn</w:t>
      </w:r>
      <w:proofErr w:type="spellEnd"/>
      <w:r w:rsidRPr="00EB09BF">
        <w:rPr>
          <w:rFonts w:ascii="Calibri" w:hAnsi="Calibri" w:cs="Calibri"/>
          <w:sz w:val="22"/>
          <w:szCs w:val="22"/>
          <w:u w:val="single"/>
        </w:rPr>
        <w:t xml:space="preserve"> - UC Davis Utilities and Engineering Executive Director</w:t>
      </w:r>
      <w:r w:rsidRPr="00EB09BF">
        <w:rPr>
          <w:rFonts w:ascii="Calibri" w:hAnsi="Calibri" w:cs="Calibri"/>
          <w:sz w:val="22"/>
          <w:szCs w:val="22"/>
        </w:rPr>
        <w:t xml:space="preserve">: Mr. </w:t>
      </w:r>
      <w:proofErr w:type="spellStart"/>
      <w:r w:rsidRPr="00EB09BF">
        <w:rPr>
          <w:rFonts w:ascii="Calibri" w:hAnsi="Calibri" w:cs="Calibri"/>
          <w:sz w:val="22"/>
          <w:szCs w:val="22"/>
        </w:rPr>
        <w:t>Morejohn</w:t>
      </w:r>
      <w:proofErr w:type="spellEnd"/>
      <w:r w:rsidRPr="00EB09BF">
        <w:rPr>
          <w:rFonts w:ascii="Calibri" w:hAnsi="Calibri" w:cs="Calibri"/>
          <w:sz w:val="22"/>
          <w:szCs w:val="22"/>
        </w:rPr>
        <w:t xml:space="preserve"> is a proven leader and innovative engineering manager with 15 years of experience in campus utilities and infrastructure operations. Mr. </w:t>
      </w:r>
      <w:proofErr w:type="spellStart"/>
      <w:r w:rsidRPr="00EB09BF">
        <w:rPr>
          <w:rFonts w:ascii="Calibri" w:hAnsi="Calibri" w:cs="Calibri"/>
          <w:sz w:val="22"/>
          <w:szCs w:val="22"/>
        </w:rPr>
        <w:t>Morejohn</w:t>
      </w:r>
      <w:proofErr w:type="spellEnd"/>
      <w:r w:rsidRPr="00EB09BF">
        <w:rPr>
          <w:rFonts w:ascii="Calibri" w:hAnsi="Calibri" w:cs="Calibri"/>
          <w:sz w:val="22"/>
          <w:szCs w:val="22"/>
        </w:rPr>
        <w:t xml:space="preserve"> leads the Utilities and Engineering department at UC Davis and is responsible for 100 staff and the department's role in numerous critical infrastructure and energy projects at UC Davis. </w:t>
      </w:r>
      <w:r w:rsidR="00717BFB">
        <w:rPr>
          <w:rFonts w:ascii="Calibri" w:hAnsi="Calibri" w:cs="Calibri"/>
          <w:sz w:val="22"/>
          <w:szCs w:val="22"/>
        </w:rPr>
        <w:t xml:space="preserve">Mr. </w:t>
      </w:r>
      <w:proofErr w:type="spellStart"/>
      <w:r w:rsidR="00717BFB">
        <w:rPr>
          <w:rFonts w:ascii="Calibri" w:hAnsi="Calibri" w:cs="Calibri"/>
          <w:sz w:val="22"/>
          <w:szCs w:val="22"/>
        </w:rPr>
        <w:t>Morejohn</w:t>
      </w:r>
      <w:proofErr w:type="spellEnd"/>
      <w:r w:rsidR="00717BFB">
        <w:rPr>
          <w:rFonts w:ascii="Calibri" w:hAnsi="Calibri" w:cs="Calibri"/>
          <w:sz w:val="22"/>
          <w:szCs w:val="22"/>
        </w:rPr>
        <w:t xml:space="preserve"> will monitor the project within the scope of his usual responsibilities and requests no salary support from this grant.</w:t>
      </w:r>
    </w:p>
    <w:p w14:paraId="099003C2" w14:textId="77777777" w:rsidR="00717BFB" w:rsidRPr="00717BFB" w:rsidRDefault="00717BFB" w:rsidP="00717BFB">
      <w:pPr>
        <w:pStyle w:val="ListParagraph"/>
        <w:spacing w:after="160" w:line="259" w:lineRule="auto"/>
        <w:rPr>
          <w:rFonts w:ascii="Calibri" w:hAnsi="Calibri" w:cs="Calibri"/>
          <w:sz w:val="22"/>
          <w:szCs w:val="22"/>
        </w:rPr>
      </w:pPr>
    </w:p>
    <w:p w14:paraId="54124854" w14:textId="79FA22D1" w:rsidR="00844B60" w:rsidRDefault="14B4224A" w:rsidP="14B4224A">
      <w:pPr>
        <w:pStyle w:val="ListParagraph"/>
        <w:numPr>
          <w:ilvl w:val="0"/>
          <w:numId w:val="10"/>
        </w:numPr>
        <w:spacing w:after="160" w:line="259" w:lineRule="auto"/>
        <w:rPr>
          <w:rFonts w:ascii="Calibri" w:hAnsi="Calibri" w:cs="Calibri"/>
          <w:sz w:val="22"/>
          <w:szCs w:val="22"/>
        </w:rPr>
      </w:pPr>
      <w:r w:rsidRPr="14B4224A">
        <w:rPr>
          <w:rFonts w:ascii="Calibri" w:hAnsi="Calibri" w:cs="Calibri"/>
          <w:sz w:val="22"/>
          <w:szCs w:val="22"/>
          <w:u w:val="single"/>
        </w:rPr>
        <w:t>READ Operators – UC Davis Utilities</w:t>
      </w:r>
      <w:r w:rsidRPr="14B4224A">
        <w:rPr>
          <w:rFonts w:ascii="Calibri" w:hAnsi="Calibri" w:cs="Calibri"/>
          <w:sz w:val="22"/>
          <w:szCs w:val="22"/>
        </w:rPr>
        <w:t xml:space="preserve"> - </w:t>
      </w:r>
      <w:commentRangeStart w:id="2"/>
      <w:r w:rsidRPr="14B4224A">
        <w:rPr>
          <w:rFonts w:ascii="Calibri" w:hAnsi="Calibri" w:cs="Calibri"/>
          <w:sz w:val="22"/>
          <w:szCs w:val="22"/>
        </w:rPr>
        <w:t>Justin Cunningham, Anthony Parra, Antonio Machado</w:t>
      </w:r>
      <w:commentRangeEnd w:id="2"/>
      <w:r w:rsidR="00860ACD">
        <w:rPr>
          <w:rStyle w:val="CommentReference"/>
        </w:rPr>
        <w:commentReference w:id="2"/>
      </w:r>
      <w:r w:rsidRPr="14B4224A">
        <w:rPr>
          <w:rFonts w:ascii="Calibri" w:hAnsi="Calibri" w:cs="Calibri"/>
          <w:sz w:val="22"/>
          <w:szCs w:val="22"/>
        </w:rPr>
        <w:t xml:space="preserve">. </w:t>
      </w:r>
      <w:commentRangeStart w:id="3"/>
      <w:r w:rsidRPr="14B4224A">
        <w:rPr>
          <w:rFonts w:ascii="Calibri" w:hAnsi="Calibri" w:cs="Calibri"/>
          <w:sz w:val="22"/>
          <w:szCs w:val="22"/>
        </w:rPr>
        <w:t>Justin Cunningham, Anthony Parra, Antonio Machado</w:t>
      </w:r>
      <w:commentRangeEnd w:id="3"/>
      <w:r w:rsidR="00860ACD">
        <w:rPr>
          <w:rStyle w:val="CommentReference"/>
        </w:rPr>
        <w:commentReference w:id="3"/>
      </w:r>
      <w:r w:rsidRPr="14B4224A">
        <w:rPr>
          <w:rFonts w:ascii="Calibri" w:hAnsi="Calibri" w:cs="Calibri"/>
          <w:sz w:val="22"/>
          <w:szCs w:val="22"/>
        </w:rPr>
        <w:t xml:space="preserve">, who collectively have over </w:t>
      </w:r>
      <w:proofErr w:type="gramStart"/>
      <w:r w:rsidRPr="14B4224A">
        <w:rPr>
          <w:rFonts w:ascii="Calibri" w:hAnsi="Calibri" w:cs="Calibri"/>
          <w:sz w:val="22"/>
          <w:szCs w:val="22"/>
        </w:rPr>
        <w:t>25  years</w:t>
      </w:r>
      <w:proofErr w:type="gramEnd"/>
      <w:r w:rsidRPr="14B4224A">
        <w:rPr>
          <w:rFonts w:ascii="Calibri" w:hAnsi="Calibri" w:cs="Calibri"/>
          <w:sz w:val="22"/>
          <w:szCs w:val="22"/>
        </w:rPr>
        <w:t xml:space="preserve"> of experience and provide day to day operational support to the facility. The operators will oversee day-to-day activities at the site, coordinate access to the facility by construction crews, and enforce site safety and logistics for visitors. The operators will also help collect measurements and data for reporting back to </w:t>
      </w:r>
      <w:proofErr w:type="spellStart"/>
      <w:r w:rsidRPr="14B4224A">
        <w:rPr>
          <w:rFonts w:ascii="Calibri" w:hAnsi="Calibri" w:cs="Calibri"/>
          <w:sz w:val="22"/>
          <w:szCs w:val="22"/>
        </w:rPr>
        <w:t>CalRecycle</w:t>
      </w:r>
      <w:proofErr w:type="spellEnd"/>
      <w:r w:rsidRPr="14B4224A">
        <w:rPr>
          <w:rFonts w:ascii="Calibri" w:hAnsi="Calibri" w:cs="Calibri"/>
          <w:sz w:val="22"/>
          <w:szCs w:val="22"/>
        </w:rPr>
        <w:t xml:space="preserve"> and EPA. In addition, the operators will perform routine preventative maintenance on new equipment to </w:t>
      </w:r>
      <w:proofErr w:type="spellStart"/>
      <w:r w:rsidRPr="14B4224A">
        <w:rPr>
          <w:rFonts w:ascii="Calibri" w:hAnsi="Calibri" w:cs="Calibri"/>
          <w:sz w:val="22"/>
          <w:szCs w:val="22"/>
        </w:rPr>
        <w:t>maintian</w:t>
      </w:r>
      <w:proofErr w:type="spellEnd"/>
      <w:r w:rsidRPr="14B4224A">
        <w:rPr>
          <w:rFonts w:ascii="Calibri" w:hAnsi="Calibri" w:cs="Calibri"/>
          <w:sz w:val="22"/>
          <w:szCs w:val="22"/>
        </w:rPr>
        <w:t xml:space="preserve"> its functionality and </w:t>
      </w:r>
      <w:r w:rsidRPr="14B4224A">
        <w:rPr>
          <w:rFonts w:ascii="Calibri" w:hAnsi="Calibri" w:cs="Calibri"/>
          <w:sz w:val="22"/>
          <w:szCs w:val="22"/>
        </w:rPr>
        <w:lastRenderedPageBreak/>
        <w:t>corrective maintenance to repair issues in a timely manner. This activity will keep the project on task to reduce greenhouse gas emissions.</w:t>
      </w:r>
    </w:p>
    <w:p w14:paraId="62A7B207" w14:textId="77777777" w:rsidR="00844B60" w:rsidRPr="00844B60" w:rsidRDefault="00844B60" w:rsidP="00844B60">
      <w:pPr>
        <w:spacing w:after="160" w:line="259" w:lineRule="auto"/>
        <w:rPr>
          <w:rFonts w:ascii="Calibri" w:hAnsi="Calibri" w:cs="Calibri"/>
          <w:sz w:val="22"/>
          <w:szCs w:val="22"/>
        </w:rPr>
      </w:pPr>
    </w:p>
    <w:p w14:paraId="1AE78662" w14:textId="032D7041" w:rsidR="00860ACD" w:rsidRPr="00844B60" w:rsidRDefault="00860ACD" w:rsidP="00844B60">
      <w:pPr>
        <w:spacing w:after="160" w:line="259" w:lineRule="auto"/>
        <w:rPr>
          <w:rFonts w:ascii="Calibri" w:hAnsi="Calibri" w:cs="Calibri"/>
          <w:sz w:val="22"/>
          <w:szCs w:val="22"/>
        </w:rPr>
      </w:pPr>
      <w:r w:rsidRPr="00844B60">
        <w:rPr>
          <w:rFonts w:ascii="Calibri" w:hAnsi="Calibri" w:cs="Calibri"/>
          <w:sz w:val="22"/>
          <w:szCs w:val="22"/>
        </w:rPr>
        <w:t>Advisors to the project include:</w:t>
      </w:r>
    </w:p>
    <w:p w14:paraId="480C9EC2" w14:textId="77777777" w:rsidR="00860ACD" w:rsidRPr="00EB09BF" w:rsidRDefault="00860ACD" w:rsidP="00860ACD">
      <w:pPr>
        <w:pStyle w:val="ListParagraph"/>
        <w:numPr>
          <w:ilvl w:val="0"/>
          <w:numId w:val="10"/>
        </w:numPr>
        <w:spacing w:after="160" w:line="259" w:lineRule="auto"/>
        <w:rPr>
          <w:rFonts w:ascii="Calibri" w:hAnsi="Calibri" w:cs="Calibri"/>
          <w:sz w:val="22"/>
          <w:szCs w:val="22"/>
        </w:rPr>
      </w:pPr>
      <w:r w:rsidRPr="00EB09BF">
        <w:rPr>
          <w:rFonts w:ascii="Calibri" w:hAnsi="Calibri" w:cs="Calibri"/>
          <w:sz w:val="22"/>
          <w:szCs w:val="22"/>
          <w:u w:val="single"/>
        </w:rPr>
        <w:t>Jason Magness - UC Davis Campus Engineering and Executive Director</w:t>
      </w:r>
      <w:r w:rsidRPr="00EB09BF">
        <w:rPr>
          <w:rFonts w:ascii="Calibri" w:hAnsi="Calibri" w:cs="Calibri"/>
          <w:sz w:val="22"/>
          <w:szCs w:val="22"/>
        </w:rPr>
        <w:t>: Mr. Magness serves as the Campus Engineering and Executive Director of Engineering. Mr. Magness is responsible for planning, design, and construction management of all engineering activities for the UC Davis campus.</w:t>
      </w:r>
    </w:p>
    <w:p w14:paraId="77F528FC" w14:textId="58E78E0E" w:rsidR="007B7092" w:rsidRPr="000B32FF" w:rsidRDefault="00860ACD" w:rsidP="004F535A">
      <w:pPr>
        <w:rPr>
          <w:rFonts w:ascii="Calibri" w:hAnsi="Calibri" w:cs="Calibri"/>
          <w:sz w:val="22"/>
          <w:szCs w:val="22"/>
        </w:rPr>
      </w:pPr>
      <w:r w:rsidRPr="00EB09BF">
        <w:rPr>
          <w:rFonts w:ascii="Calibri" w:hAnsi="Calibri" w:cs="Calibri"/>
          <w:sz w:val="22"/>
          <w:szCs w:val="22"/>
          <w:u w:val="single"/>
        </w:rPr>
        <w:t xml:space="preserve">Aimee </w:t>
      </w:r>
      <w:proofErr w:type="spellStart"/>
      <w:r w:rsidRPr="00EB09BF">
        <w:rPr>
          <w:rFonts w:ascii="Calibri" w:hAnsi="Calibri" w:cs="Calibri"/>
          <w:sz w:val="22"/>
          <w:szCs w:val="22"/>
          <w:u w:val="single"/>
        </w:rPr>
        <w:t>Pfohl</w:t>
      </w:r>
      <w:proofErr w:type="spellEnd"/>
      <w:r w:rsidRPr="00EB09BF">
        <w:rPr>
          <w:rFonts w:ascii="Calibri" w:hAnsi="Calibri" w:cs="Calibri"/>
          <w:sz w:val="22"/>
          <w:szCs w:val="22"/>
          <w:u w:val="single"/>
        </w:rPr>
        <w:t xml:space="preserve"> - UC Davis Environmental Manager:</w:t>
      </w:r>
      <w:r w:rsidRPr="00EB09BF">
        <w:rPr>
          <w:rFonts w:ascii="Calibri" w:hAnsi="Calibri" w:cs="Calibri"/>
          <w:sz w:val="22"/>
          <w:szCs w:val="22"/>
        </w:rPr>
        <w:t xml:space="preserve"> Mrs. </w:t>
      </w:r>
      <w:proofErr w:type="spellStart"/>
      <w:r w:rsidRPr="00EB09BF">
        <w:rPr>
          <w:rFonts w:ascii="Calibri" w:hAnsi="Calibri" w:cs="Calibri"/>
          <w:sz w:val="22"/>
          <w:szCs w:val="22"/>
        </w:rPr>
        <w:t>Pfohl</w:t>
      </w:r>
      <w:proofErr w:type="spellEnd"/>
      <w:r w:rsidRPr="00EB09BF">
        <w:rPr>
          <w:rFonts w:ascii="Calibri" w:hAnsi="Calibri" w:cs="Calibri"/>
          <w:sz w:val="22"/>
          <w:szCs w:val="22"/>
        </w:rPr>
        <w:t xml:space="preserve"> acts as the primary contact with permitting authorities and has been successful in acquiring and modifying many permits for campus projects. Mrs. </w:t>
      </w:r>
      <w:proofErr w:type="spellStart"/>
      <w:r w:rsidRPr="00EB09BF">
        <w:rPr>
          <w:rFonts w:ascii="Calibri" w:hAnsi="Calibri" w:cs="Calibri"/>
          <w:sz w:val="22"/>
          <w:szCs w:val="22"/>
        </w:rPr>
        <w:t>Pfohl</w:t>
      </w:r>
      <w:proofErr w:type="spellEnd"/>
      <w:r w:rsidRPr="00EB09BF">
        <w:rPr>
          <w:rFonts w:ascii="Calibri" w:hAnsi="Calibri" w:cs="Calibri"/>
          <w:sz w:val="22"/>
          <w:szCs w:val="22"/>
        </w:rPr>
        <w:t xml:space="preserve"> is experienced in purchasing and allocating Energy Reduction Credits (ERCs) for similar projects.</w:t>
      </w:r>
      <w:r w:rsidR="00DC1672" w:rsidRPr="00844B60">
        <w:rPr>
          <w:rFonts w:ascii="Calibri" w:hAnsi="Calibri" w:cs="Calibri"/>
          <w:b/>
          <w:bCs/>
          <w:sz w:val="22"/>
          <w:szCs w:val="22"/>
        </w:rPr>
        <w:br w:type="page"/>
      </w:r>
    </w:p>
    <w:p w14:paraId="631F7B19" w14:textId="77777777" w:rsidR="004F535A" w:rsidRDefault="004F535A" w:rsidP="004F535A">
      <w:pPr>
        <w:rPr>
          <w:rFonts w:ascii="Calibri" w:hAnsi="Calibri" w:cs="Calibri"/>
          <w:b/>
          <w:bCs/>
          <w:sz w:val="22"/>
          <w:szCs w:val="22"/>
        </w:rPr>
      </w:pPr>
      <w:r>
        <w:rPr>
          <w:rFonts w:ascii="Calibri" w:hAnsi="Calibri" w:cs="Calibri"/>
          <w:b/>
          <w:bCs/>
          <w:sz w:val="22"/>
          <w:szCs w:val="22"/>
        </w:rPr>
        <w:lastRenderedPageBreak/>
        <w:t>Budget Narrative</w:t>
      </w:r>
    </w:p>
    <w:p w14:paraId="49C249B8" w14:textId="77777777" w:rsidR="004F535A" w:rsidRPr="000B32FF" w:rsidRDefault="004F535A" w:rsidP="004F535A">
      <w:pPr>
        <w:pStyle w:val="ListParagraph"/>
        <w:numPr>
          <w:ilvl w:val="0"/>
          <w:numId w:val="11"/>
        </w:numPr>
        <w:rPr>
          <w:rFonts w:ascii="Calibri" w:hAnsi="Calibri" w:cs="Calibri"/>
          <w:b/>
          <w:bCs/>
          <w:sz w:val="22"/>
          <w:szCs w:val="22"/>
        </w:rPr>
      </w:pPr>
      <w:r w:rsidRPr="000B32FF">
        <w:rPr>
          <w:rFonts w:ascii="Calibri" w:hAnsi="Calibri" w:cs="Calibri"/>
          <w:b/>
          <w:bCs/>
          <w:sz w:val="22"/>
          <w:szCs w:val="22"/>
        </w:rPr>
        <w:t xml:space="preserve">Budget </w:t>
      </w:r>
      <w:r>
        <w:rPr>
          <w:rFonts w:ascii="Calibri" w:hAnsi="Calibri" w:cs="Calibri"/>
          <w:b/>
          <w:bCs/>
          <w:sz w:val="22"/>
          <w:szCs w:val="22"/>
        </w:rPr>
        <w:t>Detail</w:t>
      </w:r>
    </w:p>
    <w:p w14:paraId="3D92F74E" w14:textId="77777777" w:rsidR="004F535A" w:rsidRDefault="004F535A" w:rsidP="004F535A">
      <w:pPr>
        <w:rPr>
          <w:rFonts w:ascii="Calibri" w:hAnsi="Calibri" w:cs="Calibri"/>
          <w:sz w:val="22"/>
          <w:szCs w:val="22"/>
        </w:rPr>
      </w:pPr>
    </w:p>
    <w:p w14:paraId="4A262E8C" w14:textId="77777777" w:rsidR="004F535A" w:rsidRDefault="004F535A" w:rsidP="004F535A">
      <w:pPr>
        <w:rPr>
          <w:rFonts w:ascii="Calibri" w:hAnsi="Calibri" w:cs="Calibri"/>
          <w:sz w:val="22"/>
          <w:szCs w:val="22"/>
        </w:rPr>
      </w:pPr>
      <w:r>
        <w:rPr>
          <w:rFonts w:ascii="Calibri" w:hAnsi="Calibri" w:cs="Calibri"/>
          <w:sz w:val="22"/>
          <w:szCs w:val="22"/>
        </w:rPr>
        <w:t>Total Project Budget Summary</w:t>
      </w:r>
    </w:p>
    <w:tbl>
      <w:tblPr>
        <w:tblStyle w:val="TableGrid"/>
        <w:tblW w:w="0" w:type="auto"/>
        <w:tblLook w:val="04A0" w:firstRow="1" w:lastRow="0" w:firstColumn="1" w:lastColumn="0" w:noHBand="0" w:noVBand="1"/>
      </w:tblPr>
      <w:tblGrid>
        <w:gridCol w:w="2965"/>
        <w:gridCol w:w="1260"/>
        <w:gridCol w:w="1170"/>
        <w:gridCol w:w="1170"/>
        <w:gridCol w:w="1170"/>
        <w:gridCol w:w="1170"/>
      </w:tblGrid>
      <w:tr w:rsidR="004F535A" w:rsidRPr="00B133C1" w14:paraId="35752B3A" w14:textId="77777777" w:rsidTr="006E04D4">
        <w:trPr>
          <w:trHeight w:val="980"/>
        </w:trPr>
        <w:tc>
          <w:tcPr>
            <w:tcW w:w="8905" w:type="dxa"/>
            <w:gridSpan w:val="6"/>
            <w:vAlign w:val="center"/>
          </w:tcPr>
          <w:p w14:paraId="35D48814" w14:textId="77777777" w:rsidR="004F535A" w:rsidRPr="00B57552" w:rsidRDefault="004F535A" w:rsidP="006E04D4">
            <w:pPr>
              <w:jc w:val="center"/>
              <w:rPr>
                <w:rFonts w:ascii="Calibri" w:hAnsi="Calibri" w:cs="Calibri"/>
                <w:b/>
                <w:bCs/>
                <w:sz w:val="22"/>
                <w:szCs w:val="22"/>
              </w:rPr>
            </w:pPr>
            <w:r w:rsidRPr="00B57552">
              <w:rPr>
                <w:rFonts w:ascii="Calibri" w:hAnsi="Calibri" w:cs="Calibri"/>
                <w:b/>
                <w:bCs/>
                <w:sz w:val="36"/>
                <w:szCs w:val="36"/>
              </w:rPr>
              <w:t>Project Costs</w:t>
            </w:r>
          </w:p>
        </w:tc>
      </w:tr>
      <w:tr w:rsidR="004F535A" w:rsidRPr="00B133C1" w14:paraId="34E57372" w14:textId="77777777" w:rsidTr="006E04D4">
        <w:trPr>
          <w:trHeight w:val="620"/>
        </w:trPr>
        <w:tc>
          <w:tcPr>
            <w:tcW w:w="2965" w:type="dxa"/>
            <w:vAlign w:val="center"/>
          </w:tcPr>
          <w:p w14:paraId="6B08203E" w14:textId="77777777" w:rsidR="004F535A" w:rsidRPr="00B133C1" w:rsidRDefault="004F535A" w:rsidP="006E04D4">
            <w:pPr>
              <w:jc w:val="center"/>
              <w:rPr>
                <w:rFonts w:ascii="Calibri" w:hAnsi="Calibri" w:cs="Calibri"/>
                <w:sz w:val="22"/>
                <w:szCs w:val="22"/>
              </w:rPr>
            </w:pPr>
          </w:p>
        </w:tc>
        <w:tc>
          <w:tcPr>
            <w:tcW w:w="1260" w:type="dxa"/>
            <w:vAlign w:val="center"/>
          </w:tcPr>
          <w:p w14:paraId="31C9D200" w14:textId="77777777" w:rsidR="004F535A" w:rsidRPr="00B57552" w:rsidRDefault="004F535A" w:rsidP="006E04D4">
            <w:pPr>
              <w:jc w:val="center"/>
              <w:rPr>
                <w:rFonts w:ascii="Calibri" w:hAnsi="Calibri" w:cs="Calibri"/>
                <w:b/>
                <w:bCs/>
                <w:sz w:val="22"/>
                <w:szCs w:val="22"/>
              </w:rPr>
            </w:pPr>
            <w:r w:rsidRPr="00B57552">
              <w:rPr>
                <w:rFonts w:ascii="Calibri" w:hAnsi="Calibri" w:cs="Calibri"/>
                <w:b/>
                <w:bCs/>
                <w:sz w:val="22"/>
                <w:szCs w:val="22"/>
              </w:rPr>
              <w:t>Year 1</w:t>
            </w:r>
          </w:p>
        </w:tc>
        <w:tc>
          <w:tcPr>
            <w:tcW w:w="1170" w:type="dxa"/>
            <w:vAlign w:val="center"/>
          </w:tcPr>
          <w:p w14:paraId="268A1DFF" w14:textId="77777777" w:rsidR="004F535A" w:rsidRPr="00B57552" w:rsidRDefault="004F535A" w:rsidP="006E04D4">
            <w:pPr>
              <w:jc w:val="center"/>
              <w:rPr>
                <w:rFonts w:ascii="Calibri" w:hAnsi="Calibri" w:cs="Calibri"/>
                <w:b/>
                <w:bCs/>
                <w:sz w:val="22"/>
                <w:szCs w:val="22"/>
              </w:rPr>
            </w:pPr>
            <w:r w:rsidRPr="00B57552">
              <w:rPr>
                <w:rFonts w:ascii="Calibri" w:hAnsi="Calibri" w:cs="Calibri"/>
                <w:b/>
                <w:bCs/>
                <w:sz w:val="22"/>
                <w:szCs w:val="22"/>
              </w:rPr>
              <w:t>Year 2</w:t>
            </w:r>
          </w:p>
        </w:tc>
        <w:tc>
          <w:tcPr>
            <w:tcW w:w="1170" w:type="dxa"/>
            <w:vAlign w:val="center"/>
          </w:tcPr>
          <w:p w14:paraId="1BAD8ADE" w14:textId="77777777" w:rsidR="004F535A" w:rsidRPr="00B57552" w:rsidRDefault="004F535A" w:rsidP="006E04D4">
            <w:pPr>
              <w:jc w:val="center"/>
              <w:rPr>
                <w:rFonts w:ascii="Calibri" w:hAnsi="Calibri" w:cs="Calibri"/>
                <w:b/>
                <w:bCs/>
                <w:sz w:val="22"/>
                <w:szCs w:val="22"/>
              </w:rPr>
            </w:pPr>
            <w:r w:rsidRPr="00B57552">
              <w:rPr>
                <w:rFonts w:ascii="Calibri" w:hAnsi="Calibri" w:cs="Calibri"/>
                <w:b/>
                <w:bCs/>
                <w:sz w:val="22"/>
                <w:szCs w:val="22"/>
              </w:rPr>
              <w:t>Year 3</w:t>
            </w:r>
          </w:p>
        </w:tc>
        <w:tc>
          <w:tcPr>
            <w:tcW w:w="1170" w:type="dxa"/>
            <w:vAlign w:val="center"/>
          </w:tcPr>
          <w:p w14:paraId="6BB52835" w14:textId="77777777" w:rsidR="004F535A" w:rsidRPr="00B57552" w:rsidRDefault="004F535A" w:rsidP="006E04D4">
            <w:pPr>
              <w:jc w:val="center"/>
              <w:rPr>
                <w:rFonts w:ascii="Calibri" w:hAnsi="Calibri" w:cs="Calibri"/>
                <w:b/>
                <w:bCs/>
                <w:sz w:val="22"/>
                <w:szCs w:val="22"/>
              </w:rPr>
            </w:pPr>
            <w:r w:rsidRPr="00B57552">
              <w:rPr>
                <w:rFonts w:ascii="Calibri" w:hAnsi="Calibri" w:cs="Calibri"/>
                <w:b/>
                <w:bCs/>
                <w:sz w:val="22"/>
                <w:szCs w:val="22"/>
              </w:rPr>
              <w:t>Year 4</w:t>
            </w:r>
          </w:p>
        </w:tc>
        <w:tc>
          <w:tcPr>
            <w:tcW w:w="1170" w:type="dxa"/>
            <w:vAlign w:val="center"/>
          </w:tcPr>
          <w:p w14:paraId="1FD476FC" w14:textId="77777777" w:rsidR="004F535A" w:rsidRPr="00B57552" w:rsidRDefault="004F535A" w:rsidP="006E04D4">
            <w:pPr>
              <w:jc w:val="center"/>
              <w:rPr>
                <w:rFonts w:ascii="Calibri" w:hAnsi="Calibri" w:cs="Calibri"/>
                <w:b/>
                <w:bCs/>
                <w:sz w:val="22"/>
                <w:szCs w:val="22"/>
              </w:rPr>
            </w:pPr>
            <w:r w:rsidRPr="00B57552">
              <w:rPr>
                <w:rFonts w:ascii="Calibri" w:hAnsi="Calibri" w:cs="Calibri"/>
                <w:b/>
                <w:bCs/>
                <w:sz w:val="22"/>
                <w:szCs w:val="22"/>
              </w:rPr>
              <w:t>Year 5</w:t>
            </w:r>
          </w:p>
        </w:tc>
      </w:tr>
      <w:tr w:rsidR="004F535A" w:rsidRPr="00B133C1" w14:paraId="79D93FAD" w14:textId="77777777" w:rsidTr="006E04D4">
        <w:tc>
          <w:tcPr>
            <w:tcW w:w="2965" w:type="dxa"/>
          </w:tcPr>
          <w:p w14:paraId="618AA458" w14:textId="77777777" w:rsidR="004F535A" w:rsidRPr="00B133C1" w:rsidRDefault="004F535A" w:rsidP="006E04D4">
            <w:pPr>
              <w:rPr>
                <w:rFonts w:ascii="Calibri" w:hAnsi="Calibri" w:cs="Calibri"/>
                <w:b/>
                <w:bCs/>
                <w:sz w:val="22"/>
                <w:szCs w:val="22"/>
              </w:rPr>
            </w:pPr>
            <w:r>
              <w:rPr>
                <w:rFonts w:ascii="Calibri" w:hAnsi="Calibri" w:cs="Calibri"/>
                <w:b/>
                <w:bCs/>
                <w:sz w:val="22"/>
                <w:szCs w:val="22"/>
              </w:rPr>
              <w:t>Personnel</w:t>
            </w:r>
          </w:p>
        </w:tc>
        <w:tc>
          <w:tcPr>
            <w:tcW w:w="1260" w:type="dxa"/>
            <w:vAlign w:val="bottom"/>
          </w:tcPr>
          <w:p w14:paraId="1ECFAC32" w14:textId="77777777" w:rsidR="004F535A" w:rsidRPr="00B57552" w:rsidRDefault="004F535A" w:rsidP="006E04D4">
            <w:pPr>
              <w:jc w:val="right"/>
              <w:rPr>
                <w:rFonts w:ascii="Calibri" w:hAnsi="Calibri" w:cs="Calibri"/>
                <w:sz w:val="22"/>
                <w:szCs w:val="22"/>
              </w:rPr>
            </w:pPr>
            <w:r w:rsidRPr="00B57552">
              <w:rPr>
                <w:rFonts w:ascii="Calibri" w:hAnsi="Calibri" w:cs="Calibri"/>
                <w:color w:val="000000"/>
                <w:sz w:val="22"/>
                <w:szCs w:val="22"/>
              </w:rPr>
              <w:t xml:space="preserve">$73,236 </w:t>
            </w:r>
          </w:p>
        </w:tc>
        <w:tc>
          <w:tcPr>
            <w:tcW w:w="1170" w:type="dxa"/>
            <w:vAlign w:val="bottom"/>
          </w:tcPr>
          <w:p w14:paraId="200DC70B" w14:textId="77777777" w:rsidR="004F535A" w:rsidRPr="00B57552" w:rsidRDefault="004F535A" w:rsidP="006E04D4">
            <w:pPr>
              <w:jc w:val="right"/>
              <w:rPr>
                <w:rFonts w:ascii="Calibri" w:hAnsi="Calibri" w:cs="Calibri"/>
                <w:sz w:val="22"/>
                <w:szCs w:val="22"/>
              </w:rPr>
            </w:pPr>
            <w:r w:rsidRPr="00B57552">
              <w:rPr>
                <w:rFonts w:ascii="Calibri" w:hAnsi="Calibri" w:cs="Calibri"/>
                <w:color w:val="000000"/>
                <w:sz w:val="22"/>
                <w:szCs w:val="22"/>
              </w:rPr>
              <w:t xml:space="preserve">$76,165 </w:t>
            </w:r>
          </w:p>
        </w:tc>
        <w:tc>
          <w:tcPr>
            <w:tcW w:w="1170" w:type="dxa"/>
            <w:vAlign w:val="bottom"/>
          </w:tcPr>
          <w:p w14:paraId="4B99B268" w14:textId="77777777" w:rsidR="004F535A" w:rsidRPr="00B57552" w:rsidRDefault="004F535A" w:rsidP="006E04D4">
            <w:pPr>
              <w:jc w:val="right"/>
              <w:rPr>
                <w:rFonts w:ascii="Calibri" w:hAnsi="Calibri" w:cs="Calibri"/>
                <w:sz w:val="22"/>
                <w:szCs w:val="22"/>
              </w:rPr>
            </w:pPr>
            <w:r w:rsidRPr="00B57552">
              <w:rPr>
                <w:rFonts w:ascii="Calibri" w:hAnsi="Calibri" w:cs="Calibri"/>
                <w:color w:val="000000"/>
                <w:sz w:val="22"/>
                <w:szCs w:val="22"/>
              </w:rPr>
              <w:t xml:space="preserve">$79,212 </w:t>
            </w:r>
          </w:p>
        </w:tc>
        <w:tc>
          <w:tcPr>
            <w:tcW w:w="1170" w:type="dxa"/>
            <w:vAlign w:val="bottom"/>
          </w:tcPr>
          <w:p w14:paraId="625E2F93" w14:textId="77777777" w:rsidR="004F535A" w:rsidRPr="00B57552" w:rsidRDefault="004F535A" w:rsidP="006E04D4">
            <w:pPr>
              <w:jc w:val="right"/>
              <w:rPr>
                <w:rFonts w:ascii="Calibri" w:hAnsi="Calibri" w:cs="Calibri"/>
                <w:sz w:val="22"/>
                <w:szCs w:val="22"/>
              </w:rPr>
            </w:pPr>
            <w:r w:rsidRPr="00B57552">
              <w:rPr>
                <w:rFonts w:ascii="Calibri" w:hAnsi="Calibri" w:cs="Calibri"/>
                <w:color w:val="000000"/>
                <w:sz w:val="22"/>
                <w:szCs w:val="22"/>
              </w:rPr>
              <w:t xml:space="preserve">$82,380 </w:t>
            </w:r>
          </w:p>
        </w:tc>
        <w:tc>
          <w:tcPr>
            <w:tcW w:w="1170" w:type="dxa"/>
            <w:vAlign w:val="bottom"/>
          </w:tcPr>
          <w:p w14:paraId="5253F48A" w14:textId="77777777" w:rsidR="004F535A" w:rsidRPr="00B57552" w:rsidRDefault="004F535A" w:rsidP="006E04D4">
            <w:pPr>
              <w:jc w:val="right"/>
              <w:rPr>
                <w:rFonts w:ascii="Calibri" w:hAnsi="Calibri" w:cs="Calibri"/>
                <w:sz w:val="22"/>
                <w:szCs w:val="22"/>
              </w:rPr>
            </w:pPr>
            <w:r w:rsidRPr="00B57552">
              <w:rPr>
                <w:rFonts w:ascii="Calibri" w:hAnsi="Calibri" w:cs="Calibri"/>
                <w:color w:val="000000"/>
                <w:sz w:val="22"/>
                <w:szCs w:val="22"/>
              </w:rPr>
              <w:t xml:space="preserve">$85,676 </w:t>
            </w:r>
          </w:p>
        </w:tc>
      </w:tr>
      <w:tr w:rsidR="004F535A" w:rsidRPr="00B133C1" w14:paraId="20538984" w14:textId="77777777" w:rsidTr="006E04D4">
        <w:tc>
          <w:tcPr>
            <w:tcW w:w="2965" w:type="dxa"/>
          </w:tcPr>
          <w:p w14:paraId="1E6CBF1E" w14:textId="77777777" w:rsidR="004F535A" w:rsidRPr="00B133C1" w:rsidRDefault="004F535A" w:rsidP="006E04D4">
            <w:pPr>
              <w:rPr>
                <w:rFonts w:ascii="Calibri" w:hAnsi="Calibri" w:cs="Calibri"/>
                <w:b/>
                <w:bCs/>
                <w:sz w:val="22"/>
                <w:szCs w:val="22"/>
              </w:rPr>
            </w:pPr>
            <w:r>
              <w:rPr>
                <w:rFonts w:ascii="Calibri" w:hAnsi="Calibri" w:cs="Calibri"/>
                <w:b/>
                <w:bCs/>
                <w:sz w:val="22"/>
                <w:szCs w:val="22"/>
              </w:rPr>
              <w:t>Fringe</w:t>
            </w:r>
          </w:p>
        </w:tc>
        <w:tc>
          <w:tcPr>
            <w:tcW w:w="1260" w:type="dxa"/>
            <w:vAlign w:val="bottom"/>
          </w:tcPr>
          <w:p w14:paraId="4CECB1B2" w14:textId="77777777" w:rsidR="004F535A" w:rsidRPr="00B57552" w:rsidRDefault="004F535A" w:rsidP="006E04D4">
            <w:pPr>
              <w:jc w:val="right"/>
              <w:rPr>
                <w:rFonts w:ascii="Calibri" w:hAnsi="Calibri" w:cs="Calibri"/>
                <w:sz w:val="22"/>
                <w:szCs w:val="22"/>
              </w:rPr>
            </w:pPr>
            <w:r w:rsidRPr="00B57552">
              <w:rPr>
                <w:rFonts w:ascii="Calibri" w:hAnsi="Calibri" w:cs="Calibri"/>
                <w:color w:val="000000"/>
                <w:sz w:val="22"/>
                <w:szCs w:val="22"/>
              </w:rPr>
              <w:t xml:space="preserve">$37,918 </w:t>
            </w:r>
          </w:p>
        </w:tc>
        <w:tc>
          <w:tcPr>
            <w:tcW w:w="1170" w:type="dxa"/>
            <w:vAlign w:val="bottom"/>
          </w:tcPr>
          <w:p w14:paraId="2F69E4AA" w14:textId="77777777" w:rsidR="004F535A" w:rsidRPr="00B57552" w:rsidRDefault="004F535A" w:rsidP="006E04D4">
            <w:pPr>
              <w:jc w:val="right"/>
              <w:rPr>
                <w:rFonts w:ascii="Calibri" w:hAnsi="Calibri" w:cs="Calibri"/>
                <w:sz w:val="22"/>
                <w:szCs w:val="22"/>
              </w:rPr>
            </w:pPr>
            <w:r w:rsidRPr="00B57552">
              <w:rPr>
                <w:rFonts w:ascii="Calibri" w:hAnsi="Calibri" w:cs="Calibri"/>
                <w:color w:val="000000"/>
                <w:sz w:val="22"/>
                <w:szCs w:val="22"/>
              </w:rPr>
              <w:t xml:space="preserve">$40,596 </w:t>
            </w:r>
          </w:p>
        </w:tc>
        <w:tc>
          <w:tcPr>
            <w:tcW w:w="1170" w:type="dxa"/>
            <w:vAlign w:val="bottom"/>
          </w:tcPr>
          <w:p w14:paraId="0C760FEC" w14:textId="77777777" w:rsidR="004F535A" w:rsidRPr="00B57552" w:rsidRDefault="004F535A" w:rsidP="006E04D4">
            <w:pPr>
              <w:jc w:val="right"/>
              <w:rPr>
                <w:rFonts w:ascii="Calibri" w:hAnsi="Calibri" w:cs="Calibri"/>
                <w:sz w:val="22"/>
                <w:szCs w:val="22"/>
              </w:rPr>
            </w:pPr>
            <w:r w:rsidRPr="00B57552">
              <w:rPr>
                <w:rFonts w:ascii="Calibri" w:hAnsi="Calibri" w:cs="Calibri"/>
                <w:color w:val="000000"/>
                <w:sz w:val="22"/>
                <w:szCs w:val="22"/>
              </w:rPr>
              <w:t xml:space="preserve">$43,487 </w:t>
            </w:r>
          </w:p>
        </w:tc>
        <w:tc>
          <w:tcPr>
            <w:tcW w:w="1170" w:type="dxa"/>
            <w:vAlign w:val="bottom"/>
          </w:tcPr>
          <w:p w14:paraId="284D931F" w14:textId="77777777" w:rsidR="004F535A" w:rsidRPr="00B57552" w:rsidRDefault="004F535A" w:rsidP="006E04D4">
            <w:pPr>
              <w:jc w:val="right"/>
              <w:rPr>
                <w:rFonts w:ascii="Calibri" w:hAnsi="Calibri" w:cs="Calibri"/>
                <w:sz w:val="22"/>
                <w:szCs w:val="22"/>
              </w:rPr>
            </w:pPr>
            <w:r w:rsidRPr="00B57552">
              <w:rPr>
                <w:rFonts w:ascii="Calibri" w:hAnsi="Calibri" w:cs="Calibri"/>
                <w:color w:val="000000"/>
                <w:sz w:val="22"/>
                <w:szCs w:val="22"/>
              </w:rPr>
              <w:t xml:space="preserve">$46,565 </w:t>
            </w:r>
          </w:p>
        </w:tc>
        <w:tc>
          <w:tcPr>
            <w:tcW w:w="1170" w:type="dxa"/>
            <w:vAlign w:val="bottom"/>
          </w:tcPr>
          <w:p w14:paraId="4311E38E" w14:textId="77777777" w:rsidR="004F535A" w:rsidRPr="00B57552" w:rsidRDefault="004F535A" w:rsidP="006E04D4">
            <w:pPr>
              <w:jc w:val="right"/>
              <w:rPr>
                <w:rFonts w:ascii="Calibri" w:hAnsi="Calibri" w:cs="Calibri"/>
                <w:sz w:val="22"/>
                <w:szCs w:val="22"/>
              </w:rPr>
            </w:pPr>
            <w:r w:rsidRPr="00B57552">
              <w:rPr>
                <w:rFonts w:ascii="Calibri" w:hAnsi="Calibri" w:cs="Calibri"/>
                <w:color w:val="000000"/>
                <w:sz w:val="22"/>
                <w:szCs w:val="22"/>
              </w:rPr>
              <w:t xml:space="preserve">$49,885 </w:t>
            </w:r>
          </w:p>
        </w:tc>
      </w:tr>
      <w:tr w:rsidR="004F535A" w:rsidRPr="00B133C1" w14:paraId="1F28C586" w14:textId="77777777" w:rsidTr="006E04D4">
        <w:tc>
          <w:tcPr>
            <w:tcW w:w="2965" w:type="dxa"/>
          </w:tcPr>
          <w:p w14:paraId="3FCF5901" w14:textId="77777777" w:rsidR="004F535A" w:rsidRDefault="004F535A" w:rsidP="006E04D4">
            <w:pPr>
              <w:rPr>
                <w:rFonts w:ascii="Calibri" w:hAnsi="Calibri" w:cs="Calibri"/>
                <w:b/>
                <w:bCs/>
                <w:sz w:val="22"/>
                <w:szCs w:val="22"/>
              </w:rPr>
            </w:pPr>
            <w:r>
              <w:rPr>
                <w:rFonts w:ascii="Calibri" w:hAnsi="Calibri" w:cs="Calibri"/>
                <w:b/>
                <w:bCs/>
                <w:sz w:val="22"/>
                <w:szCs w:val="22"/>
              </w:rPr>
              <w:t>Equipment &amp; Other Expenses</w:t>
            </w:r>
          </w:p>
        </w:tc>
        <w:tc>
          <w:tcPr>
            <w:tcW w:w="1260" w:type="dxa"/>
            <w:vAlign w:val="center"/>
          </w:tcPr>
          <w:p w14:paraId="10966338" w14:textId="77777777" w:rsidR="004F535A" w:rsidRPr="00B57552" w:rsidRDefault="004F535A" w:rsidP="006E04D4">
            <w:pPr>
              <w:jc w:val="right"/>
              <w:rPr>
                <w:rFonts w:ascii="Calibri" w:hAnsi="Calibri" w:cs="Calibri"/>
                <w:sz w:val="22"/>
                <w:szCs w:val="22"/>
              </w:rPr>
            </w:pPr>
          </w:p>
        </w:tc>
        <w:tc>
          <w:tcPr>
            <w:tcW w:w="1170" w:type="dxa"/>
            <w:vAlign w:val="center"/>
          </w:tcPr>
          <w:p w14:paraId="74690560" w14:textId="77777777" w:rsidR="004F535A" w:rsidRPr="00B57552" w:rsidRDefault="004F535A" w:rsidP="006E04D4">
            <w:pPr>
              <w:jc w:val="right"/>
              <w:rPr>
                <w:rFonts w:ascii="Calibri" w:hAnsi="Calibri" w:cs="Calibri"/>
                <w:sz w:val="22"/>
                <w:szCs w:val="22"/>
              </w:rPr>
            </w:pPr>
          </w:p>
        </w:tc>
        <w:tc>
          <w:tcPr>
            <w:tcW w:w="1170" w:type="dxa"/>
            <w:vAlign w:val="center"/>
          </w:tcPr>
          <w:p w14:paraId="7C003041" w14:textId="77777777" w:rsidR="004F535A" w:rsidRPr="00B57552" w:rsidRDefault="004F535A" w:rsidP="006E04D4">
            <w:pPr>
              <w:jc w:val="right"/>
              <w:rPr>
                <w:rFonts w:ascii="Calibri" w:hAnsi="Calibri" w:cs="Calibri"/>
                <w:sz w:val="22"/>
                <w:szCs w:val="22"/>
              </w:rPr>
            </w:pPr>
          </w:p>
        </w:tc>
        <w:tc>
          <w:tcPr>
            <w:tcW w:w="1170" w:type="dxa"/>
            <w:vAlign w:val="center"/>
          </w:tcPr>
          <w:p w14:paraId="2E481B89" w14:textId="77777777" w:rsidR="004F535A" w:rsidRPr="00B57552" w:rsidRDefault="004F535A" w:rsidP="006E04D4">
            <w:pPr>
              <w:jc w:val="right"/>
              <w:rPr>
                <w:rFonts w:ascii="Calibri" w:hAnsi="Calibri" w:cs="Calibri"/>
                <w:sz w:val="22"/>
                <w:szCs w:val="22"/>
              </w:rPr>
            </w:pPr>
          </w:p>
        </w:tc>
        <w:tc>
          <w:tcPr>
            <w:tcW w:w="1170" w:type="dxa"/>
          </w:tcPr>
          <w:p w14:paraId="1F551C3B" w14:textId="77777777" w:rsidR="004F535A" w:rsidRPr="00B57552" w:rsidRDefault="004F535A" w:rsidP="006E04D4">
            <w:pPr>
              <w:jc w:val="right"/>
              <w:rPr>
                <w:rFonts w:ascii="Calibri" w:hAnsi="Calibri" w:cs="Calibri"/>
                <w:sz w:val="22"/>
                <w:szCs w:val="22"/>
              </w:rPr>
            </w:pPr>
          </w:p>
        </w:tc>
      </w:tr>
      <w:tr w:rsidR="004F535A" w:rsidRPr="00B133C1" w14:paraId="6B29CD86" w14:textId="77777777" w:rsidTr="006E04D4">
        <w:tc>
          <w:tcPr>
            <w:tcW w:w="2965" w:type="dxa"/>
          </w:tcPr>
          <w:p w14:paraId="7A2E6118" w14:textId="77777777" w:rsidR="004F535A" w:rsidRPr="00E062F7" w:rsidRDefault="004F535A" w:rsidP="006E04D4">
            <w:pPr>
              <w:jc w:val="right"/>
              <w:rPr>
                <w:rFonts w:ascii="Calibri" w:hAnsi="Calibri" w:cs="Calibri"/>
                <w:sz w:val="22"/>
                <w:szCs w:val="22"/>
              </w:rPr>
            </w:pPr>
            <w:r w:rsidRPr="00E062F7">
              <w:rPr>
                <w:rFonts w:ascii="Calibri" w:hAnsi="Calibri" w:cs="Calibri"/>
                <w:sz w:val="22"/>
                <w:szCs w:val="22"/>
              </w:rPr>
              <w:t>Feedstock &amp; Generator Upgrades</w:t>
            </w:r>
          </w:p>
        </w:tc>
        <w:tc>
          <w:tcPr>
            <w:tcW w:w="1260" w:type="dxa"/>
            <w:vAlign w:val="center"/>
          </w:tcPr>
          <w:p w14:paraId="604FD77E" w14:textId="77777777" w:rsidR="004F535A" w:rsidRPr="00B57552" w:rsidRDefault="004F535A" w:rsidP="006E04D4">
            <w:pPr>
              <w:jc w:val="right"/>
              <w:rPr>
                <w:rFonts w:ascii="Calibri" w:hAnsi="Calibri" w:cs="Calibri"/>
                <w:sz w:val="22"/>
                <w:szCs w:val="22"/>
              </w:rPr>
            </w:pPr>
            <w:r w:rsidRPr="00B57552">
              <w:rPr>
                <w:rFonts w:ascii="Calibri" w:hAnsi="Calibri" w:cs="Calibri"/>
                <w:sz w:val="22"/>
                <w:szCs w:val="22"/>
              </w:rPr>
              <w:t>$2,271,671</w:t>
            </w:r>
          </w:p>
        </w:tc>
        <w:tc>
          <w:tcPr>
            <w:tcW w:w="1170" w:type="dxa"/>
            <w:vAlign w:val="center"/>
          </w:tcPr>
          <w:p w14:paraId="720AEDB0" w14:textId="77777777" w:rsidR="004F535A" w:rsidRPr="00B57552" w:rsidRDefault="004F535A" w:rsidP="006E04D4">
            <w:pPr>
              <w:jc w:val="right"/>
              <w:rPr>
                <w:rFonts w:ascii="Calibri" w:hAnsi="Calibri" w:cs="Calibri"/>
                <w:sz w:val="22"/>
                <w:szCs w:val="22"/>
              </w:rPr>
            </w:pPr>
          </w:p>
        </w:tc>
        <w:tc>
          <w:tcPr>
            <w:tcW w:w="1170" w:type="dxa"/>
            <w:vAlign w:val="center"/>
          </w:tcPr>
          <w:p w14:paraId="284D6EE0" w14:textId="77777777" w:rsidR="004F535A" w:rsidRPr="00B57552" w:rsidRDefault="004F535A" w:rsidP="006E04D4">
            <w:pPr>
              <w:jc w:val="right"/>
              <w:rPr>
                <w:rFonts w:ascii="Calibri" w:hAnsi="Calibri" w:cs="Calibri"/>
                <w:sz w:val="22"/>
                <w:szCs w:val="22"/>
              </w:rPr>
            </w:pPr>
          </w:p>
        </w:tc>
        <w:tc>
          <w:tcPr>
            <w:tcW w:w="1170" w:type="dxa"/>
            <w:vAlign w:val="center"/>
          </w:tcPr>
          <w:p w14:paraId="3DA35D78" w14:textId="77777777" w:rsidR="004F535A" w:rsidRPr="00B57552" w:rsidRDefault="004F535A" w:rsidP="006E04D4">
            <w:pPr>
              <w:jc w:val="right"/>
              <w:rPr>
                <w:rFonts w:ascii="Calibri" w:hAnsi="Calibri" w:cs="Calibri"/>
                <w:sz w:val="22"/>
                <w:szCs w:val="22"/>
              </w:rPr>
            </w:pPr>
          </w:p>
        </w:tc>
        <w:tc>
          <w:tcPr>
            <w:tcW w:w="1170" w:type="dxa"/>
          </w:tcPr>
          <w:p w14:paraId="3F45931E" w14:textId="77777777" w:rsidR="004F535A" w:rsidRPr="00B57552" w:rsidRDefault="004F535A" w:rsidP="006E04D4">
            <w:pPr>
              <w:jc w:val="right"/>
              <w:rPr>
                <w:rFonts w:ascii="Calibri" w:hAnsi="Calibri" w:cs="Calibri"/>
                <w:sz w:val="22"/>
                <w:szCs w:val="22"/>
              </w:rPr>
            </w:pPr>
          </w:p>
        </w:tc>
      </w:tr>
      <w:tr w:rsidR="004F535A" w:rsidRPr="00B133C1" w14:paraId="1D4C84C3" w14:textId="77777777" w:rsidTr="006E04D4">
        <w:tc>
          <w:tcPr>
            <w:tcW w:w="2965" w:type="dxa"/>
          </w:tcPr>
          <w:p w14:paraId="3DBE6F89" w14:textId="77777777" w:rsidR="004F535A" w:rsidRPr="00B133C1" w:rsidRDefault="004F535A" w:rsidP="006E04D4">
            <w:pPr>
              <w:jc w:val="right"/>
              <w:rPr>
                <w:rFonts w:ascii="Calibri" w:hAnsi="Calibri" w:cs="Calibri"/>
                <w:b/>
                <w:bCs/>
                <w:sz w:val="22"/>
                <w:szCs w:val="22"/>
              </w:rPr>
            </w:pPr>
            <w:r w:rsidRPr="00C33795">
              <w:rPr>
                <w:rFonts w:ascii="Calibri" w:hAnsi="Calibri" w:cs="Calibri"/>
                <w:sz w:val="22"/>
                <w:szCs w:val="22"/>
              </w:rPr>
              <w:t>Stainless Tank</w:t>
            </w:r>
          </w:p>
        </w:tc>
        <w:tc>
          <w:tcPr>
            <w:tcW w:w="1260" w:type="dxa"/>
            <w:vAlign w:val="center"/>
          </w:tcPr>
          <w:p w14:paraId="4DC9BD26" w14:textId="77777777" w:rsidR="004F535A" w:rsidRPr="00B57552" w:rsidRDefault="004F535A" w:rsidP="006E04D4">
            <w:pPr>
              <w:jc w:val="right"/>
              <w:rPr>
                <w:rFonts w:ascii="Calibri" w:hAnsi="Calibri" w:cs="Calibri"/>
                <w:sz w:val="22"/>
                <w:szCs w:val="22"/>
              </w:rPr>
            </w:pPr>
            <w:r w:rsidRPr="00B57552">
              <w:rPr>
                <w:rFonts w:ascii="Calibri" w:hAnsi="Calibri" w:cs="Calibri"/>
                <w:sz w:val="22"/>
                <w:szCs w:val="22"/>
              </w:rPr>
              <w:t>$1,500,000</w:t>
            </w:r>
          </w:p>
        </w:tc>
        <w:tc>
          <w:tcPr>
            <w:tcW w:w="1170" w:type="dxa"/>
            <w:vAlign w:val="center"/>
          </w:tcPr>
          <w:p w14:paraId="4F6A479A" w14:textId="77777777" w:rsidR="004F535A" w:rsidRPr="00B57552" w:rsidRDefault="004F535A" w:rsidP="006E04D4">
            <w:pPr>
              <w:jc w:val="right"/>
              <w:rPr>
                <w:rFonts w:ascii="Calibri" w:hAnsi="Calibri" w:cs="Calibri"/>
                <w:sz w:val="22"/>
                <w:szCs w:val="22"/>
              </w:rPr>
            </w:pPr>
          </w:p>
        </w:tc>
        <w:tc>
          <w:tcPr>
            <w:tcW w:w="1170" w:type="dxa"/>
            <w:vAlign w:val="center"/>
          </w:tcPr>
          <w:p w14:paraId="3B49AEE5" w14:textId="77777777" w:rsidR="004F535A" w:rsidRPr="00B57552" w:rsidRDefault="004F535A" w:rsidP="006E04D4">
            <w:pPr>
              <w:jc w:val="right"/>
              <w:rPr>
                <w:rFonts w:ascii="Calibri" w:hAnsi="Calibri" w:cs="Calibri"/>
                <w:sz w:val="22"/>
                <w:szCs w:val="22"/>
              </w:rPr>
            </w:pPr>
          </w:p>
        </w:tc>
        <w:tc>
          <w:tcPr>
            <w:tcW w:w="1170" w:type="dxa"/>
            <w:vAlign w:val="center"/>
          </w:tcPr>
          <w:p w14:paraId="14C759C4" w14:textId="77777777" w:rsidR="004F535A" w:rsidRPr="00B57552" w:rsidRDefault="004F535A" w:rsidP="006E04D4">
            <w:pPr>
              <w:jc w:val="right"/>
              <w:rPr>
                <w:rFonts w:ascii="Calibri" w:hAnsi="Calibri" w:cs="Calibri"/>
                <w:sz w:val="22"/>
                <w:szCs w:val="22"/>
              </w:rPr>
            </w:pPr>
          </w:p>
        </w:tc>
        <w:tc>
          <w:tcPr>
            <w:tcW w:w="1170" w:type="dxa"/>
          </w:tcPr>
          <w:p w14:paraId="3ECB6E20" w14:textId="77777777" w:rsidR="004F535A" w:rsidRPr="00B57552" w:rsidRDefault="004F535A" w:rsidP="006E04D4">
            <w:pPr>
              <w:jc w:val="right"/>
              <w:rPr>
                <w:rFonts w:ascii="Calibri" w:hAnsi="Calibri" w:cs="Calibri"/>
                <w:sz w:val="22"/>
                <w:szCs w:val="22"/>
              </w:rPr>
            </w:pPr>
          </w:p>
        </w:tc>
      </w:tr>
      <w:tr w:rsidR="004F535A" w:rsidRPr="00B133C1" w14:paraId="5824FB77" w14:textId="77777777" w:rsidTr="006E04D4">
        <w:tc>
          <w:tcPr>
            <w:tcW w:w="2965" w:type="dxa"/>
          </w:tcPr>
          <w:p w14:paraId="1B8DFD17" w14:textId="77777777" w:rsidR="004F535A" w:rsidRPr="00C33795" w:rsidRDefault="004F535A" w:rsidP="006E04D4">
            <w:pPr>
              <w:jc w:val="right"/>
              <w:rPr>
                <w:rFonts w:ascii="Calibri" w:hAnsi="Calibri" w:cs="Calibri"/>
                <w:sz w:val="22"/>
                <w:szCs w:val="22"/>
              </w:rPr>
            </w:pPr>
            <w:r>
              <w:rPr>
                <w:rFonts w:ascii="Calibri" w:hAnsi="Calibri" w:cs="Calibri"/>
                <w:sz w:val="22"/>
                <w:szCs w:val="22"/>
              </w:rPr>
              <w:t>Construction</w:t>
            </w:r>
          </w:p>
        </w:tc>
        <w:tc>
          <w:tcPr>
            <w:tcW w:w="1260" w:type="dxa"/>
            <w:vAlign w:val="center"/>
          </w:tcPr>
          <w:p w14:paraId="31332370" w14:textId="77777777" w:rsidR="004F535A" w:rsidRPr="00B57552" w:rsidRDefault="004F535A" w:rsidP="006E04D4">
            <w:pPr>
              <w:jc w:val="right"/>
              <w:rPr>
                <w:rFonts w:ascii="Calibri" w:hAnsi="Calibri" w:cs="Calibri"/>
                <w:sz w:val="22"/>
                <w:szCs w:val="22"/>
              </w:rPr>
            </w:pPr>
            <w:r w:rsidRPr="00B57552">
              <w:rPr>
                <w:rFonts w:ascii="Calibri" w:hAnsi="Calibri" w:cs="Calibri"/>
                <w:sz w:val="22"/>
                <w:szCs w:val="22"/>
              </w:rPr>
              <w:t>$2,756,687</w:t>
            </w:r>
          </w:p>
        </w:tc>
        <w:tc>
          <w:tcPr>
            <w:tcW w:w="1170" w:type="dxa"/>
            <w:vAlign w:val="center"/>
          </w:tcPr>
          <w:p w14:paraId="11E34F7D" w14:textId="77777777" w:rsidR="004F535A" w:rsidRPr="00B57552" w:rsidRDefault="004F535A" w:rsidP="006E04D4">
            <w:pPr>
              <w:jc w:val="right"/>
              <w:rPr>
                <w:rFonts w:ascii="Calibri" w:hAnsi="Calibri" w:cs="Calibri"/>
                <w:sz w:val="22"/>
                <w:szCs w:val="22"/>
              </w:rPr>
            </w:pPr>
          </w:p>
        </w:tc>
        <w:tc>
          <w:tcPr>
            <w:tcW w:w="1170" w:type="dxa"/>
            <w:vAlign w:val="center"/>
          </w:tcPr>
          <w:p w14:paraId="586D330B" w14:textId="77777777" w:rsidR="004F535A" w:rsidRPr="00B57552" w:rsidRDefault="004F535A" w:rsidP="006E04D4">
            <w:pPr>
              <w:jc w:val="right"/>
              <w:rPr>
                <w:rFonts w:ascii="Calibri" w:hAnsi="Calibri" w:cs="Calibri"/>
                <w:sz w:val="22"/>
                <w:szCs w:val="22"/>
              </w:rPr>
            </w:pPr>
          </w:p>
        </w:tc>
        <w:tc>
          <w:tcPr>
            <w:tcW w:w="1170" w:type="dxa"/>
            <w:vAlign w:val="center"/>
          </w:tcPr>
          <w:p w14:paraId="704C1585" w14:textId="77777777" w:rsidR="004F535A" w:rsidRPr="00B57552" w:rsidRDefault="004F535A" w:rsidP="006E04D4">
            <w:pPr>
              <w:jc w:val="right"/>
              <w:rPr>
                <w:rFonts w:ascii="Calibri" w:hAnsi="Calibri" w:cs="Calibri"/>
                <w:sz w:val="22"/>
                <w:szCs w:val="22"/>
              </w:rPr>
            </w:pPr>
          </w:p>
        </w:tc>
        <w:tc>
          <w:tcPr>
            <w:tcW w:w="1170" w:type="dxa"/>
          </w:tcPr>
          <w:p w14:paraId="31E27811" w14:textId="77777777" w:rsidR="004F535A" w:rsidRPr="00B57552" w:rsidRDefault="004F535A" w:rsidP="006E04D4">
            <w:pPr>
              <w:jc w:val="right"/>
              <w:rPr>
                <w:rFonts w:ascii="Calibri" w:hAnsi="Calibri" w:cs="Calibri"/>
                <w:sz w:val="22"/>
                <w:szCs w:val="22"/>
              </w:rPr>
            </w:pPr>
          </w:p>
        </w:tc>
      </w:tr>
      <w:tr w:rsidR="004F535A" w:rsidRPr="00B133C1" w14:paraId="2D47485A" w14:textId="77777777" w:rsidTr="006E04D4">
        <w:tc>
          <w:tcPr>
            <w:tcW w:w="2965" w:type="dxa"/>
          </w:tcPr>
          <w:p w14:paraId="1DCFF586" w14:textId="77777777" w:rsidR="004F535A" w:rsidRPr="00B133C1" w:rsidRDefault="004F535A" w:rsidP="006E04D4">
            <w:pPr>
              <w:rPr>
                <w:rFonts w:ascii="Calibri" w:hAnsi="Calibri" w:cs="Calibri"/>
                <w:b/>
                <w:bCs/>
                <w:sz w:val="22"/>
                <w:szCs w:val="22"/>
              </w:rPr>
            </w:pPr>
            <w:r>
              <w:rPr>
                <w:rFonts w:ascii="Calibri" w:hAnsi="Calibri" w:cs="Calibri"/>
                <w:b/>
                <w:bCs/>
                <w:sz w:val="22"/>
                <w:szCs w:val="22"/>
              </w:rPr>
              <w:t>Indirect Costs</w:t>
            </w:r>
          </w:p>
        </w:tc>
        <w:tc>
          <w:tcPr>
            <w:tcW w:w="1260" w:type="dxa"/>
            <w:vAlign w:val="center"/>
          </w:tcPr>
          <w:p w14:paraId="4E0AE1BB" w14:textId="77777777" w:rsidR="004F535A" w:rsidRPr="00B57552" w:rsidRDefault="004F535A" w:rsidP="006E04D4">
            <w:pPr>
              <w:jc w:val="right"/>
              <w:rPr>
                <w:rFonts w:ascii="Calibri" w:hAnsi="Calibri" w:cs="Calibri"/>
                <w:sz w:val="22"/>
                <w:szCs w:val="22"/>
              </w:rPr>
            </w:pPr>
            <w:r w:rsidRPr="00B57552">
              <w:rPr>
                <w:rFonts w:ascii="Calibri" w:hAnsi="Calibri" w:cs="Calibri"/>
                <w:sz w:val="22"/>
                <w:szCs w:val="22"/>
              </w:rPr>
              <w:t>$238,206</w:t>
            </w:r>
          </w:p>
        </w:tc>
        <w:tc>
          <w:tcPr>
            <w:tcW w:w="1170" w:type="dxa"/>
            <w:vAlign w:val="center"/>
          </w:tcPr>
          <w:p w14:paraId="1282AACA" w14:textId="77777777" w:rsidR="004F535A" w:rsidRPr="00B57552" w:rsidRDefault="004F535A" w:rsidP="006E04D4">
            <w:pPr>
              <w:jc w:val="right"/>
              <w:rPr>
                <w:rFonts w:ascii="Calibri" w:hAnsi="Calibri" w:cs="Calibri"/>
                <w:sz w:val="22"/>
                <w:szCs w:val="22"/>
              </w:rPr>
            </w:pPr>
            <w:r w:rsidRPr="00B57552">
              <w:rPr>
                <w:rFonts w:ascii="Calibri" w:hAnsi="Calibri" w:cs="Calibri"/>
                <w:sz w:val="22"/>
                <w:szCs w:val="22"/>
              </w:rPr>
              <w:t>49,623</w:t>
            </w:r>
          </w:p>
        </w:tc>
        <w:tc>
          <w:tcPr>
            <w:tcW w:w="1170" w:type="dxa"/>
            <w:vAlign w:val="center"/>
          </w:tcPr>
          <w:p w14:paraId="39DEB16B" w14:textId="77777777" w:rsidR="004F535A" w:rsidRPr="00B57552" w:rsidRDefault="004F535A" w:rsidP="006E04D4">
            <w:pPr>
              <w:jc w:val="right"/>
              <w:rPr>
                <w:rFonts w:ascii="Calibri" w:hAnsi="Calibri" w:cs="Calibri"/>
                <w:sz w:val="22"/>
                <w:szCs w:val="22"/>
              </w:rPr>
            </w:pPr>
            <w:r w:rsidRPr="00B57552">
              <w:rPr>
                <w:rFonts w:ascii="Calibri" w:hAnsi="Calibri" w:cs="Calibri"/>
                <w:sz w:val="22"/>
                <w:szCs w:val="22"/>
              </w:rPr>
              <w:t>52,147</w:t>
            </w:r>
          </w:p>
        </w:tc>
        <w:tc>
          <w:tcPr>
            <w:tcW w:w="1170" w:type="dxa"/>
            <w:vAlign w:val="center"/>
          </w:tcPr>
          <w:p w14:paraId="2F492BE4" w14:textId="77777777" w:rsidR="004F535A" w:rsidRPr="00B57552" w:rsidRDefault="004F535A" w:rsidP="006E04D4">
            <w:pPr>
              <w:jc w:val="right"/>
              <w:rPr>
                <w:rFonts w:ascii="Calibri" w:hAnsi="Calibri" w:cs="Calibri"/>
                <w:sz w:val="22"/>
                <w:szCs w:val="22"/>
              </w:rPr>
            </w:pPr>
            <w:r w:rsidRPr="00B57552">
              <w:rPr>
                <w:rFonts w:ascii="Calibri" w:hAnsi="Calibri" w:cs="Calibri"/>
                <w:sz w:val="22"/>
                <w:szCs w:val="22"/>
              </w:rPr>
              <w:t>54,802</w:t>
            </w:r>
          </w:p>
        </w:tc>
        <w:tc>
          <w:tcPr>
            <w:tcW w:w="1170" w:type="dxa"/>
          </w:tcPr>
          <w:p w14:paraId="25259163" w14:textId="77777777" w:rsidR="004F535A" w:rsidRPr="00B57552" w:rsidRDefault="004F535A" w:rsidP="006E04D4">
            <w:pPr>
              <w:jc w:val="right"/>
              <w:rPr>
                <w:rFonts w:ascii="Calibri" w:hAnsi="Calibri" w:cs="Calibri"/>
                <w:sz w:val="22"/>
                <w:szCs w:val="22"/>
              </w:rPr>
            </w:pPr>
            <w:r w:rsidRPr="00B57552">
              <w:rPr>
                <w:rFonts w:ascii="Calibri" w:hAnsi="Calibri" w:cs="Calibri"/>
                <w:sz w:val="22"/>
                <w:szCs w:val="22"/>
              </w:rPr>
              <w:t>57,613</w:t>
            </w:r>
          </w:p>
        </w:tc>
      </w:tr>
      <w:tr w:rsidR="004F535A" w:rsidRPr="00B133C1" w14:paraId="5D8ACE41" w14:textId="77777777" w:rsidTr="006E04D4">
        <w:trPr>
          <w:trHeight w:val="926"/>
        </w:trPr>
        <w:tc>
          <w:tcPr>
            <w:tcW w:w="2965" w:type="dxa"/>
            <w:tcBorders>
              <w:bottom w:val="single" w:sz="4" w:space="0" w:color="auto"/>
            </w:tcBorders>
          </w:tcPr>
          <w:p w14:paraId="22AF5FD1" w14:textId="77777777" w:rsidR="004F535A" w:rsidRDefault="004F535A" w:rsidP="006E04D4">
            <w:pPr>
              <w:rPr>
                <w:rFonts w:ascii="Calibri" w:hAnsi="Calibri" w:cs="Calibri"/>
                <w:b/>
                <w:bCs/>
                <w:sz w:val="22"/>
                <w:szCs w:val="22"/>
              </w:rPr>
            </w:pPr>
          </w:p>
        </w:tc>
        <w:tc>
          <w:tcPr>
            <w:tcW w:w="5940" w:type="dxa"/>
            <w:gridSpan w:val="5"/>
            <w:tcBorders>
              <w:bottom w:val="single" w:sz="4" w:space="0" w:color="auto"/>
            </w:tcBorders>
            <w:vAlign w:val="center"/>
          </w:tcPr>
          <w:p w14:paraId="3CFB9477" w14:textId="77777777" w:rsidR="004F535A" w:rsidRDefault="004F535A" w:rsidP="006E04D4">
            <w:pPr>
              <w:jc w:val="center"/>
              <w:rPr>
                <w:rFonts w:ascii="Calibri" w:hAnsi="Calibri" w:cs="Calibri"/>
                <w:sz w:val="22"/>
                <w:szCs w:val="22"/>
              </w:rPr>
            </w:pPr>
            <w:r>
              <w:rPr>
                <w:rFonts w:ascii="Calibri" w:hAnsi="Calibri" w:cs="Calibri"/>
                <w:b/>
                <w:bCs/>
                <w:sz w:val="22"/>
                <w:szCs w:val="22"/>
              </w:rPr>
              <w:t>Total Project Costs</w:t>
            </w:r>
            <w:r w:rsidRPr="00B57552">
              <w:rPr>
                <w:rFonts w:ascii="Calibri" w:hAnsi="Calibri" w:cs="Calibri"/>
                <w:sz w:val="22"/>
                <w:szCs w:val="22"/>
              </w:rPr>
              <w:t xml:space="preserve"> </w:t>
            </w:r>
          </w:p>
          <w:p w14:paraId="1A7B7445" w14:textId="77777777" w:rsidR="004F535A" w:rsidRDefault="004F535A" w:rsidP="006E04D4">
            <w:pPr>
              <w:jc w:val="center"/>
              <w:rPr>
                <w:rFonts w:ascii="Calibri" w:hAnsi="Calibri" w:cs="Calibri"/>
                <w:sz w:val="22"/>
                <w:szCs w:val="22"/>
              </w:rPr>
            </w:pPr>
            <w:r w:rsidRPr="00B57552">
              <w:rPr>
                <w:rFonts w:ascii="Calibri" w:hAnsi="Calibri" w:cs="Calibri"/>
                <w:sz w:val="22"/>
                <w:szCs w:val="22"/>
              </w:rPr>
              <w:t>$6,877,718</w:t>
            </w:r>
          </w:p>
          <w:p w14:paraId="0D284925" w14:textId="77777777" w:rsidR="004F535A" w:rsidRPr="00B57552" w:rsidRDefault="004F535A" w:rsidP="006E04D4">
            <w:pPr>
              <w:jc w:val="center"/>
              <w:rPr>
                <w:rFonts w:ascii="Calibri" w:hAnsi="Calibri" w:cs="Calibri"/>
                <w:sz w:val="22"/>
                <w:szCs w:val="22"/>
              </w:rPr>
            </w:pPr>
            <w:r w:rsidRPr="00091DA8">
              <w:rPr>
                <w:rFonts w:ascii="Calibri" w:hAnsi="Calibri" w:cs="Calibri"/>
                <w:b/>
                <w:bCs/>
                <w:sz w:val="22"/>
                <w:szCs w:val="22"/>
              </w:rPr>
              <w:t>Additional Project Income –</w:t>
            </w:r>
            <w:r>
              <w:rPr>
                <w:rFonts w:ascii="Calibri" w:hAnsi="Calibri" w:cs="Calibri"/>
                <w:b/>
                <w:bCs/>
                <w:sz w:val="22"/>
                <w:szCs w:val="22"/>
              </w:rPr>
              <w:t xml:space="preserve"> </w:t>
            </w:r>
            <w:proofErr w:type="spellStart"/>
            <w:r>
              <w:rPr>
                <w:rFonts w:ascii="Calibri" w:hAnsi="Calibri" w:cs="Calibri"/>
                <w:b/>
                <w:bCs/>
                <w:sz w:val="22"/>
                <w:szCs w:val="22"/>
              </w:rPr>
              <w:t>CalRecycle</w:t>
            </w:r>
            <w:proofErr w:type="spellEnd"/>
            <w:r>
              <w:rPr>
                <w:rFonts w:ascii="Calibri" w:hAnsi="Calibri" w:cs="Calibri"/>
                <w:b/>
                <w:bCs/>
                <w:sz w:val="22"/>
                <w:szCs w:val="22"/>
              </w:rPr>
              <w:t xml:space="preserve"> </w:t>
            </w:r>
            <w:r w:rsidRPr="00091DA8">
              <w:rPr>
                <w:rFonts w:ascii="Calibri" w:hAnsi="Calibri" w:cs="Calibri"/>
                <w:b/>
                <w:bCs/>
                <w:sz w:val="22"/>
                <w:szCs w:val="22"/>
              </w:rPr>
              <w:t>Award Under Review with the Sponsor</w:t>
            </w:r>
          </w:p>
        </w:tc>
      </w:tr>
      <w:tr w:rsidR="004F535A" w:rsidRPr="00B133C1" w14:paraId="6FB6F44B" w14:textId="77777777" w:rsidTr="006E04D4">
        <w:trPr>
          <w:trHeight w:val="980"/>
        </w:trPr>
        <w:tc>
          <w:tcPr>
            <w:tcW w:w="8905" w:type="dxa"/>
            <w:gridSpan w:val="6"/>
            <w:tcBorders>
              <w:top w:val="single" w:sz="4" w:space="0" w:color="auto"/>
              <w:left w:val="nil"/>
              <w:bottom w:val="single" w:sz="4" w:space="0" w:color="auto"/>
              <w:right w:val="nil"/>
            </w:tcBorders>
            <w:vAlign w:val="center"/>
          </w:tcPr>
          <w:p w14:paraId="31178E32" w14:textId="77777777" w:rsidR="004F535A" w:rsidRPr="00B57552" w:rsidRDefault="004F535A" w:rsidP="006E04D4">
            <w:pPr>
              <w:jc w:val="center"/>
              <w:rPr>
                <w:rFonts w:ascii="Calibri" w:hAnsi="Calibri" w:cs="Calibri"/>
                <w:b/>
                <w:bCs/>
                <w:sz w:val="36"/>
                <w:szCs w:val="36"/>
              </w:rPr>
            </w:pPr>
          </w:p>
        </w:tc>
      </w:tr>
      <w:tr w:rsidR="004F535A" w:rsidRPr="00B133C1" w14:paraId="64BBB212" w14:textId="77777777" w:rsidTr="006E04D4">
        <w:tc>
          <w:tcPr>
            <w:tcW w:w="2965" w:type="dxa"/>
            <w:tcBorders>
              <w:top w:val="single" w:sz="4" w:space="0" w:color="auto"/>
            </w:tcBorders>
            <w:vAlign w:val="center"/>
          </w:tcPr>
          <w:p w14:paraId="58C6E32C" w14:textId="77777777" w:rsidR="004F535A" w:rsidRDefault="004F535A" w:rsidP="006E04D4">
            <w:pPr>
              <w:rPr>
                <w:rFonts w:ascii="Calibri" w:hAnsi="Calibri" w:cs="Calibri"/>
                <w:b/>
                <w:bCs/>
                <w:sz w:val="22"/>
                <w:szCs w:val="22"/>
              </w:rPr>
            </w:pPr>
            <w:r>
              <w:rPr>
                <w:rFonts w:ascii="Calibri" w:hAnsi="Calibri" w:cs="Calibri"/>
                <w:b/>
                <w:bCs/>
                <w:sz w:val="22"/>
                <w:szCs w:val="22"/>
              </w:rPr>
              <w:t>CPRG Implementation</w:t>
            </w:r>
          </w:p>
          <w:p w14:paraId="6105E779" w14:textId="77777777" w:rsidR="004F535A" w:rsidRPr="00B133C1" w:rsidRDefault="004F535A" w:rsidP="006E04D4">
            <w:pPr>
              <w:rPr>
                <w:rFonts w:ascii="Calibri" w:hAnsi="Calibri" w:cs="Calibri"/>
                <w:sz w:val="22"/>
                <w:szCs w:val="22"/>
              </w:rPr>
            </w:pPr>
            <w:r>
              <w:rPr>
                <w:rFonts w:ascii="Calibri" w:hAnsi="Calibri" w:cs="Calibri"/>
                <w:b/>
                <w:bCs/>
                <w:sz w:val="22"/>
                <w:szCs w:val="22"/>
              </w:rPr>
              <w:t xml:space="preserve">Grant </w:t>
            </w:r>
            <w:r w:rsidRPr="00E062F7">
              <w:rPr>
                <w:rFonts w:ascii="Calibri" w:hAnsi="Calibri" w:cs="Calibri"/>
                <w:b/>
                <w:bCs/>
                <w:sz w:val="22"/>
                <w:szCs w:val="22"/>
              </w:rPr>
              <w:t>Request</w:t>
            </w:r>
          </w:p>
        </w:tc>
        <w:tc>
          <w:tcPr>
            <w:tcW w:w="1260" w:type="dxa"/>
            <w:tcBorders>
              <w:top w:val="single" w:sz="4" w:space="0" w:color="auto"/>
            </w:tcBorders>
            <w:vAlign w:val="center"/>
          </w:tcPr>
          <w:p w14:paraId="3A8DFAA7" w14:textId="77777777" w:rsidR="004F535A" w:rsidRPr="00B57552" w:rsidRDefault="004F535A" w:rsidP="006E04D4">
            <w:pPr>
              <w:jc w:val="right"/>
              <w:rPr>
                <w:rFonts w:ascii="Calibri" w:hAnsi="Calibri" w:cs="Calibri"/>
                <w:sz w:val="22"/>
                <w:szCs w:val="22"/>
              </w:rPr>
            </w:pPr>
          </w:p>
        </w:tc>
        <w:tc>
          <w:tcPr>
            <w:tcW w:w="1170" w:type="dxa"/>
            <w:tcBorders>
              <w:top w:val="single" w:sz="4" w:space="0" w:color="auto"/>
            </w:tcBorders>
            <w:vAlign w:val="center"/>
          </w:tcPr>
          <w:p w14:paraId="73D5AF82" w14:textId="77777777" w:rsidR="004F535A" w:rsidRPr="00B57552" w:rsidRDefault="004F535A" w:rsidP="006E04D4">
            <w:pPr>
              <w:jc w:val="right"/>
              <w:rPr>
                <w:rFonts w:ascii="Calibri" w:hAnsi="Calibri" w:cs="Calibri"/>
                <w:sz w:val="22"/>
                <w:szCs w:val="22"/>
              </w:rPr>
            </w:pPr>
          </w:p>
        </w:tc>
        <w:tc>
          <w:tcPr>
            <w:tcW w:w="1170" w:type="dxa"/>
            <w:tcBorders>
              <w:top w:val="single" w:sz="4" w:space="0" w:color="auto"/>
            </w:tcBorders>
            <w:vAlign w:val="center"/>
          </w:tcPr>
          <w:p w14:paraId="67BAFC12" w14:textId="77777777" w:rsidR="004F535A" w:rsidRPr="00B57552" w:rsidRDefault="004F535A" w:rsidP="006E04D4">
            <w:pPr>
              <w:jc w:val="right"/>
              <w:rPr>
                <w:rFonts w:ascii="Calibri" w:hAnsi="Calibri" w:cs="Calibri"/>
                <w:sz w:val="22"/>
                <w:szCs w:val="22"/>
              </w:rPr>
            </w:pPr>
          </w:p>
        </w:tc>
        <w:tc>
          <w:tcPr>
            <w:tcW w:w="1170" w:type="dxa"/>
            <w:tcBorders>
              <w:top w:val="single" w:sz="4" w:space="0" w:color="auto"/>
            </w:tcBorders>
            <w:vAlign w:val="center"/>
          </w:tcPr>
          <w:p w14:paraId="0B652352" w14:textId="77777777" w:rsidR="004F535A" w:rsidRPr="00B57552" w:rsidRDefault="004F535A" w:rsidP="006E04D4">
            <w:pPr>
              <w:jc w:val="right"/>
              <w:rPr>
                <w:rFonts w:ascii="Calibri" w:hAnsi="Calibri" w:cs="Calibri"/>
                <w:sz w:val="22"/>
                <w:szCs w:val="22"/>
              </w:rPr>
            </w:pPr>
          </w:p>
        </w:tc>
        <w:tc>
          <w:tcPr>
            <w:tcW w:w="1170" w:type="dxa"/>
            <w:tcBorders>
              <w:top w:val="single" w:sz="4" w:space="0" w:color="auto"/>
            </w:tcBorders>
          </w:tcPr>
          <w:p w14:paraId="4208C007" w14:textId="77777777" w:rsidR="004F535A" w:rsidRPr="00B57552" w:rsidRDefault="004F535A" w:rsidP="006E04D4">
            <w:pPr>
              <w:jc w:val="right"/>
              <w:rPr>
                <w:rFonts w:ascii="Calibri" w:hAnsi="Calibri" w:cs="Calibri"/>
                <w:sz w:val="22"/>
                <w:szCs w:val="22"/>
              </w:rPr>
            </w:pPr>
          </w:p>
        </w:tc>
      </w:tr>
      <w:tr w:rsidR="004F535A" w:rsidRPr="00B133C1" w14:paraId="263A7173" w14:textId="77777777" w:rsidTr="006E04D4">
        <w:tc>
          <w:tcPr>
            <w:tcW w:w="2965" w:type="dxa"/>
          </w:tcPr>
          <w:p w14:paraId="0FAB3B1A" w14:textId="77777777" w:rsidR="004F535A" w:rsidRPr="00B133C1" w:rsidRDefault="004F535A" w:rsidP="006E04D4">
            <w:pPr>
              <w:jc w:val="right"/>
              <w:rPr>
                <w:rFonts w:ascii="Calibri" w:hAnsi="Calibri" w:cs="Calibri"/>
                <w:sz w:val="22"/>
                <w:szCs w:val="22"/>
              </w:rPr>
            </w:pPr>
            <w:r w:rsidRPr="00B133C1">
              <w:rPr>
                <w:rFonts w:ascii="Calibri" w:hAnsi="Calibri" w:cs="Calibri"/>
                <w:sz w:val="22"/>
                <w:szCs w:val="22"/>
              </w:rPr>
              <w:t>Personnel</w:t>
            </w:r>
          </w:p>
        </w:tc>
        <w:tc>
          <w:tcPr>
            <w:tcW w:w="1260" w:type="dxa"/>
            <w:vAlign w:val="bottom"/>
          </w:tcPr>
          <w:p w14:paraId="370710C3" w14:textId="77777777" w:rsidR="004F535A" w:rsidRPr="00B57552" w:rsidRDefault="004F535A" w:rsidP="006E04D4">
            <w:pPr>
              <w:jc w:val="right"/>
              <w:rPr>
                <w:rFonts w:ascii="Calibri" w:hAnsi="Calibri" w:cs="Calibri"/>
                <w:sz w:val="22"/>
                <w:szCs w:val="22"/>
              </w:rPr>
            </w:pPr>
            <w:r w:rsidRPr="00B57552">
              <w:rPr>
                <w:rFonts w:ascii="Calibri" w:hAnsi="Calibri" w:cs="Calibri"/>
                <w:color w:val="000000"/>
                <w:sz w:val="22"/>
                <w:szCs w:val="22"/>
              </w:rPr>
              <w:t xml:space="preserve">$73,236 </w:t>
            </w:r>
          </w:p>
        </w:tc>
        <w:tc>
          <w:tcPr>
            <w:tcW w:w="1170" w:type="dxa"/>
            <w:vAlign w:val="bottom"/>
          </w:tcPr>
          <w:p w14:paraId="251AEB26" w14:textId="77777777" w:rsidR="004F535A" w:rsidRPr="00B57552" w:rsidRDefault="004F535A" w:rsidP="006E04D4">
            <w:pPr>
              <w:jc w:val="right"/>
              <w:rPr>
                <w:rFonts w:ascii="Calibri" w:hAnsi="Calibri" w:cs="Calibri"/>
                <w:sz w:val="22"/>
                <w:szCs w:val="22"/>
              </w:rPr>
            </w:pPr>
            <w:r w:rsidRPr="00B57552">
              <w:rPr>
                <w:rFonts w:ascii="Calibri" w:hAnsi="Calibri" w:cs="Calibri"/>
                <w:color w:val="000000"/>
                <w:sz w:val="22"/>
                <w:szCs w:val="22"/>
              </w:rPr>
              <w:t xml:space="preserve">$76,165 </w:t>
            </w:r>
          </w:p>
        </w:tc>
        <w:tc>
          <w:tcPr>
            <w:tcW w:w="1170" w:type="dxa"/>
            <w:vAlign w:val="bottom"/>
          </w:tcPr>
          <w:p w14:paraId="14BBD046" w14:textId="77777777" w:rsidR="004F535A" w:rsidRPr="00B57552" w:rsidRDefault="004F535A" w:rsidP="006E04D4">
            <w:pPr>
              <w:jc w:val="right"/>
              <w:rPr>
                <w:rFonts w:ascii="Calibri" w:hAnsi="Calibri" w:cs="Calibri"/>
                <w:sz w:val="22"/>
                <w:szCs w:val="22"/>
              </w:rPr>
            </w:pPr>
            <w:r w:rsidRPr="00B57552">
              <w:rPr>
                <w:rFonts w:ascii="Calibri" w:hAnsi="Calibri" w:cs="Calibri"/>
                <w:color w:val="000000"/>
                <w:sz w:val="22"/>
                <w:szCs w:val="22"/>
              </w:rPr>
              <w:t xml:space="preserve">$79,212 </w:t>
            </w:r>
          </w:p>
        </w:tc>
        <w:tc>
          <w:tcPr>
            <w:tcW w:w="1170" w:type="dxa"/>
            <w:vAlign w:val="bottom"/>
          </w:tcPr>
          <w:p w14:paraId="0431BB24" w14:textId="77777777" w:rsidR="004F535A" w:rsidRPr="00B57552" w:rsidRDefault="004F535A" w:rsidP="006E04D4">
            <w:pPr>
              <w:jc w:val="right"/>
              <w:rPr>
                <w:rFonts w:ascii="Calibri" w:hAnsi="Calibri" w:cs="Calibri"/>
                <w:sz w:val="22"/>
                <w:szCs w:val="22"/>
              </w:rPr>
            </w:pPr>
            <w:r w:rsidRPr="00B57552">
              <w:rPr>
                <w:rFonts w:ascii="Calibri" w:hAnsi="Calibri" w:cs="Calibri"/>
                <w:color w:val="000000"/>
                <w:sz w:val="22"/>
                <w:szCs w:val="22"/>
              </w:rPr>
              <w:t xml:space="preserve">$82,380 </w:t>
            </w:r>
          </w:p>
        </w:tc>
        <w:tc>
          <w:tcPr>
            <w:tcW w:w="1170" w:type="dxa"/>
            <w:vAlign w:val="bottom"/>
          </w:tcPr>
          <w:p w14:paraId="02E4FFEA" w14:textId="77777777" w:rsidR="004F535A" w:rsidRPr="00B57552" w:rsidRDefault="004F535A" w:rsidP="006E04D4">
            <w:pPr>
              <w:jc w:val="right"/>
              <w:rPr>
                <w:rFonts w:ascii="Calibri" w:hAnsi="Calibri" w:cs="Calibri"/>
                <w:sz w:val="22"/>
                <w:szCs w:val="22"/>
              </w:rPr>
            </w:pPr>
            <w:r w:rsidRPr="00B57552">
              <w:rPr>
                <w:rFonts w:ascii="Calibri" w:hAnsi="Calibri" w:cs="Calibri"/>
                <w:color w:val="000000"/>
                <w:sz w:val="22"/>
                <w:szCs w:val="22"/>
              </w:rPr>
              <w:t xml:space="preserve">$85,676 </w:t>
            </w:r>
          </w:p>
        </w:tc>
      </w:tr>
      <w:tr w:rsidR="004F535A" w:rsidRPr="00B133C1" w14:paraId="6E7101A0" w14:textId="77777777" w:rsidTr="006E04D4">
        <w:tc>
          <w:tcPr>
            <w:tcW w:w="2965" w:type="dxa"/>
          </w:tcPr>
          <w:p w14:paraId="2B1F2086" w14:textId="77777777" w:rsidR="004F535A" w:rsidRPr="00B133C1" w:rsidRDefault="004F535A" w:rsidP="006E04D4">
            <w:pPr>
              <w:jc w:val="right"/>
              <w:rPr>
                <w:rFonts w:ascii="Calibri" w:hAnsi="Calibri" w:cs="Calibri"/>
                <w:sz w:val="22"/>
                <w:szCs w:val="22"/>
              </w:rPr>
            </w:pPr>
            <w:r>
              <w:rPr>
                <w:rFonts w:ascii="Calibri" w:hAnsi="Calibri" w:cs="Calibri"/>
                <w:sz w:val="22"/>
                <w:szCs w:val="22"/>
              </w:rPr>
              <w:t>Fringe</w:t>
            </w:r>
          </w:p>
        </w:tc>
        <w:tc>
          <w:tcPr>
            <w:tcW w:w="1260" w:type="dxa"/>
            <w:vAlign w:val="bottom"/>
          </w:tcPr>
          <w:p w14:paraId="642F73B1" w14:textId="77777777" w:rsidR="004F535A" w:rsidRPr="00B57552" w:rsidRDefault="004F535A" w:rsidP="006E04D4">
            <w:pPr>
              <w:jc w:val="right"/>
              <w:rPr>
                <w:rFonts w:ascii="Calibri" w:hAnsi="Calibri" w:cs="Calibri"/>
                <w:sz w:val="22"/>
                <w:szCs w:val="22"/>
              </w:rPr>
            </w:pPr>
            <w:r w:rsidRPr="00B57552">
              <w:rPr>
                <w:rFonts w:ascii="Calibri" w:hAnsi="Calibri" w:cs="Calibri"/>
                <w:color w:val="000000"/>
                <w:sz w:val="22"/>
                <w:szCs w:val="22"/>
              </w:rPr>
              <w:t xml:space="preserve">$37,918 </w:t>
            </w:r>
          </w:p>
        </w:tc>
        <w:tc>
          <w:tcPr>
            <w:tcW w:w="1170" w:type="dxa"/>
            <w:vAlign w:val="bottom"/>
          </w:tcPr>
          <w:p w14:paraId="0B76444A" w14:textId="77777777" w:rsidR="004F535A" w:rsidRPr="00B57552" w:rsidRDefault="004F535A" w:rsidP="006E04D4">
            <w:pPr>
              <w:jc w:val="right"/>
              <w:rPr>
                <w:rFonts w:ascii="Calibri" w:hAnsi="Calibri" w:cs="Calibri"/>
                <w:sz w:val="22"/>
                <w:szCs w:val="22"/>
              </w:rPr>
            </w:pPr>
            <w:r w:rsidRPr="00B57552">
              <w:rPr>
                <w:rFonts w:ascii="Calibri" w:hAnsi="Calibri" w:cs="Calibri"/>
                <w:color w:val="000000"/>
                <w:sz w:val="22"/>
                <w:szCs w:val="22"/>
              </w:rPr>
              <w:t xml:space="preserve">$40,596 </w:t>
            </w:r>
          </w:p>
        </w:tc>
        <w:tc>
          <w:tcPr>
            <w:tcW w:w="1170" w:type="dxa"/>
            <w:vAlign w:val="bottom"/>
          </w:tcPr>
          <w:p w14:paraId="53268F71" w14:textId="77777777" w:rsidR="004F535A" w:rsidRPr="00B57552" w:rsidRDefault="004F535A" w:rsidP="006E04D4">
            <w:pPr>
              <w:jc w:val="right"/>
              <w:rPr>
                <w:rFonts w:ascii="Calibri" w:hAnsi="Calibri" w:cs="Calibri"/>
                <w:sz w:val="22"/>
                <w:szCs w:val="22"/>
              </w:rPr>
            </w:pPr>
            <w:r w:rsidRPr="00B57552">
              <w:rPr>
                <w:rFonts w:ascii="Calibri" w:hAnsi="Calibri" w:cs="Calibri"/>
                <w:color w:val="000000"/>
                <w:sz w:val="22"/>
                <w:szCs w:val="22"/>
              </w:rPr>
              <w:t xml:space="preserve">$43,487 </w:t>
            </w:r>
          </w:p>
        </w:tc>
        <w:tc>
          <w:tcPr>
            <w:tcW w:w="1170" w:type="dxa"/>
            <w:vAlign w:val="bottom"/>
          </w:tcPr>
          <w:p w14:paraId="0959C39C" w14:textId="77777777" w:rsidR="004F535A" w:rsidRPr="00B57552" w:rsidRDefault="004F535A" w:rsidP="006E04D4">
            <w:pPr>
              <w:jc w:val="right"/>
              <w:rPr>
                <w:rFonts w:ascii="Calibri" w:hAnsi="Calibri" w:cs="Calibri"/>
                <w:sz w:val="22"/>
                <w:szCs w:val="22"/>
              </w:rPr>
            </w:pPr>
            <w:r w:rsidRPr="00B57552">
              <w:rPr>
                <w:rFonts w:ascii="Calibri" w:hAnsi="Calibri" w:cs="Calibri"/>
                <w:color w:val="000000"/>
                <w:sz w:val="22"/>
                <w:szCs w:val="22"/>
              </w:rPr>
              <w:t xml:space="preserve">$46,565 </w:t>
            </w:r>
          </w:p>
        </w:tc>
        <w:tc>
          <w:tcPr>
            <w:tcW w:w="1170" w:type="dxa"/>
            <w:vAlign w:val="bottom"/>
          </w:tcPr>
          <w:p w14:paraId="53B1FE2E" w14:textId="77777777" w:rsidR="004F535A" w:rsidRPr="00B57552" w:rsidRDefault="004F535A" w:rsidP="006E04D4">
            <w:pPr>
              <w:jc w:val="right"/>
              <w:rPr>
                <w:rFonts w:ascii="Calibri" w:hAnsi="Calibri" w:cs="Calibri"/>
                <w:sz w:val="22"/>
                <w:szCs w:val="22"/>
              </w:rPr>
            </w:pPr>
            <w:r w:rsidRPr="00B57552">
              <w:rPr>
                <w:rFonts w:ascii="Calibri" w:hAnsi="Calibri" w:cs="Calibri"/>
                <w:color w:val="000000"/>
                <w:sz w:val="22"/>
                <w:szCs w:val="22"/>
              </w:rPr>
              <w:t xml:space="preserve">$49,885 </w:t>
            </w:r>
          </w:p>
        </w:tc>
      </w:tr>
      <w:tr w:rsidR="004F535A" w:rsidRPr="00B133C1" w14:paraId="775C21E1" w14:textId="77777777" w:rsidTr="006E04D4">
        <w:tc>
          <w:tcPr>
            <w:tcW w:w="2965" w:type="dxa"/>
          </w:tcPr>
          <w:p w14:paraId="00584BF1" w14:textId="77777777" w:rsidR="004F535A" w:rsidRPr="00B133C1" w:rsidRDefault="004F535A" w:rsidP="006E04D4">
            <w:pPr>
              <w:jc w:val="right"/>
              <w:rPr>
                <w:rFonts w:ascii="Calibri" w:hAnsi="Calibri" w:cs="Calibri"/>
                <w:sz w:val="22"/>
                <w:szCs w:val="22"/>
              </w:rPr>
            </w:pPr>
            <w:r w:rsidRPr="00B133C1">
              <w:rPr>
                <w:rFonts w:ascii="Calibri" w:hAnsi="Calibri" w:cs="Calibri"/>
                <w:sz w:val="22"/>
                <w:szCs w:val="22"/>
              </w:rPr>
              <w:t>Construction</w:t>
            </w:r>
            <w:r>
              <w:rPr>
                <w:rFonts w:ascii="Calibri" w:hAnsi="Calibri" w:cs="Calibri"/>
                <w:sz w:val="22"/>
                <w:szCs w:val="22"/>
              </w:rPr>
              <w:t xml:space="preserve"> &amp; Other Expenses</w:t>
            </w:r>
          </w:p>
        </w:tc>
        <w:tc>
          <w:tcPr>
            <w:tcW w:w="1260" w:type="dxa"/>
            <w:vAlign w:val="center"/>
          </w:tcPr>
          <w:p w14:paraId="566616EB" w14:textId="77777777" w:rsidR="004F535A" w:rsidRPr="00B57552" w:rsidRDefault="004F535A" w:rsidP="006E04D4">
            <w:pPr>
              <w:jc w:val="right"/>
              <w:rPr>
                <w:rFonts w:ascii="Calibri" w:hAnsi="Calibri" w:cs="Calibri"/>
                <w:sz w:val="22"/>
                <w:szCs w:val="22"/>
              </w:rPr>
            </w:pPr>
            <w:r w:rsidRPr="00B57552">
              <w:rPr>
                <w:rFonts w:ascii="Calibri" w:hAnsi="Calibri" w:cs="Calibri"/>
                <w:sz w:val="22"/>
                <w:szCs w:val="22"/>
              </w:rPr>
              <w:t>$</w:t>
            </w:r>
            <w:r>
              <w:rPr>
                <w:rFonts w:ascii="Calibri" w:hAnsi="Calibri" w:cs="Calibri"/>
                <w:sz w:val="22"/>
                <w:szCs w:val="22"/>
              </w:rPr>
              <w:t>1,9</w:t>
            </w:r>
            <w:r w:rsidRPr="00B57552">
              <w:rPr>
                <w:rFonts w:ascii="Calibri" w:hAnsi="Calibri" w:cs="Calibri"/>
                <w:sz w:val="22"/>
                <w:szCs w:val="22"/>
              </w:rPr>
              <w:t>50,000</w:t>
            </w:r>
          </w:p>
        </w:tc>
        <w:tc>
          <w:tcPr>
            <w:tcW w:w="1170" w:type="dxa"/>
            <w:vAlign w:val="center"/>
          </w:tcPr>
          <w:p w14:paraId="258A2252" w14:textId="77777777" w:rsidR="004F535A" w:rsidRPr="00B57552" w:rsidRDefault="004F535A" w:rsidP="006E04D4">
            <w:pPr>
              <w:jc w:val="right"/>
              <w:rPr>
                <w:rFonts w:ascii="Calibri" w:hAnsi="Calibri" w:cs="Calibri"/>
                <w:sz w:val="22"/>
                <w:szCs w:val="22"/>
              </w:rPr>
            </w:pPr>
          </w:p>
        </w:tc>
        <w:tc>
          <w:tcPr>
            <w:tcW w:w="1170" w:type="dxa"/>
            <w:vAlign w:val="center"/>
          </w:tcPr>
          <w:p w14:paraId="3F5369B3" w14:textId="77777777" w:rsidR="004F535A" w:rsidRPr="00B57552" w:rsidRDefault="004F535A" w:rsidP="006E04D4">
            <w:pPr>
              <w:jc w:val="right"/>
              <w:rPr>
                <w:rFonts w:ascii="Calibri" w:hAnsi="Calibri" w:cs="Calibri"/>
                <w:sz w:val="22"/>
                <w:szCs w:val="22"/>
              </w:rPr>
            </w:pPr>
          </w:p>
        </w:tc>
        <w:tc>
          <w:tcPr>
            <w:tcW w:w="1170" w:type="dxa"/>
            <w:vAlign w:val="center"/>
          </w:tcPr>
          <w:p w14:paraId="7E0ABD8F" w14:textId="77777777" w:rsidR="004F535A" w:rsidRPr="00B57552" w:rsidRDefault="004F535A" w:rsidP="006E04D4">
            <w:pPr>
              <w:jc w:val="right"/>
              <w:rPr>
                <w:rFonts w:ascii="Calibri" w:hAnsi="Calibri" w:cs="Calibri"/>
                <w:sz w:val="22"/>
                <w:szCs w:val="22"/>
              </w:rPr>
            </w:pPr>
          </w:p>
        </w:tc>
        <w:tc>
          <w:tcPr>
            <w:tcW w:w="1170" w:type="dxa"/>
          </w:tcPr>
          <w:p w14:paraId="7D17065D" w14:textId="77777777" w:rsidR="004F535A" w:rsidRPr="00B57552" w:rsidRDefault="004F535A" w:rsidP="006E04D4">
            <w:pPr>
              <w:jc w:val="right"/>
              <w:rPr>
                <w:rFonts w:ascii="Calibri" w:hAnsi="Calibri" w:cs="Calibri"/>
                <w:sz w:val="22"/>
                <w:szCs w:val="22"/>
              </w:rPr>
            </w:pPr>
          </w:p>
        </w:tc>
      </w:tr>
      <w:tr w:rsidR="004F535A" w:rsidRPr="00B133C1" w14:paraId="17E9D93A" w14:textId="77777777" w:rsidTr="006E04D4">
        <w:tc>
          <w:tcPr>
            <w:tcW w:w="2965" w:type="dxa"/>
          </w:tcPr>
          <w:p w14:paraId="248CBDEF" w14:textId="77777777" w:rsidR="004F535A" w:rsidRDefault="004F535A" w:rsidP="006E04D4">
            <w:pPr>
              <w:jc w:val="right"/>
              <w:rPr>
                <w:rFonts w:ascii="Calibri" w:hAnsi="Calibri" w:cs="Calibri"/>
                <w:b/>
                <w:bCs/>
                <w:sz w:val="22"/>
                <w:szCs w:val="22"/>
              </w:rPr>
            </w:pPr>
            <w:r>
              <w:rPr>
                <w:rFonts w:ascii="Calibri" w:hAnsi="Calibri" w:cs="Calibri"/>
                <w:sz w:val="22"/>
                <w:szCs w:val="22"/>
              </w:rPr>
              <w:t>Indirect Costs</w:t>
            </w:r>
          </w:p>
        </w:tc>
        <w:tc>
          <w:tcPr>
            <w:tcW w:w="1260" w:type="dxa"/>
            <w:vAlign w:val="bottom"/>
          </w:tcPr>
          <w:p w14:paraId="465F43C7" w14:textId="77777777" w:rsidR="004F535A" w:rsidRPr="00B57552" w:rsidRDefault="004F535A" w:rsidP="006E04D4">
            <w:pPr>
              <w:jc w:val="right"/>
              <w:rPr>
                <w:rFonts w:ascii="Calibri" w:hAnsi="Calibri" w:cs="Calibri"/>
                <w:sz w:val="22"/>
                <w:szCs w:val="22"/>
              </w:rPr>
            </w:pPr>
            <w:r w:rsidRPr="00B57552">
              <w:rPr>
                <w:rFonts w:ascii="Calibri" w:hAnsi="Calibri" w:cs="Calibri"/>
                <w:color w:val="000000"/>
                <w:sz w:val="22"/>
                <w:szCs w:val="22"/>
              </w:rPr>
              <w:t xml:space="preserve">47,240 </w:t>
            </w:r>
          </w:p>
        </w:tc>
        <w:tc>
          <w:tcPr>
            <w:tcW w:w="1170" w:type="dxa"/>
            <w:vAlign w:val="bottom"/>
          </w:tcPr>
          <w:p w14:paraId="4FB80DD9" w14:textId="77777777" w:rsidR="004F535A" w:rsidRPr="00B57552" w:rsidRDefault="004F535A" w:rsidP="006E04D4">
            <w:pPr>
              <w:jc w:val="right"/>
              <w:rPr>
                <w:rFonts w:ascii="Calibri" w:hAnsi="Calibri" w:cs="Calibri"/>
                <w:sz w:val="22"/>
                <w:szCs w:val="22"/>
              </w:rPr>
            </w:pPr>
            <w:r w:rsidRPr="00B57552">
              <w:rPr>
                <w:rFonts w:ascii="Calibri" w:hAnsi="Calibri" w:cs="Calibri"/>
                <w:color w:val="000000"/>
                <w:sz w:val="22"/>
                <w:szCs w:val="22"/>
              </w:rPr>
              <w:t xml:space="preserve">49,623 </w:t>
            </w:r>
          </w:p>
        </w:tc>
        <w:tc>
          <w:tcPr>
            <w:tcW w:w="1170" w:type="dxa"/>
            <w:vAlign w:val="bottom"/>
          </w:tcPr>
          <w:p w14:paraId="62F80E87" w14:textId="77777777" w:rsidR="004F535A" w:rsidRPr="00B57552" w:rsidRDefault="004F535A" w:rsidP="006E04D4">
            <w:pPr>
              <w:jc w:val="right"/>
              <w:rPr>
                <w:rFonts w:ascii="Calibri" w:hAnsi="Calibri" w:cs="Calibri"/>
                <w:sz w:val="22"/>
                <w:szCs w:val="22"/>
              </w:rPr>
            </w:pPr>
            <w:r w:rsidRPr="00B57552">
              <w:rPr>
                <w:rFonts w:ascii="Calibri" w:hAnsi="Calibri" w:cs="Calibri"/>
                <w:color w:val="000000"/>
                <w:sz w:val="22"/>
                <w:szCs w:val="22"/>
              </w:rPr>
              <w:t xml:space="preserve">52,147 </w:t>
            </w:r>
          </w:p>
        </w:tc>
        <w:tc>
          <w:tcPr>
            <w:tcW w:w="1170" w:type="dxa"/>
            <w:vAlign w:val="bottom"/>
          </w:tcPr>
          <w:p w14:paraId="615242EF" w14:textId="77777777" w:rsidR="004F535A" w:rsidRPr="00B57552" w:rsidRDefault="004F535A" w:rsidP="006E04D4">
            <w:pPr>
              <w:jc w:val="right"/>
              <w:rPr>
                <w:rFonts w:ascii="Calibri" w:hAnsi="Calibri" w:cs="Calibri"/>
                <w:sz w:val="22"/>
                <w:szCs w:val="22"/>
              </w:rPr>
            </w:pPr>
            <w:r w:rsidRPr="00B57552">
              <w:rPr>
                <w:rFonts w:ascii="Calibri" w:hAnsi="Calibri" w:cs="Calibri"/>
                <w:color w:val="000000"/>
                <w:sz w:val="22"/>
                <w:szCs w:val="22"/>
              </w:rPr>
              <w:t xml:space="preserve">54,802 </w:t>
            </w:r>
          </w:p>
        </w:tc>
        <w:tc>
          <w:tcPr>
            <w:tcW w:w="1170" w:type="dxa"/>
            <w:vAlign w:val="bottom"/>
          </w:tcPr>
          <w:p w14:paraId="2BDEA843" w14:textId="77777777" w:rsidR="004F535A" w:rsidRPr="00B57552" w:rsidRDefault="004F535A" w:rsidP="006E04D4">
            <w:pPr>
              <w:jc w:val="right"/>
              <w:rPr>
                <w:rFonts w:ascii="Calibri" w:hAnsi="Calibri" w:cs="Calibri"/>
                <w:sz w:val="22"/>
                <w:szCs w:val="22"/>
              </w:rPr>
            </w:pPr>
            <w:r w:rsidRPr="00B57552">
              <w:rPr>
                <w:rFonts w:ascii="Calibri" w:hAnsi="Calibri" w:cs="Calibri"/>
                <w:color w:val="000000"/>
                <w:sz w:val="22"/>
                <w:szCs w:val="22"/>
              </w:rPr>
              <w:t xml:space="preserve">57,613 </w:t>
            </w:r>
          </w:p>
        </w:tc>
      </w:tr>
      <w:tr w:rsidR="004F535A" w:rsidRPr="00B133C1" w14:paraId="241FD55D" w14:textId="77777777" w:rsidTr="006E04D4">
        <w:trPr>
          <w:trHeight w:val="1115"/>
        </w:trPr>
        <w:tc>
          <w:tcPr>
            <w:tcW w:w="2965" w:type="dxa"/>
          </w:tcPr>
          <w:p w14:paraId="013F331B" w14:textId="77777777" w:rsidR="004F535A" w:rsidRPr="00E062F7" w:rsidRDefault="004F535A" w:rsidP="006E04D4">
            <w:pPr>
              <w:rPr>
                <w:rFonts w:ascii="Calibri" w:hAnsi="Calibri" w:cs="Calibri"/>
                <w:b/>
                <w:bCs/>
                <w:sz w:val="22"/>
                <w:szCs w:val="22"/>
              </w:rPr>
            </w:pPr>
          </w:p>
        </w:tc>
        <w:tc>
          <w:tcPr>
            <w:tcW w:w="5940" w:type="dxa"/>
            <w:gridSpan w:val="5"/>
            <w:vAlign w:val="center"/>
          </w:tcPr>
          <w:p w14:paraId="70984CA7" w14:textId="77777777" w:rsidR="004F535A" w:rsidRDefault="004F535A" w:rsidP="006E04D4">
            <w:pPr>
              <w:jc w:val="center"/>
              <w:rPr>
                <w:rFonts w:ascii="Calibri" w:hAnsi="Calibri" w:cs="Calibri"/>
                <w:b/>
                <w:bCs/>
                <w:sz w:val="22"/>
                <w:szCs w:val="22"/>
              </w:rPr>
            </w:pPr>
            <w:r>
              <w:rPr>
                <w:rFonts w:ascii="Calibri" w:hAnsi="Calibri" w:cs="Calibri"/>
                <w:b/>
                <w:bCs/>
                <w:sz w:val="22"/>
                <w:szCs w:val="22"/>
              </w:rPr>
              <w:t>Total EPA Request</w:t>
            </w:r>
          </w:p>
          <w:p w14:paraId="1DC18534" w14:textId="77777777" w:rsidR="004F535A" w:rsidRPr="00B57552" w:rsidRDefault="004F535A" w:rsidP="006E04D4">
            <w:pPr>
              <w:jc w:val="center"/>
              <w:rPr>
                <w:rFonts w:ascii="Calibri" w:hAnsi="Calibri" w:cs="Calibri"/>
                <w:sz w:val="22"/>
                <w:szCs w:val="22"/>
              </w:rPr>
            </w:pPr>
            <w:r>
              <w:rPr>
                <w:rFonts w:ascii="Calibri" w:hAnsi="Calibri" w:cs="Calibri"/>
                <w:sz w:val="22"/>
                <w:szCs w:val="22"/>
              </w:rPr>
              <w:t>$2,826,545</w:t>
            </w:r>
          </w:p>
        </w:tc>
      </w:tr>
    </w:tbl>
    <w:p w14:paraId="74491079" w14:textId="77777777" w:rsidR="004F535A" w:rsidRDefault="004F535A" w:rsidP="004F535A">
      <w:pPr>
        <w:rPr>
          <w:rFonts w:ascii="Calibri" w:hAnsi="Calibri" w:cs="Calibri"/>
          <w:b/>
          <w:bCs/>
          <w:sz w:val="22"/>
          <w:szCs w:val="22"/>
        </w:rPr>
      </w:pPr>
      <w:r>
        <w:rPr>
          <w:rFonts w:ascii="Calibri" w:hAnsi="Calibri" w:cs="Calibri"/>
          <w:b/>
          <w:bCs/>
          <w:sz w:val="22"/>
          <w:szCs w:val="22"/>
        </w:rPr>
        <w:br w:type="page"/>
      </w:r>
    </w:p>
    <w:p w14:paraId="3209DAEF" w14:textId="77777777" w:rsidR="004F535A" w:rsidRPr="00DB55EA" w:rsidRDefault="004F535A" w:rsidP="004F535A">
      <w:pPr>
        <w:rPr>
          <w:rFonts w:ascii="Calibri" w:hAnsi="Calibri" w:cs="Calibri"/>
          <w:b/>
          <w:bCs/>
          <w:sz w:val="22"/>
          <w:szCs w:val="22"/>
        </w:rPr>
      </w:pPr>
      <w:r w:rsidRPr="00DB55EA">
        <w:rPr>
          <w:rFonts w:ascii="Calibri" w:hAnsi="Calibri" w:cs="Calibri"/>
          <w:b/>
          <w:bCs/>
          <w:sz w:val="22"/>
          <w:szCs w:val="22"/>
        </w:rPr>
        <w:lastRenderedPageBreak/>
        <w:t>Expenditures by Quarter, Year 1</w:t>
      </w:r>
    </w:p>
    <w:p w14:paraId="3F20C8BC" w14:textId="77777777" w:rsidR="004F535A" w:rsidRPr="00B133C1" w:rsidRDefault="004F535A" w:rsidP="004F535A">
      <w:pPr>
        <w:rPr>
          <w:rFonts w:ascii="Calibri" w:hAnsi="Calibri" w:cs="Calibri"/>
          <w:sz w:val="22"/>
          <w:szCs w:val="22"/>
        </w:rPr>
      </w:pPr>
    </w:p>
    <w:tbl>
      <w:tblPr>
        <w:tblStyle w:val="TableGrid"/>
        <w:tblW w:w="0" w:type="auto"/>
        <w:tblLook w:val="04A0" w:firstRow="1" w:lastRow="0" w:firstColumn="1" w:lastColumn="0" w:noHBand="0" w:noVBand="1"/>
      </w:tblPr>
      <w:tblGrid>
        <w:gridCol w:w="3235"/>
        <w:gridCol w:w="1440"/>
        <w:gridCol w:w="1710"/>
        <w:gridCol w:w="1530"/>
        <w:gridCol w:w="1435"/>
      </w:tblGrid>
      <w:tr w:rsidR="004F535A" w:rsidRPr="00B133C1" w14:paraId="169A8D3A" w14:textId="77777777" w:rsidTr="006E04D4">
        <w:tc>
          <w:tcPr>
            <w:tcW w:w="3235" w:type="dxa"/>
          </w:tcPr>
          <w:p w14:paraId="67C199D4" w14:textId="77777777" w:rsidR="004F535A" w:rsidRPr="00B133C1" w:rsidRDefault="004F535A" w:rsidP="006E04D4">
            <w:pPr>
              <w:rPr>
                <w:rFonts w:ascii="Calibri" w:hAnsi="Calibri" w:cs="Calibri"/>
                <w:sz w:val="22"/>
                <w:szCs w:val="22"/>
              </w:rPr>
            </w:pPr>
          </w:p>
        </w:tc>
        <w:tc>
          <w:tcPr>
            <w:tcW w:w="1440" w:type="dxa"/>
          </w:tcPr>
          <w:p w14:paraId="09374970" w14:textId="77777777" w:rsidR="004F535A" w:rsidRPr="00B133C1" w:rsidRDefault="004F535A" w:rsidP="006E04D4">
            <w:pPr>
              <w:jc w:val="center"/>
              <w:rPr>
                <w:rFonts w:ascii="Calibri" w:hAnsi="Calibri" w:cs="Calibri"/>
                <w:sz w:val="22"/>
                <w:szCs w:val="22"/>
              </w:rPr>
            </w:pPr>
            <w:r w:rsidRPr="00B133C1">
              <w:rPr>
                <w:rFonts w:ascii="Calibri" w:hAnsi="Calibri" w:cs="Calibri"/>
                <w:sz w:val="22"/>
                <w:szCs w:val="22"/>
              </w:rPr>
              <w:t>Oct – Dec</w:t>
            </w:r>
          </w:p>
          <w:p w14:paraId="290904FC" w14:textId="77777777" w:rsidR="004F535A" w:rsidRPr="00B133C1" w:rsidRDefault="004F535A" w:rsidP="006E04D4">
            <w:pPr>
              <w:jc w:val="center"/>
              <w:rPr>
                <w:rFonts w:ascii="Calibri" w:hAnsi="Calibri" w:cs="Calibri"/>
                <w:sz w:val="22"/>
                <w:szCs w:val="22"/>
              </w:rPr>
            </w:pPr>
            <w:r w:rsidRPr="00B133C1">
              <w:rPr>
                <w:rFonts w:ascii="Calibri" w:hAnsi="Calibri" w:cs="Calibri"/>
                <w:sz w:val="22"/>
                <w:szCs w:val="22"/>
              </w:rPr>
              <w:t>2024</w:t>
            </w:r>
          </w:p>
        </w:tc>
        <w:tc>
          <w:tcPr>
            <w:tcW w:w="1710" w:type="dxa"/>
          </w:tcPr>
          <w:p w14:paraId="5A111355" w14:textId="77777777" w:rsidR="004F535A" w:rsidRPr="00B133C1" w:rsidRDefault="004F535A" w:rsidP="006E04D4">
            <w:pPr>
              <w:jc w:val="center"/>
              <w:rPr>
                <w:rFonts w:ascii="Calibri" w:hAnsi="Calibri" w:cs="Calibri"/>
                <w:sz w:val="22"/>
                <w:szCs w:val="22"/>
              </w:rPr>
            </w:pPr>
            <w:r w:rsidRPr="00B133C1">
              <w:rPr>
                <w:rFonts w:ascii="Calibri" w:hAnsi="Calibri" w:cs="Calibri"/>
                <w:sz w:val="22"/>
                <w:szCs w:val="22"/>
              </w:rPr>
              <w:t>Jan – Mar</w:t>
            </w:r>
          </w:p>
          <w:p w14:paraId="5C1F9146" w14:textId="77777777" w:rsidR="004F535A" w:rsidRPr="00B133C1" w:rsidRDefault="004F535A" w:rsidP="006E04D4">
            <w:pPr>
              <w:jc w:val="center"/>
              <w:rPr>
                <w:rFonts w:ascii="Calibri" w:hAnsi="Calibri" w:cs="Calibri"/>
                <w:sz w:val="22"/>
                <w:szCs w:val="22"/>
              </w:rPr>
            </w:pPr>
            <w:r w:rsidRPr="00B133C1">
              <w:rPr>
                <w:rFonts w:ascii="Calibri" w:hAnsi="Calibri" w:cs="Calibri"/>
                <w:sz w:val="22"/>
                <w:szCs w:val="22"/>
              </w:rPr>
              <w:t>2025</w:t>
            </w:r>
          </w:p>
        </w:tc>
        <w:tc>
          <w:tcPr>
            <w:tcW w:w="1530" w:type="dxa"/>
          </w:tcPr>
          <w:p w14:paraId="42150BC3" w14:textId="77777777" w:rsidR="004F535A" w:rsidRPr="00B133C1" w:rsidRDefault="004F535A" w:rsidP="006E04D4">
            <w:pPr>
              <w:jc w:val="center"/>
              <w:rPr>
                <w:rFonts w:ascii="Calibri" w:hAnsi="Calibri" w:cs="Calibri"/>
                <w:sz w:val="22"/>
                <w:szCs w:val="22"/>
              </w:rPr>
            </w:pPr>
            <w:r w:rsidRPr="00B133C1">
              <w:rPr>
                <w:rFonts w:ascii="Calibri" w:hAnsi="Calibri" w:cs="Calibri"/>
                <w:sz w:val="22"/>
                <w:szCs w:val="22"/>
              </w:rPr>
              <w:t>April – June</w:t>
            </w:r>
          </w:p>
          <w:p w14:paraId="3C710FCE" w14:textId="77777777" w:rsidR="004F535A" w:rsidRPr="00B133C1" w:rsidRDefault="004F535A" w:rsidP="006E04D4">
            <w:pPr>
              <w:jc w:val="center"/>
              <w:rPr>
                <w:rFonts w:ascii="Calibri" w:hAnsi="Calibri" w:cs="Calibri"/>
                <w:sz w:val="22"/>
                <w:szCs w:val="22"/>
              </w:rPr>
            </w:pPr>
            <w:r w:rsidRPr="00B133C1">
              <w:rPr>
                <w:rFonts w:ascii="Calibri" w:hAnsi="Calibri" w:cs="Calibri"/>
                <w:sz w:val="22"/>
                <w:szCs w:val="22"/>
              </w:rPr>
              <w:t>2025</w:t>
            </w:r>
          </w:p>
        </w:tc>
        <w:tc>
          <w:tcPr>
            <w:tcW w:w="1435" w:type="dxa"/>
          </w:tcPr>
          <w:p w14:paraId="5878351D" w14:textId="77777777" w:rsidR="004F535A" w:rsidRPr="00B133C1" w:rsidRDefault="004F535A" w:rsidP="006E04D4">
            <w:pPr>
              <w:jc w:val="center"/>
              <w:rPr>
                <w:rFonts w:ascii="Calibri" w:hAnsi="Calibri" w:cs="Calibri"/>
                <w:sz w:val="22"/>
                <w:szCs w:val="22"/>
              </w:rPr>
            </w:pPr>
            <w:r w:rsidRPr="00B133C1">
              <w:rPr>
                <w:rFonts w:ascii="Calibri" w:hAnsi="Calibri" w:cs="Calibri"/>
                <w:sz w:val="22"/>
                <w:szCs w:val="22"/>
              </w:rPr>
              <w:t>July – Sept 2025</w:t>
            </w:r>
          </w:p>
        </w:tc>
      </w:tr>
      <w:tr w:rsidR="004F535A" w:rsidRPr="00B133C1" w14:paraId="2E7D41E9" w14:textId="77777777" w:rsidTr="006E04D4">
        <w:tc>
          <w:tcPr>
            <w:tcW w:w="3235" w:type="dxa"/>
          </w:tcPr>
          <w:p w14:paraId="4228AEEE" w14:textId="77777777" w:rsidR="004F535A" w:rsidRPr="00B133C1" w:rsidRDefault="004F535A" w:rsidP="006E04D4">
            <w:pPr>
              <w:rPr>
                <w:rFonts w:ascii="Calibri" w:hAnsi="Calibri" w:cs="Calibri"/>
                <w:b/>
                <w:bCs/>
                <w:sz w:val="22"/>
                <w:szCs w:val="22"/>
              </w:rPr>
            </w:pPr>
            <w:r w:rsidRPr="00B133C1">
              <w:rPr>
                <w:rFonts w:ascii="Calibri" w:hAnsi="Calibri" w:cs="Calibri"/>
                <w:b/>
                <w:bCs/>
                <w:sz w:val="22"/>
                <w:szCs w:val="22"/>
              </w:rPr>
              <w:t>Federal (EPA Request)</w:t>
            </w:r>
          </w:p>
        </w:tc>
        <w:tc>
          <w:tcPr>
            <w:tcW w:w="1440" w:type="dxa"/>
            <w:vAlign w:val="center"/>
          </w:tcPr>
          <w:p w14:paraId="2DCBB787" w14:textId="77777777" w:rsidR="004F535A" w:rsidRPr="00B133C1" w:rsidRDefault="004F535A" w:rsidP="006E04D4">
            <w:pPr>
              <w:jc w:val="right"/>
              <w:rPr>
                <w:rFonts w:ascii="Calibri" w:hAnsi="Calibri" w:cs="Calibri"/>
                <w:sz w:val="22"/>
                <w:szCs w:val="22"/>
              </w:rPr>
            </w:pPr>
          </w:p>
        </w:tc>
        <w:tc>
          <w:tcPr>
            <w:tcW w:w="1710" w:type="dxa"/>
            <w:vAlign w:val="center"/>
          </w:tcPr>
          <w:p w14:paraId="7B4C926D" w14:textId="77777777" w:rsidR="004F535A" w:rsidRPr="00B133C1" w:rsidRDefault="004F535A" w:rsidP="006E04D4">
            <w:pPr>
              <w:jc w:val="right"/>
              <w:rPr>
                <w:rFonts w:ascii="Calibri" w:hAnsi="Calibri" w:cs="Calibri"/>
                <w:sz w:val="22"/>
                <w:szCs w:val="22"/>
              </w:rPr>
            </w:pPr>
          </w:p>
        </w:tc>
        <w:tc>
          <w:tcPr>
            <w:tcW w:w="1530" w:type="dxa"/>
            <w:vAlign w:val="center"/>
          </w:tcPr>
          <w:p w14:paraId="439A5E60" w14:textId="77777777" w:rsidR="004F535A" w:rsidRPr="00B133C1" w:rsidRDefault="004F535A" w:rsidP="006E04D4">
            <w:pPr>
              <w:jc w:val="right"/>
              <w:rPr>
                <w:rFonts w:ascii="Calibri" w:hAnsi="Calibri" w:cs="Calibri"/>
                <w:sz w:val="22"/>
                <w:szCs w:val="22"/>
              </w:rPr>
            </w:pPr>
          </w:p>
        </w:tc>
        <w:tc>
          <w:tcPr>
            <w:tcW w:w="1435" w:type="dxa"/>
            <w:vAlign w:val="center"/>
          </w:tcPr>
          <w:p w14:paraId="14236F9B" w14:textId="77777777" w:rsidR="004F535A" w:rsidRPr="00B133C1" w:rsidRDefault="004F535A" w:rsidP="006E04D4">
            <w:pPr>
              <w:jc w:val="right"/>
              <w:rPr>
                <w:rFonts w:ascii="Calibri" w:hAnsi="Calibri" w:cs="Calibri"/>
                <w:sz w:val="22"/>
                <w:szCs w:val="22"/>
              </w:rPr>
            </w:pPr>
          </w:p>
        </w:tc>
      </w:tr>
      <w:tr w:rsidR="004F535A" w:rsidRPr="00B133C1" w14:paraId="0555EE32" w14:textId="77777777" w:rsidTr="006E04D4">
        <w:tc>
          <w:tcPr>
            <w:tcW w:w="3235" w:type="dxa"/>
          </w:tcPr>
          <w:p w14:paraId="16564EC1" w14:textId="77777777" w:rsidR="004F535A" w:rsidRPr="00B133C1" w:rsidRDefault="004F535A" w:rsidP="006E04D4">
            <w:pPr>
              <w:jc w:val="right"/>
              <w:rPr>
                <w:rFonts w:ascii="Calibri" w:hAnsi="Calibri" w:cs="Calibri"/>
                <w:sz w:val="22"/>
                <w:szCs w:val="22"/>
              </w:rPr>
            </w:pPr>
            <w:r w:rsidRPr="00B133C1">
              <w:rPr>
                <w:rFonts w:ascii="Calibri" w:hAnsi="Calibri" w:cs="Calibri"/>
                <w:sz w:val="22"/>
                <w:szCs w:val="22"/>
              </w:rPr>
              <w:t>Personnel</w:t>
            </w:r>
          </w:p>
        </w:tc>
        <w:tc>
          <w:tcPr>
            <w:tcW w:w="1440" w:type="dxa"/>
            <w:vAlign w:val="center"/>
          </w:tcPr>
          <w:p w14:paraId="0818040E" w14:textId="77777777" w:rsidR="004F535A" w:rsidRPr="00B133C1" w:rsidRDefault="004F535A" w:rsidP="006E04D4">
            <w:pPr>
              <w:jc w:val="right"/>
              <w:rPr>
                <w:rFonts w:ascii="Calibri" w:hAnsi="Calibri" w:cs="Calibri"/>
                <w:sz w:val="22"/>
                <w:szCs w:val="22"/>
              </w:rPr>
            </w:pPr>
            <w:r w:rsidRPr="00B133C1">
              <w:rPr>
                <w:rFonts w:ascii="Calibri" w:hAnsi="Calibri" w:cs="Calibri"/>
                <w:sz w:val="22"/>
                <w:szCs w:val="22"/>
              </w:rPr>
              <w:t>$27,788.50</w:t>
            </w:r>
          </w:p>
        </w:tc>
        <w:tc>
          <w:tcPr>
            <w:tcW w:w="1710" w:type="dxa"/>
            <w:vAlign w:val="center"/>
          </w:tcPr>
          <w:p w14:paraId="1C603A92" w14:textId="77777777" w:rsidR="004F535A" w:rsidRPr="00B133C1" w:rsidRDefault="004F535A" w:rsidP="006E04D4">
            <w:pPr>
              <w:jc w:val="right"/>
              <w:rPr>
                <w:rFonts w:ascii="Calibri" w:hAnsi="Calibri" w:cs="Calibri"/>
                <w:sz w:val="22"/>
                <w:szCs w:val="22"/>
              </w:rPr>
            </w:pPr>
            <w:r w:rsidRPr="00B133C1">
              <w:rPr>
                <w:rFonts w:ascii="Calibri" w:hAnsi="Calibri" w:cs="Calibri"/>
                <w:sz w:val="22"/>
                <w:szCs w:val="22"/>
              </w:rPr>
              <w:t>$27,788.50</w:t>
            </w:r>
          </w:p>
        </w:tc>
        <w:tc>
          <w:tcPr>
            <w:tcW w:w="1530" w:type="dxa"/>
            <w:vAlign w:val="center"/>
          </w:tcPr>
          <w:p w14:paraId="32B3B055" w14:textId="77777777" w:rsidR="004F535A" w:rsidRPr="00B133C1" w:rsidRDefault="004F535A" w:rsidP="006E04D4">
            <w:pPr>
              <w:jc w:val="right"/>
              <w:rPr>
                <w:rFonts w:ascii="Calibri" w:hAnsi="Calibri" w:cs="Calibri"/>
                <w:sz w:val="22"/>
                <w:szCs w:val="22"/>
              </w:rPr>
            </w:pPr>
            <w:r w:rsidRPr="00B133C1">
              <w:rPr>
                <w:rFonts w:ascii="Calibri" w:hAnsi="Calibri" w:cs="Calibri"/>
                <w:sz w:val="22"/>
                <w:szCs w:val="22"/>
              </w:rPr>
              <w:t>$27,788.50</w:t>
            </w:r>
          </w:p>
        </w:tc>
        <w:tc>
          <w:tcPr>
            <w:tcW w:w="1435" w:type="dxa"/>
            <w:vAlign w:val="center"/>
          </w:tcPr>
          <w:p w14:paraId="328076AF" w14:textId="77777777" w:rsidR="004F535A" w:rsidRPr="00B133C1" w:rsidRDefault="004F535A" w:rsidP="006E04D4">
            <w:pPr>
              <w:jc w:val="right"/>
              <w:rPr>
                <w:rFonts w:ascii="Calibri" w:hAnsi="Calibri" w:cs="Calibri"/>
                <w:sz w:val="22"/>
                <w:szCs w:val="22"/>
              </w:rPr>
            </w:pPr>
            <w:r w:rsidRPr="00B133C1">
              <w:rPr>
                <w:rFonts w:ascii="Calibri" w:hAnsi="Calibri" w:cs="Calibri"/>
                <w:sz w:val="22"/>
                <w:szCs w:val="22"/>
              </w:rPr>
              <w:t>$27,788.50</w:t>
            </w:r>
          </w:p>
        </w:tc>
      </w:tr>
      <w:tr w:rsidR="004F535A" w:rsidRPr="00B133C1" w14:paraId="3CF374F5" w14:textId="77777777" w:rsidTr="006E04D4">
        <w:tc>
          <w:tcPr>
            <w:tcW w:w="3235" w:type="dxa"/>
          </w:tcPr>
          <w:p w14:paraId="4C9FA6BD" w14:textId="77777777" w:rsidR="004F535A" w:rsidRPr="00B133C1" w:rsidRDefault="004F535A" w:rsidP="006E04D4">
            <w:pPr>
              <w:jc w:val="right"/>
              <w:rPr>
                <w:rFonts w:ascii="Calibri" w:hAnsi="Calibri" w:cs="Calibri"/>
                <w:sz w:val="22"/>
                <w:szCs w:val="22"/>
              </w:rPr>
            </w:pPr>
            <w:r w:rsidRPr="00B133C1">
              <w:rPr>
                <w:rFonts w:ascii="Calibri" w:hAnsi="Calibri" w:cs="Calibri"/>
                <w:sz w:val="22"/>
                <w:szCs w:val="22"/>
              </w:rPr>
              <w:t>Construction</w:t>
            </w:r>
            <w:r>
              <w:rPr>
                <w:rFonts w:ascii="Calibri" w:hAnsi="Calibri" w:cs="Calibri"/>
                <w:sz w:val="22"/>
                <w:szCs w:val="22"/>
              </w:rPr>
              <w:t xml:space="preserve"> &amp; Other Expenses</w:t>
            </w:r>
          </w:p>
        </w:tc>
        <w:tc>
          <w:tcPr>
            <w:tcW w:w="1440" w:type="dxa"/>
            <w:vAlign w:val="center"/>
          </w:tcPr>
          <w:p w14:paraId="23CC91CE" w14:textId="77777777" w:rsidR="004F535A" w:rsidRPr="00B133C1" w:rsidRDefault="004F535A" w:rsidP="006E04D4">
            <w:pPr>
              <w:jc w:val="right"/>
              <w:rPr>
                <w:rFonts w:ascii="Calibri" w:hAnsi="Calibri" w:cs="Calibri"/>
                <w:sz w:val="22"/>
                <w:szCs w:val="22"/>
              </w:rPr>
            </w:pPr>
            <w:r>
              <w:rPr>
                <w:rFonts w:ascii="Calibri" w:hAnsi="Calibri" w:cs="Calibri"/>
                <w:sz w:val="22"/>
                <w:szCs w:val="22"/>
              </w:rPr>
              <w:t>$900,000</w:t>
            </w:r>
          </w:p>
        </w:tc>
        <w:tc>
          <w:tcPr>
            <w:tcW w:w="1710" w:type="dxa"/>
            <w:vAlign w:val="center"/>
          </w:tcPr>
          <w:p w14:paraId="7A0249F3" w14:textId="77777777" w:rsidR="004F535A" w:rsidRPr="00B133C1" w:rsidRDefault="004F535A" w:rsidP="006E04D4">
            <w:pPr>
              <w:jc w:val="right"/>
              <w:rPr>
                <w:rFonts w:ascii="Calibri" w:hAnsi="Calibri" w:cs="Calibri"/>
                <w:sz w:val="22"/>
                <w:szCs w:val="22"/>
              </w:rPr>
            </w:pPr>
            <w:r>
              <w:rPr>
                <w:rFonts w:ascii="Calibri" w:hAnsi="Calibri" w:cs="Calibri"/>
                <w:sz w:val="22"/>
                <w:szCs w:val="22"/>
              </w:rPr>
              <w:t>$525,000</w:t>
            </w:r>
          </w:p>
        </w:tc>
        <w:tc>
          <w:tcPr>
            <w:tcW w:w="1530" w:type="dxa"/>
            <w:vAlign w:val="center"/>
          </w:tcPr>
          <w:p w14:paraId="44DBDF5F" w14:textId="77777777" w:rsidR="004F535A" w:rsidRPr="00B133C1" w:rsidRDefault="004F535A" w:rsidP="006E04D4">
            <w:pPr>
              <w:jc w:val="right"/>
              <w:rPr>
                <w:rFonts w:ascii="Calibri" w:hAnsi="Calibri" w:cs="Calibri"/>
                <w:sz w:val="22"/>
                <w:szCs w:val="22"/>
              </w:rPr>
            </w:pPr>
            <w:r>
              <w:rPr>
                <w:rFonts w:ascii="Calibri" w:hAnsi="Calibri" w:cs="Calibri"/>
                <w:sz w:val="22"/>
                <w:szCs w:val="22"/>
              </w:rPr>
              <w:t>$525,000</w:t>
            </w:r>
          </w:p>
        </w:tc>
        <w:tc>
          <w:tcPr>
            <w:tcW w:w="1435" w:type="dxa"/>
            <w:vAlign w:val="center"/>
          </w:tcPr>
          <w:p w14:paraId="42150F29" w14:textId="77777777" w:rsidR="004F535A" w:rsidRPr="00B133C1" w:rsidRDefault="004F535A" w:rsidP="006E04D4">
            <w:pPr>
              <w:jc w:val="right"/>
              <w:rPr>
                <w:rFonts w:ascii="Calibri" w:hAnsi="Calibri" w:cs="Calibri"/>
                <w:sz w:val="22"/>
                <w:szCs w:val="22"/>
              </w:rPr>
            </w:pPr>
            <w:r>
              <w:rPr>
                <w:rFonts w:ascii="Calibri" w:hAnsi="Calibri" w:cs="Calibri"/>
                <w:sz w:val="22"/>
                <w:szCs w:val="22"/>
              </w:rPr>
              <w:t>$0</w:t>
            </w:r>
          </w:p>
        </w:tc>
      </w:tr>
    </w:tbl>
    <w:p w14:paraId="0497D48B" w14:textId="77777777" w:rsidR="004F535A" w:rsidRDefault="004F535A" w:rsidP="004F535A">
      <w:pPr>
        <w:rPr>
          <w:rFonts w:ascii="Calibri" w:hAnsi="Calibri" w:cs="Calibri"/>
          <w:sz w:val="22"/>
          <w:szCs w:val="22"/>
        </w:rPr>
      </w:pPr>
    </w:p>
    <w:p w14:paraId="4FC19E67" w14:textId="77777777" w:rsidR="004F535A" w:rsidRDefault="004F535A" w:rsidP="004F535A">
      <w:pPr>
        <w:rPr>
          <w:rFonts w:ascii="Calibri" w:hAnsi="Calibri" w:cs="Calibri"/>
          <w:sz w:val="22"/>
          <w:szCs w:val="22"/>
        </w:rPr>
      </w:pPr>
      <w:r>
        <w:rPr>
          <w:rFonts w:ascii="Calibri" w:hAnsi="Calibri" w:cs="Calibri"/>
          <w:sz w:val="22"/>
          <w:szCs w:val="22"/>
        </w:rPr>
        <w:br w:type="page"/>
      </w:r>
    </w:p>
    <w:p w14:paraId="51E6C150" w14:textId="77777777" w:rsidR="004F535A" w:rsidRDefault="004F535A" w:rsidP="004F535A">
      <w:pPr>
        <w:rPr>
          <w:rFonts w:ascii="Calibri" w:hAnsi="Calibri" w:cs="Calibri"/>
          <w:sz w:val="22"/>
          <w:szCs w:val="22"/>
        </w:rPr>
        <w:sectPr w:rsidR="004F535A" w:rsidSect="007B11FE">
          <w:pgSz w:w="12240" w:h="15840"/>
          <w:pgMar w:top="1440" w:right="1440" w:bottom="1440" w:left="1440" w:header="720" w:footer="720" w:gutter="0"/>
          <w:cols w:space="720"/>
          <w:docGrid w:linePitch="360"/>
        </w:sectPr>
      </w:pPr>
    </w:p>
    <w:p w14:paraId="1C93097C" w14:textId="77777777" w:rsidR="004F535A" w:rsidRPr="00842401" w:rsidRDefault="004F535A" w:rsidP="004F535A">
      <w:pPr>
        <w:rPr>
          <w:rFonts w:ascii="Calibri" w:hAnsi="Calibri" w:cs="Calibri"/>
          <w:b/>
          <w:bCs/>
          <w:sz w:val="22"/>
          <w:szCs w:val="22"/>
        </w:rPr>
      </w:pPr>
      <w:r w:rsidRPr="00842401">
        <w:rPr>
          <w:rFonts w:ascii="Calibri" w:hAnsi="Calibri" w:cs="Calibri"/>
          <w:b/>
          <w:bCs/>
          <w:sz w:val="22"/>
          <w:szCs w:val="22"/>
        </w:rPr>
        <w:lastRenderedPageBreak/>
        <w:t>5 Year Budget Detail</w:t>
      </w:r>
    </w:p>
    <w:p w14:paraId="4FDF9158" w14:textId="77777777" w:rsidR="004F535A" w:rsidRPr="00842401" w:rsidRDefault="004F535A" w:rsidP="004F535A">
      <w:pPr>
        <w:rPr>
          <w:rFonts w:ascii="Calibri" w:hAnsi="Calibri" w:cs="Calibri"/>
          <w:b/>
          <w:bCs/>
          <w:sz w:val="22"/>
          <w:szCs w:val="22"/>
        </w:rPr>
      </w:pPr>
      <w:r w:rsidRPr="00842401">
        <w:rPr>
          <w:rFonts w:ascii="Calibri" w:hAnsi="Calibri" w:cs="Calibri"/>
          <w:b/>
          <w:bCs/>
          <w:sz w:val="22"/>
          <w:szCs w:val="22"/>
        </w:rPr>
        <w:t>EPA Request</w:t>
      </w:r>
    </w:p>
    <w:tbl>
      <w:tblPr>
        <w:tblW w:w="9125" w:type="dxa"/>
        <w:tblLook w:val="04A0" w:firstRow="1" w:lastRow="0" w:firstColumn="1" w:lastColumn="0" w:noHBand="0" w:noVBand="1"/>
      </w:tblPr>
      <w:tblGrid>
        <w:gridCol w:w="2425"/>
        <w:gridCol w:w="1170"/>
        <w:gridCol w:w="1080"/>
        <w:gridCol w:w="1080"/>
        <w:gridCol w:w="978"/>
        <w:gridCol w:w="1002"/>
        <w:gridCol w:w="259"/>
        <w:gridCol w:w="1131"/>
      </w:tblGrid>
      <w:tr w:rsidR="004F535A" w14:paraId="1E5C9B39" w14:textId="77777777" w:rsidTr="006E04D4">
        <w:trPr>
          <w:trHeight w:val="350"/>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D7B8C1" w14:textId="77777777" w:rsidR="004F535A" w:rsidRPr="000B32FF" w:rsidRDefault="004F535A" w:rsidP="006E04D4">
            <w:pPr>
              <w:rPr>
                <w:rFonts w:ascii="Calibri" w:hAnsi="Calibri" w:cs="Calibri"/>
                <w:b/>
                <w:bCs/>
                <w:color w:val="000000"/>
                <w:sz w:val="20"/>
                <w:szCs w:val="20"/>
              </w:rPr>
            </w:pPr>
            <w:r w:rsidRPr="000B32FF">
              <w:rPr>
                <w:rFonts w:ascii="Calibri" w:hAnsi="Calibri" w:cs="Calibri"/>
                <w:b/>
                <w:bCs/>
                <w:color w:val="000000"/>
                <w:sz w:val="20"/>
                <w:szCs w:val="20"/>
              </w:rPr>
              <w:t>Personnel</w:t>
            </w:r>
          </w:p>
        </w:tc>
        <w:tc>
          <w:tcPr>
            <w:tcW w:w="1170" w:type="dxa"/>
            <w:tcBorders>
              <w:top w:val="single" w:sz="4" w:space="0" w:color="auto"/>
              <w:left w:val="nil"/>
              <w:bottom w:val="single" w:sz="4" w:space="0" w:color="auto"/>
              <w:right w:val="single" w:sz="4" w:space="0" w:color="auto"/>
            </w:tcBorders>
            <w:shd w:val="clear" w:color="auto" w:fill="auto"/>
            <w:vAlign w:val="bottom"/>
            <w:hideMark/>
          </w:tcPr>
          <w:p w14:paraId="44D7B182" w14:textId="77777777" w:rsidR="004F535A" w:rsidRPr="000B32FF" w:rsidRDefault="004F535A" w:rsidP="006E04D4">
            <w:pPr>
              <w:rPr>
                <w:rFonts w:ascii="Calibri" w:hAnsi="Calibri" w:cs="Calibri"/>
                <w:color w:val="000000"/>
                <w:sz w:val="20"/>
                <w:szCs w:val="20"/>
              </w:rPr>
            </w:pPr>
            <w:r w:rsidRPr="000B32FF">
              <w:rPr>
                <w:rFonts w:ascii="Calibri" w:hAnsi="Calibri" w:cs="Calibri"/>
                <w:b/>
                <w:bCs/>
                <w:color w:val="000000"/>
                <w:sz w:val="20"/>
                <w:szCs w:val="20"/>
              </w:rPr>
              <w:t>YEAR 1</w:t>
            </w:r>
          </w:p>
        </w:tc>
        <w:tc>
          <w:tcPr>
            <w:tcW w:w="1080" w:type="dxa"/>
            <w:tcBorders>
              <w:top w:val="single" w:sz="4" w:space="0" w:color="auto"/>
              <w:left w:val="nil"/>
              <w:bottom w:val="single" w:sz="4" w:space="0" w:color="auto"/>
              <w:right w:val="single" w:sz="4" w:space="0" w:color="auto"/>
            </w:tcBorders>
            <w:shd w:val="clear" w:color="auto" w:fill="auto"/>
            <w:vAlign w:val="bottom"/>
            <w:hideMark/>
          </w:tcPr>
          <w:p w14:paraId="21C1A990" w14:textId="77777777" w:rsidR="004F535A" w:rsidRPr="000B32FF" w:rsidRDefault="004F535A" w:rsidP="006E04D4">
            <w:pPr>
              <w:rPr>
                <w:rFonts w:ascii="Calibri" w:hAnsi="Calibri" w:cs="Calibri"/>
                <w:color w:val="000000"/>
                <w:sz w:val="20"/>
                <w:szCs w:val="20"/>
              </w:rPr>
            </w:pPr>
            <w:r w:rsidRPr="000B32FF">
              <w:rPr>
                <w:rFonts w:ascii="Calibri" w:hAnsi="Calibri" w:cs="Calibri"/>
                <w:b/>
                <w:bCs/>
                <w:color w:val="000000"/>
                <w:sz w:val="20"/>
                <w:szCs w:val="20"/>
              </w:rPr>
              <w:t>YEAR 2</w:t>
            </w:r>
          </w:p>
        </w:tc>
        <w:tc>
          <w:tcPr>
            <w:tcW w:w="1080" w:type="dxa"/>
            <w:tcBorders>
              <w:top w:val="single" w:sz="4" w:space="0" w:color="auto"/>
              <w:left w:val="nil"/>
              <w:bottom w:val="single" w:sz="4" w:space="0" w:color="auto"/>
              <w:right w:val="single" w:sz="4" w:space="0" w:color="auto"/>
            </w:tcBorders>
            <w:shd w:val="clear" w:color="auto" w:fill="auto"/>
            <w:vAlign w:val="bottom"/>
            <w:hideMark/>
          </w:tcPr>
          <w:p w14:paraId="1D92AAEB" w14:textId="77777777" w:rsidR="004F535A" w:rsidRPr="000B32FF" w:rsidRDefault="004F535A" w:rsidP="006E04D4">
            <w:pPr>
              <w:rPr>
                <w:rFonts w:ascii="Calibri" w:hAnsi="Calibri" w:cs="Calibri"/>
                <w:color w:val="000000"/>
                <w:sz w:val="20"/>
                <w:szCs w:val="20"/>
              </w:rPr>
            </w:pPr>
            <w:r w:rsidRPr="000B32FF">
              <w:rPr>
                <w:rFonts w:ascii="Calibri" w:hAnsi="Calibri" w:cs="Calibri"/>
                <w:b/>
                <w:bCs/>
                <w:color w:val="000000"/>
                <w:sz w:val="20"/>
                <w:szCs w:val="20"/>
              </w:rPr>
              <w:t>YEAR 3</w:t>
            </w:r>
          </w:p>
        </w:tc>
        <w:tc>
          <w:tcPr>
            <w:tcW w:w="978" w:type="dxa"/>
            <w:tcBorders>
              <w:top w:val="single" w:sz="4" w:space="0" w:color="auto"/>
              <w:left w:val="nil"/>
              <w:bottom w:val="single" w:sz="4" w:space="0" w:color="auto"/>
              <w:right w:val="single" w:sz="4" w:space="0" w:color="auto"/>
            </w:tcBorders>
            <w:shd w:val="clear" w:color="auto" w:fill="auto"/>
            <w:vAlign w:val="bottom"/>
            <w:hideMark/>
          </w:tcPr>
          <w:p w14:paraId="1EB3B64A" w14:textId="77777777" w:rsidR="004F535A" w:rsidRPr="000B32FF" w:rsidRDefault="004F535A" w:rsidP="006E04D4">
            <w:pPr>
              <w:rPr>
                <w:rFonts w:ascii="Calibri" w:hAnsi="Calibri" w:cs="Calibri"/>
                <w:color w:val="000000"/>
                <w:sz w:val="20"/>
                <w:szCs w:val="20"/>
              </w:rPr>
            </w:pPr>
            <w:r w:rsidRPr="000B32FF">
              <w:rPr>
                <w:rFonts w:ascii="Calibri" w:hAnsi="Calibri" w:cs="Calibri"/>
                <w:b/>
                <w:bCs/>
                <w:color w:val="000000"/>
                <w:sz w:val="20"/>
                <w:szCs w:val="20"/>
              </w:rPr>
              <w:t>YEAR 4</w:t>
            </w:r>
          </w:p>
        </w:tc>
        <w:tc>
          <w:tcPr>
            <w:tcW w:w="1002" w:type="dxa"/>
            <w:tcBorders>
              <w:top w:val="single" w:sz="4" w:space="0" w:color="auto"/>
              <w:left w:val="nil"/>
              <w:bottom w:val="single" w:sz="4" w:space="0" w:color="auto"/>
              <w:right w:val="single" w:sz="4" w:space="0" w:color="auto"/>
            </w:tcBorders>
            <w:shd w:val="clear" w:color="auto" w:fill="auto"/>
            <w:vAlign w:val="bottom"/>
            <w:hideMark/>
          </w:tcPr>
          <w:p w14:paraId="6F650235" w14:textId="77777777" w:rsidR="004F535A" w:rsidRPr="000B32FF" w:rsidRDefault="004F535A" w:rsidP="006E04D4">
            <w:pPr>
              <w:rPr>
                <w:rFonts w:ascii="Calibri" w:hAnsi="Calibri" w:cs="Calibri"/>
                <w:color w:val="000000"/>
                <w:sz w:val="20"/>
                <w:szCs w:val="20"/>
              </w:rPr>
            </w:pPr>
            <w:r w:rsidRPr="000B32FF">
              <w:rPr>
                <w:rFonts w:ascii="Calibri" w:hAnsi="Calibri" w:cs="Calibri"/>
                <w:b/>
                <w:bCs/>
                <w:color w:val="000000"/>
                <w:sz w:val="20"/>
                <w:szCs w:val="20"/>
              </w:rPr>
              <w:t>YEAR 5</w:t>
            </w:r>
          </w:p>
        </w:tc>
        <w:tc>
          <w:tcPr>
            <w:tcW w:w="270" w:type="dxa"/>
            <w:tcBorders>
              <w:top w:val="single" w:sz="4" w:space="0" w:color="auto"/>
              <w:left w:val="nil"/>
              <w:bottom w:val="single" w:sz="4" w:space="0" w:color="auto"/>
              <w:right w:val="single" w:sz="4" w:space="0" w:color="auto"/>
            </w:tcBorders>
          </w:tcPr>
          <w:p w14:paraId="1112967B" w14:textId="77777777" w:rsidR="004F535A" w:rsidRPr="000B32FF" w:rsidRDefault="004F535A" w:rsidP="006E04D4">
            <w:pPr>
              <w:rPr>
                <w:rFonts w:ascii="Calibri" w:hAnsi="Calibri" w:cs="Calibri"/>
                <w:color w:val="000000"/>
                <w:sz w:val="20"/>
                <w:szCs w:val="20"/>
              </w:rPr>
            </w:pPr>
          </w:p>
        </w:tc>
        <w:tc>
          <w:tcPr>
            <w:tcW w:w="1120" w:type="dxa"/>
            <w:tcBorders>
              <w:top w:val="single" w:sz="4" w:space="0" w:color="auto"/>
              <w:left w:val="nil"/>
              <w:bottom w:val="single" w:sz="4" w:space="0" w:color="auto"/>
              <w:right w:val="single" w:sz="4" w:space="0" w:color="auto"/>
            </w:tcBorders>
            <w:vAlign w:val="bottom"/>
          </w:tcPr>
          <w:p w14:paraId="11239D77" w14:textId="77777777" w:rsidR="004F535A" w:rsidRPr="000B32FF" w:rsidRDefault="004F535A" w:rsidP="006E04D4">
            <w:pPr>
              <w:jc w:val="right"/>
              <w:rPr>
                <w:rFonts w:ascii="Calibri" w:hAnsi="Calibri" w:cs="Calibri"/>
                <w:b/>
                <w:bCs/>
                <w:color w:val="000000"/>
                <w:sz w:val="20"/>
                <w:szCs w:val="20"/>
              </w:rPr>
            </w:pPr>
            <w:r w:rsidRPr="000B32FF">
              <w:rPr>
                <w:rFonts w:ascii="Calibri" w:hAnsi="Calibri" w:cs="Calibri"/>
                <w:b/>
                <w:bCs/>
                <w:color w:val="000000"/>
                <w:sz w:val="20"/>
                <w:szCs w:val="20"/>
              </w:rPr>
              <w:t>TOTAL </w:t>
            </w:r>
          </w:p>
        </w:tc>
      </w:tr>
      <w:tr w:rsidR="004F535A" w14:paraId="6BB9CCFC" w14:textId="77777777" w:rsidTr="006E04D4">
        <w:trPr>
          <w:trHeight w:val="512"/>
        </w:trPr>
        <w:tc>
          <w:tcPr>
            <w:tcW w:w="2425" w:type="dxa"/>
            <w:tcBorders>
              <w:top w:val="nil"/>
              <w:left w:val="single" w:sz="4" w:space="0" w:color="auto"/>
              <w:bottom w:val="single" w:sz="4" w:space="0" w:color="auto"/>
              <w:right w:val="single" w:sz="4" w:space="0" w:color="auto"/>
            </w:tcBorders>
            <w:shd w:val="clear" w:color="auto" w:fill="auto"/>
            <w:vAlign w:val="bottom"/>
            <w:hideMark/>
          </w:tcPr>
          <w:p w14:paraId="61BBAE00" w14:textId="77777777" w:rsidR="004F535A" w:rsidRPr="000B32FF" w:rsidRDefault="004F535A" w:rsidP="006E04D4">
            <w:pPr>
              <w:rPr>
                <w:rFonts w:ascii="Calibri" w:hAnsi="Calibri" w:cs="Calibri"/>
                <w:color w:val="000000"/>
                <w:sz w:val="20"/>
                <w:szCs w:val="20"/>
              </w:rPr>
            </w:pPr>
            <w:r w:rsidRPr="000B32FF">
              <w:rPr>
                <w:rFonts w:ascii="Calibri" w:hAnsi="Calibri" w:cs="Calibri"/>
                <w:color w:val="000000"/>
                <w:sz w:val="20"/>
                <w:szCs w:val="20"/>
              </w:rPr>
              <w:t>Project Operator @ $73,154/year 0.5FTE with 4% escalation</w:t>
            </w:r>
          </w:p>
        </w:tc>
        <w:tc>
          <w:tcPr>
            <w:tcW w:w="1170" w:type="dxa"/>
            <w:tcBorders>
              <w:top w:val="nil"/>
              <w:left w:val="nil"/>
              <w:bottom w:val="single" w:sz="4" w:space="0" w:color="auto"/>
              <w:right w:val="single" w:sz="4" w:space="0" w:color="auto"/>
            </w:tcBorders>
            <w:shd w:val="clear" w:color="auto" w:fill="auto"/>
            <w:vAlign w:val="bottom"/>
            <w:hideMark/>
          </w:tcPr>
          <w:p w14:paraId="780F1D19"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38,420 </w:t>
            </w:r>
          </w:p>
        </w:tc>
        <w:tc>
          <w:tcPr>
            <w:tcW w:w="1080" w:type="dxa"/>
            <w:tcBorders>
              <w:top w:val="nil"/>
              <w:left w:val="nil"/>
              <w:bottom w:val="single" w:sz="4" w:space="0" w:color="auto"/>
              <w:right w:val="single" w:sz="4" w:space="0" w:color="auto"/>
            </w:tcBorders>
            <w:shd w:val="clear" w:color="auto" w:fill="auto"/>
            <w:vAlign w:val="bottom"/>
            <w:hideMark/>
          </w:tcPr>
          <w:p w14:paraId="76DC45E2"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39,957 </w:t>
            </w:r>
          </w:p>
        </w:tc>
        <w:tc>
          <w:tcPr>
            <w:tcW w:w="1080" w:type="dxa"/>
            <w:tcBorders>
              <w:top w:val="nil"/>
              <w:left w:val="nil"/>
              <w:bottom w:val="single" w:sz="4" w:space="0" w:color="auto"/>
              <w:right w:val="single" w:sz="4" w:space="0" w:color="auto"/>
            </w:tcBorders>
            <w:shd w:val="clear" w:color="auto" w:fill="auto"/>
            <w:vAlign w:val="bottom"/>
            <w:hideMark/>
          </w:tcPr>
          <w:p w14:paraId="7B71EE67"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41,556 </w:t>
            </w:r>
          </w:p>
        </w:tc>
        <w:tc>
          <w:tcPr>
            <w:tcW w:w="978" w:type="dxa"/>
            <w:tcBorders>
              <w:top w:val="nil"/>
              <w:left w:val="nil"/>
              <w:bottom w:val="single" w:sz="4" w:space="0" w:color="auto"/>
              <w:right w:val="single" w:sz="4" w:space="0" w:color="auto"/>
            </w:tcBorders>
            <w:shd w:val="clear" w:color="auto" w:fill="auto"/>
            <w:vAlign w:val="bottom"/>
            <w:hideMark/>
          </w:tcPr>
          <w:p w14:paraId="5CD3D6A2"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43,218 </w:t>
            </w:r>
          </w:p>
        </w:tc>
        <w:tc>
          <w:tcPr>
            <w:tcW w:w="1002" w:type="dxa"/>
            <w:tcBorders>
              <w:top w:val="nil"/>
              <w:left w:val="nil"/>
              <w:bottom w:val="single" w:sz="4" w:space="0" w:color="auto"/>
              <w:right w:val="single" w:sz="4" w:space="0" w:color="auto"/>
            </w:tcBorders>
            <w:shd w:val="clear" w:color="auto" w:fill="auto"/>
            <w:vAlign w:val="bottom"/>
            <w:hideMark/>
          </w:tcPr>
          <w:p w14:paraId="45DDF060"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44,947 </w:t>
            </w:r>
          </w:p>
        </w:tc>
        <w:tc>
          <w:tcPr>
            <w:tcW w:w="270" w:type="dxa"/>
            <w:tcBorders>
              <w:top w:val="nil"/>
              <w:left w:val="nil"/>
              <w:bottom w:val="single" w:sz="4" w:space="0" w:color="auto"/>
              <w:right w:val="single" w:sz="4" w:space="0" w:color="auto"/>
            </w:tcBorders>
          </w:tcPr>
          <w:p w14:paraId="6E5B5F73" w14:textId="77777777" w:rsidR="004F535A" w:rsidRPr="000B32FF" w:rsidRDefault="004F535A" w:rsidP="006E04D4">
            <w:pPr>
              <w:jc w:val="right"/>
              <w:rPr>
                <w:rFonts w:ascii="Calibri" w:hAnsi="Calibri" w:cs="Calibri"/>
                <w:i/>
                <w:iCs/>
                <w:color w:val="000000"/>
                <w:sz w:val="20"/>
                <w:szCs w:val="20"/>
              </w:rPr>
            </w:pPr>
          </w:p>
        </w:tc>
        <w:tc>
          <w:tcPr>
            <w:tcW w:w="1120" w:type="dxa"/>
            <w:tcBorders>
              <w:top w:val="nil"/>
              <w:left w:val="nil"/>
              <w:bottom w:val="single" w:sz="4" w:space="0" w:color="auto"/>
              <w:right w:val="single" w:sz="4" w:space="0" w:color="auto"/>
            </w:tcBorders>
            <w:vAlign w:val="bottom"/>
          </w:tcPr>
          <w:p w14:paraId="4269B10B"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$208,098 </w:t>
            </w:r>
          </w:p>
        </w:tc>
      </w:tr>
      <w:tr w:rsidR="004F535A" w14:paraId="7ECD29B0" w14:textId="77777777" w:rsidTr="006E04D4">
        <w:trPr>
          <w:trHeight w:val="503"/>
        </w:trPr>
        <w:tc>
          <w:tcPr>
            <w:tcW w:w="2425" w:type="dxa"/>
            <w:tcBorders>
              <w:top w:val="nil"/>
              <w:left w:val="single" w:sz="4" w:space="0" w:color="auto"/>
              <w:bottom w:val="single" w:sz="4" w:space="0" w:color="auto"/>
              <w:right w:val="single" w:sz="4" w:space="0" w:color="auto"/>
            </w:tcBorders>
            <w:shd w:val="clear" w:color="auto" w:fill="auto"/>
            <w:vAlign w:val="bottom"/>
            <w:hideMark/>
          </w:tcPr>
          <w:p w14:paraId="51F9BF28" w14:textId="77777777" w:rsidR="004F535A" w:rsidRPr="000B32FF" w:rsidRDefault="004F535A" w:rsidP="006E04D4">
            <w:pPr>
              <w:rPr>
                <w:rFonts w:ascii="Calibri" w:hAnsi="Calibri" w:cs="Calibri"/>
                <w:color w:val="000000"/>
                <w:sz w:val="20"/>
                <w:szCs w:val="20"/>
              </w:rPr>
            </w:pPr>
            <w:r w:rsidRPr="000B32FF">
              <w:rPr>
                <w:rFonts w:ascii="Calibri" w:hAnsi="Calibri" w:cs="Calibri"/>
                <w:color w:val="000000"/>
                <w:sz w:val="20"/>
                <w:szCs w:val="20"/>
              </w:rPr>
              <w:t>Project Operator @ $73,154/year 0.5FTE with 4% escalation</w:t>
            </w:r>
          </w:p>
        </w:tc>
        <w:tc>
          <w:tcPr>
            <w:tcW w:w="1170" w:type="dxa"/>
            <w:tcBorders>
              <w:top w:val="nil"/>
              <w:left w:val="nil"/>
              <w:bottom w:val="single" w:sz="4" w:space="0" w:color="auto"/>
              <w:right w:val="single" w:sz="4" w:space="0" w:color="auto"/>
            </w:tcBorders>
            <w:shd w:val="clear" w:color="auto" w:fill="auto"/>
            <w:vAlign w:val="bottom"/>
            <w:hideMark/>
          </w:tcPr>
          <w:p w14:paraId="752732AD"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17,752 </w:t>
            </w:r>
          </w:p>
        </w:tc>
        <w:tc>
          <w:tcPr>
            <w:tcW w:w="1080" w:type="dxa"/>
            <w:tcBorders>
              <w:top w:val="nil"/>
              <w:left w:val="nil"/>
              <w:bottom w:val="single" w:sz="4" w:space="0" w:color="auto"/>
              <w:right w:val="single" w:sz="4" w:space="0" w:color="auto"/>
            </w:tcBorders>
            <w:shd w:val="clear" w:color="auto" w:fill="auto"/>
            <w:vAlign w:val="bottom"/>
            <w:hideMark/>
          </w:tcPr>
          <w:p w14:paraId="7BD00C2F"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18,462 </w:t>
            </w:r>
          </w:p>
        </w:tc>
        <w:tc>
          <w:tcPr>
            <w:tcW w:w="1080" w:type="dxa"/>
            <w:tcBorders>
              <w:top w:val="nil"/>
              <w:left w:val="nil"/>
              <w:bottom w:val="single" w:sz="4" w:space="0" w:color="auto"/>
              <w:right w:val="single" w:sz="4" w:space="0" w:color="auto"/>
            </w:tcBorders>
            <w:shd w:val="clear" w:color="auto" w:fill="auto"/>
            <w:vAlign w:val="bottom"/>
            <w:hideMark/>
          </w:tcPr>
          <w:p w14:paraId="77705225"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19,200 </w:t>
            </w:r>
          </w:p>
        </w:tc>
        <w:tc>
          <w:tcPr>
            <w:tcW w:w="978" w:type="dxa"/>
            <w:tcBorders>
              <w:top w:val="nil"/>
              <w:left w:val="nil"/>
              <w:bottom w:val="single" w:sz="4" w:space="0" w:color="auto"/>
              <w:right w:val="single" w:sz="4" w:space="0" w:color="auto"/>
            </w:tcBorders>
            <w:shd w:val="clear" w:color="auto" w:fill="auto"/>
            <w:vAlign w:val="bottom"/>
            <w:hideMark/>
          </w:tcPr>
          <w:p w14:paraId="2B0C4503"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19,968 </w:t>
            </w:r>
          </w:p>
        </w:tc>
        <w:tc>
          <w:tcPr>
            <w:tcW w:w="1002" w:type="dxa"/>
            <w:tcBorders>
              <w:top w:val="nil"/>
              <w:left w:val="nil"/>
              <w:bottom w:val="single" w:sz="4" w:space="0" w:color="auto"/>
              <w:right w:val="single" w:sz="4" w:space="0" w:color="auto"/>
            </w:tcBorders>
            <w:shd w:val="clear" w:color="auto" w:fill="auto"/>
            <w:vAlign w:val="bottom"/>
            <w:hideMark/>
          </w:tcPr>
          <w:p w14:paraId="10C04967"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20,767 </w:t>
            </w:r>
          </w:p>
        </w:tc>
        <w:tc>
          <w:tcPr>
            <w:tcW w:w="270" w:type="dxa"/>
            <w:tcBorders>
              <w:top w:val="nil"/>
              <w:left w:val="nil"/>
              <w:bottom w:val="single" w:sz="4" w:space="0" w:color="auto"/>
              <w:right w:val="single" w:sz="4" w:space="0" w:color="auto"/>
            </w:tcBorders>
          </w:tcPr>
          <w:p w14:paraId="3BCCA892" w14:textId="77777777" w:rsidR="004F535A" w:rsidRPr="000B32FF" w:rsidRDefault="004F535A" w:rsidP="006E04D4">
            <w:pPr>
              <w:jc w:val="right"/>
              <w:rPr>
                <w:rFonts w:ascii="Calibri" w:hAnsi="Calibri" w:cs="Calibri"/>
                <w:i/>
                <w:iCs/>
                <w:color w:val="000000"/>
                <w:sz w:val="20"/>
                <w:szCs w:val="20"/>
              </w:rPr>
            </w:pPr>
          </w:p>
        </w:tc>
        <w:tc>
          <w:tcPr>
            <w:tcW w:w="1120" w:type="dxa"/>
            <w:tcBorders>
              <w:top w:val="nil"/>
              <w:left w:val="nil"/>
              <w:bottom w:val="single" w:sz="4" w:space="0" w:color="auto"/>
              <w:right w:val="single" w:sz="4" w:space="0" w:color="auto"/>
            </w:tcBorders>
            <w:vAlign w:val="bottom"/>
          </w:tcPr>
          <w:p w14:paraId="356BACB3"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$96,149 </w:t>
            </w:r>
          </w:p>
        </w:tc>
      </w:tr>
      <w:tr w:rsidR="004F535A" w14:paraId="141A8F3B" w14:textId="77777777" w:rsidTr="006E04D4">
        <w:trPr>
          <w:trHeight w:val="494"/>
        </w:trPr>
        <w:tc>
          <w:tcPr>
            <w:tcW w:w="2425" w:type="dxa"/>
            <w:tcBorders>
              <w:top w:val="nil"/>
              <w:left w:val="single" w:sz="4" w:space="0" w:color="auto"/>
              <w:bottom w:val="single" w:sz="4" w:space="0" w:color="auto"/>
              <w:right w:val="single" w:sz="4" w:space="0" w:color="auto"/>
            </w:tcBorders>
            <w:shd w:val="clear" w:color="auto" w:fill="auto"/>
            <w:vAlign w:val="bottom"/>
            <w:hideMark/>
          </w:tcPr>
          <w:p w14:paraId="1FC53CE6" w14:textId="77777777" w:rsidR="004F535A" w:rsidRPr="000B32FF" w:rsidRDefault="004F535A" w:rsidP="006E04D4">
            <w:pPr>
              <w:rPr>
                <w:rFonts w:ascii="Calibri" w:hAnsi="Calibri" w:cs="Calibri"/>
                <w:color w:val="000000"/>
                <w:sz w:val="20"/>
                <w:szCs w:val="20"/>
              </w:rPr>
            </w:pPr>
            <w:r w:rsidRPr="000B32FF">
              <w:rPr>
                <w:rFonts w:ascii="Calibri" w:hAnsi="Calibri" w:cs="Calibri"/>
                <w:color w:val="000000"/>
                <w:sz w:val="20"/>
                <w:szCs w:val="20"/>
              </w:rPr>
              <w:t>Project Operator @ $73,154/year 0.5FTE with 4% escalation</w:t>
            </w:r>
          </w:p>
        </w:tc>
        <w:tc>
          <w:tcPr>
            <w:tcW w:w="1170" w:type="dxa"/>
            <w:tcBorders>
              <w:top w:val="nil"/>
              <w:left w:val="nil"/>
              <w:bottom w:val="single" w:sz="4" w:space="0" w:color="auto"/>
              <w:right w:val="single" w:sz="4" w:space="0" w:color="auto"/>
            </w:tcBorders>
            <w:shd w:val="clear" w:color="auto" w:fill="auto"/>
            <w:vAlign w:val="bottom"/>
            <w:hideMark/>
          </w:tcPr>
          <w:p w14:paraId="6CBE160C"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17,064 </w:t>
            </w:r>
          </w:p>
        </w:tc>
        <w:tc>
          <w:tcPr>
            <w:tcW w:w="1080" w:type="dxa"/>
            <w:tcBorders>
              <w:top w:val="nil"/>
              <w:left w:val="nil"/>
              <w:bottom w:val="single" w:sz="4" w:space="0" w:color="auto"/>
              <w:right w:val="single" w:sz="4" w:space="0" w:color="auto"/>
            </w:tcBorders>
            <w:shd w:val="clear" w:color="auto" w:fill="auto"/>
            <w:vAlign w:val="bottom"/>
            <w:hideMark/>
          </w:tcPr>
          <w:p w14:paraId="5360CA09" w14:textId="77777777" w:rsidR="004F535A" w:rsidRPr="000B32FF" w:rsidRDefault="004F535A" w:rsidP="006E04D4">
            <w:pPr>
              <w:jc w:val="right"/>
              <w:rPr>
                <w:rFonts w:ascii="Calibri" w:hAnsi="Calibri" w:cs="Calibri"/>
                <w:color w:val="000000"/>
                <w:sz w:val="20"/>
                <w:szCs w:val="20"/>
              </w:rPr>
            </w:pPr>
            <w:r w:rsidRPr="000B32FF">
              <w:rPr>
                <w:rFonts w:ascii="Calibri" w:hAnsi="Calibri" w:cs="Calibri"/>
                <w:color w:val="000000"/>
                <w:sz w:val="20"/>
                <w:szCs w:val="20"/>
              </w:rPr>
              <w:t xml:space="preserve">17,746 </w:t>
            </w:r>
          </w:p>
        </w:tc>
        <w:tc>
          <w:tcPr>
            <w:tcW w:w="1080" w:type="dxa"/>
            <w:tcBorders>
              <w:top w:val="nil"/>
              <w:left w:val="nil"/>
              <w:bottom w:val="single" w:sz="4" w:space="0" w:color="auto"/>
              <w:right w:val="single" w:sz="4" w:space="0" w:color="auto"/>
            </w:tcBorders>
            <w:shd w:val="clear" w:color="auto" w:fill="auto"/>
            <w:vAlign w:val="bottom"/>
            <w:hideMark/>
          </w:tcPr>
          <w:p w14:paraId="4333A8E4" w14:textId="77777777" w:rsidR="004F535A" w:rsidRPr="000B32FF" w:rsidRDefault="004F535A" w:rsidP="006E04D4">
            <w:pPr>
              <w:jc w:val="right"/>
              <w:rPr>
                <w:rFonts w:ascii="Calibri" w:hAnsi="Calibri" w:cs="Calibri"/>
                <w:color w:val="000000"/>
                <w:sz w:val="20"/>
                <w:szCs w:val="20"/>
              </w:rPr>
            </w:pPr>
            <w:r w:rsidRPr="000B32FF">
              <w:rPr>
                <w:rFonts w:ascii="Calibri" w:hAnsi="Calibri" w:cs="Calibri"/>
                <w:color w:val="000000"/>
                <w:sz w:val="20"/>
                <w:szCs w:val="20"/>
              </w:rPr>
              <w:t xml:space="preserve">18,456 </w:t>
            </w:r>
          </w:p>
        </w:tc>
        <w:tc>
          <w:tcPr>
            <w:tcW w:w="978" w:type="dxa"/>
            <w:tcBorders>
              <w:top w:val="nil"/>
              <w:left w:val="nil"/>
              <w:bottom w:val="single" w:sz="4" w:space="0" w:color="auto"/>
              <w:right w:val="single" w:sz="4" w:space="0" w:color="auto"/>
            </w:tcBorders>
            <w:shd w:val="clear" w:color="auto" w:fill="auto"/>
            <w:vAlign w:val="bottom"/>
            <w:hideMark/>
          </w:tcPr>
          <w:p w14:paraId="2FE302B4" w14:textId="77777777" w:rsidR="004F535A" w:rsidRPr="000B32FF" w:rsidRDefault="004F535A" w:rsidP="006E04D4">
            <w:pPr>
              <w:jc w:val="right"/>
              <w:rPr>
                <w:rFonts w:ascii="Calibri" w:hAnsi="Calibri" w:cs="Calibri"/>
                <w:color w:val="000000"/>
                <w:sz w:val="20"/>
                <w:szCs w:val="20"/>
              </w:rPr>
            </w:pPr>
            <w:r w:rsidRPr="000B32FF">
              <w:rPr>
                <w:rFonts w:ascii="Calibri" w:hAnsi="Calibri" w:cs="Calibri"/>
                <w:color w:val="000000"/>
                <w:sz w:val="20"/>
                <w:szCs w:val="20"/>
              </w:rPr>
              <w:t xml:space="preserve">19,194 </w:t>
            </w:r>
          </w:p>
        </w:tc>
        <w:tc>
          <w:tcPr>
            <w:tcW w:w="1002" w:type="dxa"/>
            <w:tcBorders>
              <w:top w:val="nil"/>
              <w:left w:val="nil"/>
              <w:bottom w:val="single" w:sz="4" w:space="0" w:color="auto"/>
              <w:right w:val="single" w:sz="4" w:space="0" w:color="auto"/>
            </w:tcBorders>
            <w:shd w:val="clear" w:color="auto" w:fill="auto"/>
            <w:vAlign w:val="bottom"/>
            <w:hideMark/>
          </w:tcPr>
          <w:p w14:paraId="32EB7EFF" w14:textId="77777777" w:rsidR="004F535A" w:rsidRPr="000B32FF" w:rsidRDefault="004F535A" w:rsidP="006E04D4">
            <w:pPr>
              <w:jc w:val="right"/>
              <w:rPr>
                <w:rFonts w:ascii="Calibri" w:hAnsi="Calibri" w:cs="Calibri"/>
                <w:color w:val="000000"/>
                <w:sz w:val="20"/>
                <w:szCs w:val="20"/>
              </w:rPr>
            </w:pPr>
            <w:r w:rsidRPr="000B32FF">
              <w:rPr>
                <w:rFonts w:ascii="Calibri" w:hAnsi="Calibri" w:cs="Calibri"/>
                <w:color w:val="000000"/>
                <w:sz w:val="20"/>
                <w:szCs w:val="20"/>
              </w:rPr>
              <w:t xml:space="preserve">19,962 </w:t>
            </w:r>
          </w:p>
        </w:tc>
        <w:tc>
          <w:tcPr>
            <w:tcW w:w="270" w:type="dxa"/>
            <w:tcBorders>
              <w:top w:val="nil"/>
              <w:left w:val="nil"/>
              <w:bottom w:val="single" w:sz="4" w:space="0" w:color="auto"/>
              <w:right w:val="single" w:sz="4" w:space="0" w:color="auto"/>
            </w:tcBorders>
          </w:tcPr>
          <w:p w14:paraId="0F73BAAE" w14:textId="77777777" w:rsidR="004F535A" w:rsidRPr="000B32FF" w:rsidRDefault="004F535A" w:rsidP="006E04D4">
            <w:pPr>
              <w:jc w:val="right"/>
              <w:rPr>
                <w:rFonts w:ascii="Calibri" w:hAnsi="Calibri" w:cs="Calibri"/>
                <w:color w:val="000000"/>
                <w:sz w:val="20"/>
                <w:szCs w:val="20"/>
              </w:rPr>
            </w:pPr>
          </w:p>
        </w:tc>
        <w:tc>
          <w:tcPr>
            <w:tcW w:w="1120" w:type="dxa"/>
            <w:tcBorders>
              <w:top w:val="nil"/>
              <w:left w:val="nil"/>
              <w:bottom w:val="single" w:sz="4" w:space="0" w:color="auto"/>
              <w:right w:val="single" w:sz="4" w:space="0" w:color="auto"/>
            </w:tcBorders>
            <w:vAlign w:val="bottom"/>
          </w:tcPr>
          <w:p w14:paraId="65CD67F8" w14:textId="77777777" w:rsidR="004F535A" w:rsidRPr="000B32FF" w:rsidRDefault="004F535A" w:rsidP="006E04D4">
            <w:pPr>
              <w:jc w:val="right"/>
              <w:rPr>
                <w:rFonts w:ascii="Calibri" w:hAnsi="Calibri" w:cs="Calibri"/>
                <w:color w:val="000000"/>
                <w:sz w:val="20"/>
                <w:szCs w:val="20"/>
              </w:rPr>
            </w:pPr>
            <w:r w:rsidRPr="000B32FF">
              <w:rPr>
                <w:rFonts w:ascii="Calibri" w:hAnsi="Calibri" w:cs="Calibri"/>
                <w:i/>
                <w:iCs/>
                <w:color w:val="000000"/>
                <w:sz w:val="20"/>
                <w:szCs w:val="20"/>
              </w:rPr>
              <w:t xml:space="preserve">$92,422 </w:t>
            </w:r>
          </w:p>
        </w:tc>
      </w:tr>
      <w:tr w:rsidR="004F535A" w14:paraId="3E76A847" w14:textId="77777777" w:rsidTr="006E04D4">
        <w:trPr>
          <w:trHeight w:val="320"/>
        </w:trPr>
        <w:tc>
          <w:tcPr>
            <w:tcW w:w="2425" w:type="dxa"/>
            <w:tcBorders>
              <w:top w:val="nil"/>
              <w:left w:val="single" w:sz="4" w:space="0" w:color="auto"/>
              <w:bottom w:val="single" w:sz="4" w:space="0" w:color="auto"/>
              <w:right w:val="single" w:sz="4" w:space="0" w:color="auto"/>
            </w:tcBorders>
            <w:shd w:val="clear" w:color="000000" w:fill="E6E6E6"/>
            <w:vAlign w:val="bottom"/>
            <w:hideMark/>
          </w:tcPr>
          <w:p w14:paraId="59F580C1" w14:textId="77777777" w:rsidR="004F535A" w:rsidRPr="000B32FF" w:rsidRDefault="004F535A" w:rsidP="006E04D4">
            <w:pPr>
              <w:rPr>
                <w:rFonts w:ascii="Calibri" w:hAnsi="Calibri" w:cs="Calibri"/>
                <w:color w:val="000000"/>
                <w:sz w:val="20"/>
                <w:szCs w:val="20"/>
              </w:rPr>
            </w:pPr>
            <w:r w:rsidRPr="000B32FF">
              <w:rPr>
                <w:rFonts w:ascii="Calibri" w:hAnsi="Calibri" w:cs="Calibri"/>
                <w:color w:val="000000"/>
                <w:sz w:val="20"/>
                <w:szCs w:val="20"/>
              </w:rPr>
              <w:t xml:space="preserve">TOTAL PERSONNEL </w:t>
            </w:r>
          </w:p>
        </w:tc>
        <w:tc>
          <w:tcPr>
            <w:tcW w:w="1170" w:type="dxa"/>
            <w:tcBorders>
              <w:top w:val="nil"/>
              <w:left w:val="nil"/>
              <w:bottom w:val="single" w:sz="4" w:space="0" w:color="auto"/>
              <w:right w:val="single" w:sz="4" w:space="0" w:color="auto"/>
            </w:tcBorders>
            <w:shd w:val="clear" w:color="000000" w:fill="E6E6E6"/>
            <w:vAlign w:val="bottom"/>
            <w:hideMark/>
          </w:tcPr>
          <w:p w14:paraId="3A596067"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$73,236 </w:t>
            </w:r>
          </w:p>
        </w:tc>
        <w:tc>
          <w:tcPr>
            <w:tcW w:w="1080" w:type="dxa"/>
            <w:tcBorders>
              <w:top w:val="nil"/>
              <w:left w:val="nil"/>
              <w:bottom w:val="single" w:sz="4" w:space="0" w:color="auto"/>
              <w:right w:val="single" w:sz="4" w:space="0" w:color="auto"/>
            </w:tcBorders>
            <w:shd w:val="clear" w:color="000000" w:fill="E6E6E6"/>
            <w:vAlign w:val="bottom"/>
            <w:hideMark/>
          </w:tcPr>
          <w:p w14:paraId="11D425AA"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$76,165 </w:t>
            </w:r>
          </w:p>
        </w:tc>
        <w:tc>
          <w:tcPr>
            <w:tcW w:w="1080" w:type="dxa"/>
            <w:tcBorders>
              <w:top w:val="nil"/>
              <w:left w:val="nil"/>
              <w:bottom w:val="single" w:sz="4" w:space="0" w:color="auto"/>
              <w:right w:val="single" w:sz="4" w:space="0" w:color="auto"/>
            </w:tcBorders>
            <w:shd w:val="clear" w:color="000000" w:fill="E6E6E6"/>
            <w:vAlign w:val="bottom"/>
            <w:hideMark/>
          </w:tcPr>
          <w:p w14:paraId="12B5A0DC"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$79,212 </w:t>
            </w:r>
          </w:p>
        </w:tc>
        <w:tc>
          <w:tcPr>
            <w:tcW w:w="978" w:type="dxa"/>
            <w:tcBorders>
              <w:top w:val="nil"/>
              <w:left w:val="nil"/>
              <w:bottom w:val="single" w:sz="4" w:space="0" w:color="auto"/>
              <w:right w:val="single" w:sz="4" w:space="0" w:color="auto"/>
            </w:tcBorders>
            <w:shd w:val="clear" w:color="000000" w:fill="E6E6E6"/>
            <w:vAlign w:val="bottom"/>
            <w:hideMark/>
          </w:tcPr>
          <w:p w14:paraId="5CE8D0F1"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$82,380 </w:t>
            </w:r>
          </w:p>
        </w:tc>
        <w:tc>
          <w:tcPr>
            <w:tcW w:w="1002" w:type="dxa"/>
            <w:tcBorders>
              <w:top w:val="nil"/>
              <w:left w:val="nil"/>
              <w:bottom w:val="single" w:sz="4" w:space="0" w:color="auto"/>
              <w:right w:val="single" w:sz="4" w:space="0" w:color="auto"/>
            </w:tcBorders>
            <w:shd w:val="clear" w:color="000000" w:fill="E6E6E6"/>
            <w:vAlign w:val="bottom"/>
            <w:hideMark/>
          </w:tcPr>
          <w:p w14:paraId="6AA49027"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$85,676 </w:t>
            </w:r>
          </w:p>
        </w:tc>
        <w:tc>
          <w:tcPr>
            <w:tcW w:w="270" w:type="dxa"/>
            <w:tcBorders>
              <w:top w:val="nil"/>
              <w:left w:val="nil"/>
              <w:bottom w:val="single" w:sz="4" w:space="0" w:color="auto"/>
              <w:right w:val="single" w:sz="4" w:space="0" w:color="auto"/>
            </w:tcBorders>
            <w:shd w:val="clear" w:color="000000" w:fill="E6E6E6"/>
          </w:tcPr>
          <w:p w14:paraId="463B29DE" w14:textId="77777777" w:rsidR="004F535A" w:rsidRPr="000B32FF" w:rsidRDefault="004F535A" w:rsidP="006E04D4">
            <w:pPr>
              <w:jc w:val="right"/>
              <w:rPr>
                <w:rFonts w:ascii="Calibri" w:hAnsi="Calibri" w:cs="Calibri"/>
                <w:i/>
                <w:iCs/>
                <w:color w:val="000000"/>
                <w:sz w:val="20"/>
                <w:szCs w:val="20"/>
              </w:rPr>
            </w:pPr>
          </w:p>
        </w:tc>
        <w:tc>
          <w:tcPr>
            <w:tcW w:w="1120" w:type="dxa"/>
            <w:tcBorders>
              <w:top w:val="nil"/>
              <w:left w:val="nil"/>
              <w:bottom w:val="single" w:sz="4" w:space="0" w:color="auto"/>
              <w:right w:val="single" w:sz="4" w:space="0" w:color="auto"/>
            </w:tcBorders>
            <w:shd w:val="clear" w:color="000000" w:fill="E6E6E6"/>
            <w:vAlign w:val="bottom"/>
          </w:tcPr>
          <w:p w14:paraId="66C21398"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$396,669 </w:t>
            </w:r>
          </w:p>
        </w:tc>
      </w:tr>
      <w:tr w:rsidR="004F535A" w14:paraId="04DE206E" w14:textId="77777777" w:rsidTr="006E04D4">
        <w:trPr>
          <w:trHeight w:val="320"/>
        </w:trPr>
        <w:tc>
          <w:tcPr>
            <w:tcW w:w="2425" w:type="dxa"/>
            <w:tcBorders>
              <w:top w:val="nil"/>
              <w:left w:val="single" w:sz="4" w:space="0" w:color="auto"/>
              <w:bottom w:val="single" w:sz="4" w:space="0" w:color="auto"/>
              <w:right w:val="single" w:sz="4" w:space="0" w:color="auto"/>
            </w:tcBorders>
            <w:shd w:val="clear" w:color="auto" w:fill="auto"/>
            <w:vAlign w:val="bottom"/>
            <w:hideMark/>
          </w:tcPr>
          <w:p w14:paraId="69228182" w14:textId="77777777" w:rsidR="004F535A" w:rsidRPr="000B32FF" w:rsidRDefault="004F535A" w:rsidP="006E04D4">
            <w:pPr>
              <w:rPr>
                <w:rFonts w:ascii="Calibri" w:hAnsi="Calibri" w:cs="Calibri"/>
                <w:b/>
                <w:bCs/>
                <w:color w:val="000000"/>
                <w:sz w:val="20"/>
                <w:szCs w:val="20"/>
              </w:rPr>
            </w:pPr>
            <w:r w:rsidRPr="000B32FF">
              <w:rPr>
                <w:rFonts w:ascii="Calibri" w:hAnsi="Calibri" w:cs="Calibri"/>
                <w:b/>
                <w:bCs/>
                <w:color w:val="000000"/>
                <w:sz w:val="20"/>
                <w:szCs w:val="20"/>
              </w:rPr>
              <w:t xml:space="preserve"> Fringe Benefits </w:t>
            </w:r>
          </w:p>
        </w:tc>
        <w:tc>
          <w:tcPr>
            <w:tcW w:w="1170" w:type="dxa"/>
            <w:tcBorders>
              <w:top w:val="nil"/>
              <w:left w:val="nil"/>
              <w:bottom w:val="single" w:sz="4" w:space="0" w:color="auto"/>
              <w:right w:val="single" w:sz="4" w:space="0" w:color="auto"/>
            </w:tcBorders>
            <w:shd w:val="clear" w:color="auto" w:fill="auto"/>
            <w:vAlign w:val="bottom"/>
            <w:hideMark/>
          </w:tcPr>
          <w:p w14:paraId="6BCF50A2" w14:textId="77777777" w:rsidR="004F535A" w:rsidRPr="000B32FF" w:rsidRDefault="004F535A" w:rsidP="006E04D4">
            <w:pPr>
              <w:rPr>
                <w:rFonts w:ascii="Calibri" w:hAnsi="Calibri" w:cs="Calibri"/>
                <w:i/>
                <w:iCs/>
                <w:color w:val="A6A6A6"/>
                <w:sz w:val="20"/>
                <w:szCs w:val="20"/>
              </w:rPr>
            </w:pPr>
            <w:r w:rsidRPr="000B32FF">
              <w:rPr>
                <w:rFonts w:ascii="Calibri" w:hAnsi="Calibri" w:cs="Calibri"/>
                <w:i/>
                <w:iCs/>
                <w:color w:val="A6A6A6"/>
                <w:sz w:val="20"/>
                <w:szCs w:val="20"/>
              </w:rPr>
              <w:t> </w:t>
            </w:r>
          </w:p>
        </w:tc>
        <w:tc>
          <w:tcPr>
            <w:tcW w:w="1080" w:type="dxa"/>
            <w:tcBorders>
              <w:top w:val="nil"/>
              <w:left w:val="nil"/>
              <w:bottom w:val="single" w:sz="4" w:space="0" w:color="auto"/>
              <w:right w:val="single" w:sz="4" w:space="0" w:color="auto"/>
            </w:tcBorders>
            <w:shd w:val="clear" w:color="auto" w:fill="auto"/>
            <w:vAlign w:val="bottom"/>
            <w:hideMark/>
          </w:tcPr>
          <w:p w14:paraId="0B555316" w14:textId="77777777" w:rsidR="004F535A" w:rsidRPr="000B32FF" w:rsidRDefault="004F535A" w:rsidP="006E04D4">
            <w:pPr>
              <w:rPr>
                <w:rFonts w:ascii="Calibri" w:hAnsi="Calibri" w:cs="Calibri"/>
                <w:color w:val="000000"/>
                <w:sz w:val="20"/>
                <w:szCs w:val="20"/>
              </w:rPr>
            </w:pPr>
            <w:r w:rsidRPr="000B32FF">
              <w:rPr>
                <w:rFonts w:ascii="Calibri" w:hAnsi="Calibri" w:cs="Calibri"/>
                <w:color w:val="000000"/>
                <w:sz w:val="20"/>
                <w:szCs w:val="20"/>
              </w:rPr>
              <w:t> </w:t>
            </w:r>
          </w:p>
        </w:tc>
        <w:tc>
          <w:tcPr>
            <w:tcW w:w="1080" w:type="dxa"/>
            <w:tcBorders>
              <w:top w:val="nil"/>
              <w:left w:val="nil"/>
              <w:bottom w:val="single" w:sz="4" w:space="0" w:color="auto"/>
              <w:right w:val="single" w:sz="4" w:space="0" w:color="auto"/>
            </w:tcBorders>
            <w:shd w:val="clear" w:color="auto" w:fill="auto"/>
            <w:vAlign w:val="bottom"/>
            <w:hideMark/>
          </w:tcPr>
          <w:p w14:paraId="63612C9C" w14:textId="77777777" w:rsidR="004F535A" w:rsidRPr="000B32FF" w:rsidRDefault="004F535A" w:rsidP="006E04D4">
            <w:pPr>
              <w:rPr>
                <w:rFonts w:ascii="Calibri" w:hAnsi="Calibri" w:cs="Calibri"/>
                <w:color w:val="000000"/>
                <w:sz w:val="20"/>
                <w:szCs w:val="20"/>
              </w:rPr>
            </w:pPr>
            <w:r w:rsidRPr="000B32FF">
              <w:rPr>
                <w:rFonts w:ascii="Calibri" w:hAnsi="Calibri" w:cs="Calibri"/>
                <w:color w:val="000000"/>
                <w:sz w:val="20"/>
                <w:szCs w:val="20"/>
              </w:rPr>
              <w:t> </w:t>
            </w:r>
          </w:p>
        </w:tc>
        <w:tc>
          <w:tcPr>
            <w:tcW w:w="978" w:type="dxa"/>
            <w:tcBorders>
              <w:top w:val="nil"/>
              <w:left w:val="nil"/>
              <w:bottom w:val="single" w:sz="4" w:space="0" w:color="auto"/>
              <w:right w:val="single" w:sz="4" w:space="0" w:color="auto"/>
            </w:tcBorders>
            <w:shd w:val="clear" w:color="auto" w:fill="auto"/>
            <w:vAlign w:val="bottom"/>
            <w:hideMark/>
          </w:tcPr>
          <w:p w14:paraId="21F950AA" w14:textId="77777777" w:rsidR="004F535A" w:rsidRPr="000B32FF" w:rsidRDefault="004F535A" w:rsidP="006E04D4">
            <w:pPr>
              <w:rPr>
                <w:rFonts w:ascii="Calibri" w:hAnsi="Calibri" w:cs="Calibri"/>
                <w:color w:val="000000"/>
                <w:sz w:val="20"/>
                <w:szCs w:val="20"/>
              </w:rPr>
            </w:pPr>
            <w:r w:rsidRPr="000B32FF">
              <w:rPr>
                <w:rFonts w:ascii="Calibri" w:hAnsi="Calibri" w:cs="Calibri"/>
                <w:color w:val="000000"/>
                <w:sz w:val="20"/>
                <w:szCs w:val="20"/>
              </w:rPr>
              <w:t> </w:t>
            </w:r>
          </w:p>
        </w:tc>
        <w:tc>
          <w:tcPr>
            <w:tcW w:w="1002" w:type="dxa"/>
            <w:tcBorders>
              <w:top w:val="nil"/>
              <w:left w:val="nil"/>
              <w:bottom w:val="single" w:sz="4" w:space="0" w:color="auto"/>
              <w:right w:val="single" w:sz="4" w:space="0" w:color="auto"/>
            </w:tcBorders>
            <w:shd w:val="clear" w:color="auto" w:fill="auto"/>
            <w:vAlign w:val="bottom"/>
            <w:hideMark/>
          </w:tcPr>
          <w:p w14:paraId="74984420" w14:textId="77777777" w:rsidR="004F535A" w:rsidRPr="000B32FF" w:rsidRDefault="004F535A" w:rsidP="006E04D4">
            <w:pPr>
              <w:rPr>
                <w:rFonts w:ascii="Calibri" w:hAnsi="Calibri" w:cs="Calibri"/>
                <w:color w:val="000000"/>
                <w:sz w:val="20"/>
                <w:szCs w:val="20"/>
              </w:rPr>
            </w:pPr>
            <w:r w:rsidRPr="000B32FF">
              <w:rPr>
                <w:rFonts w:ascii="Calibri" w:hAnsi="Calibri" w:cs="Calibri"/>
                <w:color w:val="000000"/>
                <w:sz w:val="20"/>
                <w:szCs w:val="20"/>
              </w:rPr>
              <w:t> </w:t>
            </w:r>
          </w:p>
        </w:tc>
        <w:tc>
          <w:tcPr>
            <w:tcW w:w="270" w:type="dxa"/>
            <w:tcBorders>
              <w:top w:val="nil"/>
              <w:left w:val="nil"/>
              <w:bottom w:val="single" w:sz="4" w:space="0" w:color="auto"/>
              <w:right w:val="single" w:sz="4" w:space="0" w:color="auto"/>
            </w:tcBorders>
          </w:tcPr>
          <w:p w14:paraId="107A6C93" w14:textId="77777777" w:rsidR="004F535A" w:rsidRPr="000B32FF" w:rsidRDefault="004F535A" w:rsidP="006E04D4">
            <w:pPr>
              <w:rPr>
                <w:rFonts w:ascii="Calibri" w:hAnsi="Calibri" w:cs="Calibri"/>
                <w:color w:val="000000"/>
                <w:sz w:val="20"/>
                <w:szCs w:val="20"/>
              </w:rPr>
            </w:pPr>
          </w:p>
        </w:tc>
        <w:tc>
          <w:tcPr>
            <w:tcW w:w="1120" w:type="dxa"/>
            <w:tcBorders>
              <w:top w:val="nil"/>
              <w:left w:val="nil"/>
              <w:bottom w:val="single" w:sz="4" w:space="0" w:color="auto"/>
              <w:right w:val="single" w:sz="4" w:space="0" w:color="auto"/>
            </w:tcBorders>
            <w:vAlign w:val="bottom"/>
          </w:tcPr>
          <w:p w14:paraId="43A3FAED" w14:textId="77777777" w:rsidR="004F535A" w:rsidRPr="000B32FF" w:rsidRDefault="004F535A" w:rsidP="006E04D4">
            <w:pPr>
              <w:jc w:val="right"/>
              <w:rPr>
                <w:rFonts w:ascii="Calibri" w:hAnsi="Calibri" w:cs="Calibri"/>
                <w:color w:val="000000"/>
                <w:sz w:val="20"/>
                <w:szCs w:val="20"/>
              </w:rPr>
            </w:pPr>
            <w:r w:rsidRPr="000B32FF">
              <w:rPr>
                <w:rFonts w:ascii="Calibri" w:hAnsi="Calibri" w:cs="Calibri"/>
                <w:color w:val="000000"/>
                <w:sz w:val="20"/>
                <w:szCs w:val="20"/>
              </w:rPr>
              <w:t> </w:t>
            </w:r>
          </w:p>
        </w:tc>
      </w:tr>
      <w:tr w:rsidR="004F535A" w14:paraId="380E295C" w14:textId="77777777" w:rsidTr="006E04D4">
        <w:trPr>
          <w:trHeight w:val="320"/>
        </w:trPr>
        <w:tc>
          <w:tcPr>
            <w:tcW w:w="2425" w:type="dxa"/>
            <w:tcBorders>
              <w:top w:val="nil"/>
              <w:left w:val="single" w:sz="4" w:space="0" w:color="auto"/>
              <w:bottom w:val="single" w:sz="4" w:space="0" w:color="auto"/>
              <w:right w:val="single" w:sz="4" w:space="0" w:color="auto"/>
            </w:tcBorders>
            <w:shd w:val="clear" w:color="auto" w:fill="auto"/>
            <w:vAlign w:val="bottom"/>
            <w:hideMark/>
          </w:tcPr>
          <w:p w14:paraId="588ED6A1" w14:textId="77777777" w:rsidR="004F535A" w:rsidRPr="000B32FF" w:rsidRDefault="004F535A" w:rsidP="006E04D4">
            <w:pPr>
              <w:rPr>
                <w:rFonts w:ascii="Calibri" w:hAnsi="Calibri" w:cs="Calibri"/>
                <w:i/>
                <w:iCs/>
                <w:color w:val="000000"/>
                <w:sz w:val="20"/>
                <w:szCs w:val="20"/>
              </w:rPr>
            </w:pPr>
            <w:r w:rsidRPr="000B32FF">
              <w:rPr>
                <w:rFonts w:ascii="Calibri" w:hAnsi="Calibri" w:cs="Calibri"/>
                <w:i/>
                <w:iCs/>
                <w:color w:val="000000"/>
                <w:sz w:val="20"/>
                <w:szCs w:val="20"/>
              </w:rPr>
              <w:t>Full time employees @ 51.4%</w:t>
            </w:r>
          </w:p>
        </w:tc>
        <w:tc>
          <w:tcPr>
            <w:tcW w:w="1170" w:type="dxa"/>
            <w:tcBorders>
              <w:top w:val="nil"/>
              <w:left w:val="nil"/>
              <w:bottom w:val="single" w:sz="4" w:space="0" w:color="auto"/>
              <w:right w:val="single" w:sz="4" w:space="0" w:color="auto"/>
            </w:tcBorders>
            <w:shd w:val="clear" w:color="auto" w:fill="auto"/>
            <w:vAlign w:val="bottom"/>
            <w:hideMark/>
          </w:tcPr>
          <w:p w14:paraId="7ACCC0F1"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37,918</w:t>
            </w:r>
          </w:p>
        </w:tc>
        <w:tc>
          <w:tcPr>
            <w:tcW w:w="1080" w:type="dxa"/>
            <w:tcBorders>
              <w:top w:val="nil"/>
              <w:left w:val="nil"/>
              <w:bottom w:val="single" w:sz="4" w:space="0" w:color="auto"/>
              <w:right w:val="single" w:sz="4" w:space="0" w:color="auto"/>
            </w:tcBorders>
            <w:shd w:val="clear" w:color="auto" w:fill="auto"/>
            <w:vAlign w:val="bottom"/>
            <w:hideMark/>
          </w:tcPr>
          <w:p w14:paraId="1C12D151"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40,596</w:t>
            </w:r>
          </w:p>
        </w:tc>
        <w:tc>
          <w:tcPr>
            <w:tcW w:w="1080" w:type="dxa"/>
            <w:tcBorders>
              <w:top w:val="nil"/>
              <w:left w:val="nil"/>
              <w:bottom w:val="single" w:sz="4" w:space="0" w:color="auto"/>
              <w:right w:val="single" w:sz="4" w:space="0" w:color="auto"/>
            </w:tcBorders>
            <w:shd w:val="clear" w:color="auto" w:fill="auto"/>
            <w:vAlign w:val="bottom"/>
            <w:hideMark/>
          </w:tcPr>
          <w:p w14:paraId="18F4DC55"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43,487</w:t>
            </w:r>
          </w:p>
        </w:tc>
        <w:tc>
          <w:tcPr>
            <w:tcW w:w="978" w:type="dxa"/>
            <w:tcBorders>
              <w:top w:val="nil"/>
              <w:left w:val="nil"/>
              <w:bottom w:val="single" w:sz="4" w:space="0" w:color="auto"/>
              <w:right w:val="single" w:sz="4" w:space="0" w:color="auto"/>
            </w:tcBorders>
            <w:shd w:val="clear" w:color="auto" w:fill="auto"/>
            <w:vAlign w:val="bottom"/>
            <w:hideMark/>
          </w:tcPr>
          <w:p w14:paraId="04B55C6F"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46,565</w:t>
            </w:r>
          </w:p>
        </w:tc>
        <w:tc>
          <w:tcPr>
            <w:tcW w:w="1002" w:type="dxa"/>
            <w:tcBorders>
              <w:top w:val="nil"/>
              <w:left w:val="nil"/>
              <w:bottom w:val="single" w:sz="4" w:space="0" w:color="auto"/>
              <w:right w:val="single" w:sz="4" w:space="0" w:color="auto"/>
            </w:tcBorders>
            <w:shd w:val="clear" w:color="auto" w:fill="auto"/>
            <w:vAlign w:val="bottom"/>
            <w:hideMark/>
          </w:tcPr>
          <w:p w14:paraId="3CA7C09A"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49,885</w:t>
            </w:r>
          </w:p>
        </w:tc>
        <w:tc>
          <w:tcPr>
            <w:tcW w:w="270" w:type="dxa"/>
            <w:tcBorders>
              <w:top w:val="nil"/>
              <w:left w:val="nil"/>
              <w:bottom w:val="single" w:sz="4" w:space="0" w:color="auto"/>
              <w:right w:val="single" w:sz="4" w:space="0" w:color="auto"/>
            </w:tcBorders>
          </w:tcPr>
          <w:p w14:paraId="0A94A938" w14:textId="77777777" w:rsidR="004F535A" w:rsidRPr="000B32FF" w:rsidRDefault="004F535A" w:rsidP="006E04D4">
            <w:pPr>
              <w:jc w:val="right"/>
              <w:rPr>
                <w:rFonts w:ascii="Calibri" w:hAnsi="Calibri" w:cs="Calibri"/>
                <w:i/>
                <w:iCs/>
                <w:color w:val="000000"/>
                <w:sz w:val="20"/>
                <w:szCs w:val="20"/>
              </w:rPr>
            </w:pPr>
          </w:p>
        </w:tc>
        <w:tc>
          <w:tcPr>
            <w:tcW w:w="1120" w:type="dxa"/>
            <w:tcBorders>
              <w:top w:val="nil"/>
              <w:left w:val="nil"/>
              <w:bottom w:val="single" w:sz="4" w:space="0" w:color="auto"/>
              <w:right w:val="single" w:sz="4" w:space="0" w:color="auto"/>
            </w:tcBorders>
            <w:vAlign w:val="bottom"/>
          </w:tcPr>
          <w:p w14:paraId="042C7196"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$218,451 </w:t>
            </w:r>
          </w:p>
        </w:tc>
      </w:tr>
      <w:tr w:rsidR="004F535A" w14:paraId="585DEEF4" w14:textId="77777777" w:rsidTr="006E04D4">
        <w:trPr>
          <w:trHeight w:val="320"/>
        </w:trPr>
        <w:tc>
          <w:tcPr>
            <w:tcW w:w="2425" w:type="dxa"/>
            <w:tcBorders>
              <w:top w:val="nil"/>
              <w:left w:val="single" w:sz="4" w:space="0" w:color="auto"/>
              <w:bottom w:val="single" w:sz="4" w:space="0" w:color="auto"/>
              <w:right w:val="single" w:sz="4" w:space="0" w:color="auto"/>
            </w:tcBorders>
            <w:shd w:val="clear" w:color="000000" w:fill="E6E6E6"/>
            <w:vAlign w:val="bottom"/>
            <w:hideMark/>
          </w:tcPr>
          <w:p w14:paraId="12558C29" w14:textId="77777777" w:rsidR="004F535A" w:rsidRPr="000B32FF" w:rsidRDefault="004F535A" w:rsidP="006E04D4">
            <w:pPr>
              <w:rPr>
                <w:rFonts w:ascii="Calibri" w:hAnsi="Calibri" w:cs="Calibri"/>
                <w:color w:val="000000"/>
                <w:sz w:val="20"/>
                <w:szCs w:val="20"/>
              </w:rPr>
            </w:pPr>
            <w:r w:rsidRPr="000B32FF">
              <w:rPr>
                <w:rFonts w:ascii="Calibri" w:hAnsi="Calibri" w:cs="Calibri"/>
                <w:color w:val="000000"/>
                <w:sz w:val="20"/>
                <w:szCs w:val="20"/>
              </w:rPr>
              <w:t xml:space="preserve"> TOTAL FRINGE BENEFITS  </w:t>
            </w:r>
          </w:p>
        </w:tc>
        <w:tc>
          <w:tcPr>
            <w:tcW w:w="1170" w:type="dxa"/>
            <w:tcBorders>
              <w:top w:val="nil"/>
              <w:left w:val="nil"/>
              <w:bottom w:val="single" w:sz="4" w:space="0" w:color="auto"/>
              <w:right w:val="single" w:sz="4" w:space="0" w:color="auto"/>
            </w:tcBorders>
            <w:shd w:val="clear" w:color="000000" w:fill="E6E6E6"/>
            <w:vAlign w:val="bottom"/>
            <w:hideMark/>
          </w:tcPr>
          <w:p w14:paraId="76EEBD49"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$37,918 </w:t>
            </w:r>
          </w:p>
        </w:tc>
        <w:tc>
          <w:tcPr>
            <w:tcW w:w="1080" w:type="dxa"/>
            <w:tcBorders>
              <w:top w:val="nil"/>
              <w:left w:val="nil"/>
              <w:bottom w:val="single" w:sz="4" w:space="0" w:color="auto"/>
              <w:right w:val="single" w:sz="4" w:space="0" w:color="auto"/>
            </w:tcBorders>
            <w:shd w:val="clear" w:color="000000" w:fill="E6E6E6"/>
            <w:vAlign w:val="bottom"/>
            <w:hideMark/>
          </w:tcPr>
          <w:p w14:paraId="3FE082CB"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$40,596 </w:t>
            </w:r>
          </w:p>
        </w:tc>
        <w:tc>
          <w:tcPr>
            <w:tcW w:w="1080" w:type="dxa"/>
            <w:tcBorders>
              <w:top w:val="nil"/>
              <w:left w:val="nil"/>
              <w:bottom w:val="single" w:sz="4" w:space="0" w:color="auto"/>
              <w:right w:val="single" w:sz="4" w:space="0" w:color="auto"/>
            </w:tcBorders>
            <w:shd w:val="clear" w:color="000000" w:fill="E6E6E6"/>
            <w:vAlign w:val="bottom"/>
            <w:hideMark/>
          </w:tcPr>
          <w:p w14:paraId="23068788"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$43,487 </w:t>
            </w:r>
          </w:p>
        </w:tc>
        <w:tc>
          <w:tcPr>
            <w:tcW w:w="978" w:type="dxa"/>
            <w:tcBorders>
              <w:top w:val="nil"/>
              <w:left w:val="nil"/>
              <w:bottom w:val="single" w:sz="4" w:space="0" w:color="auto"/>
              <w:right w:val="single" w:sz="4" w:space="0" w:color="auto"/>
            </w:tcBorders>
            <w:shd w:val="clear" w:color="000000" w:fill="E6E6E6"/>
            <w:vAlign w:val="bottom"/>
            <w:hideMark/>
          </w:tcPr>
          <w:p w14:paraId="4C8A2174"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$46,565 </w:t>
            </w:r>
          </w:p>
        </w:tc>
        <w:tc>
          <w:tcPr>
            <w:tcW w:w="1002" w:type="dxa"/>
            <w:tcBorders>
              <w:top w:val="nil"/>
              <w:left w:val="nil"/>
              <w:bottom w:val="single" w:sz="4" w:space="0" w:color="auto"/>
              <w:right w:val="single" w:sz="4" w:space="0" w:color="auto"/>
            </w:tcBorders>
            <w:shd w:val="clear" w:color="000000" w:fill="E6E6E6"/>
            <w:vAlign w:val="bottom"/>
            <w:hideMark/>
          </w:tcPr>
          <w:p w14:paraId="6A32500E"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$49,885 </w:t>
            </w:r>
          </w:p>
        </w:tc>
        <w:tc>
          <w:tcPr>
            <w:tcW w:w="270" w:type="dxa"/>
            <w:tcBorders>
              <w:top w:val="nil"/>
              <w:left w:val="nil"/>
              <w:bottom w:val="single" w:sz="4" w:space="0" w:color="auto"/>
              <w:right w:val="single" w:sz="4" w:space="0" w:color="auto"/>
            </w:tcBorders>
            <w:shd w:val="clear" w:color="000000" w:fill="E6E6E6"/>
          </w:tcPr>
          <w:p w14:paraId="27361F06" w14:textId="77777777" w:rsidR="004F535A" w:rsidRPr="000B32FF" w:rsidRDefault="004F535A" w:rsidP="006E04D4">
            <w:pPr>
              <w:jc w:val="right"/>
              <w:rPr>
                <w:rFonts w:ascii="Calibri" w:hAnsi="Calibri" w:cs="Calibri"/>
                <w:i/>
                <w:iCs/>
                <w:color w:val="000000"/>
                <w:sz w:val="20"/>
                <w:szCs w:val="20"/>
              </w:rPr>
            </w:pPr>
          </w:p>
        </w:tc>
        <w:tc>
          <w:tcPr>
            <w:tcW w:w="1120" w:type="dxa"/>
            <w:tcBorders>
              <w:top w:val="nil"/>
              <w:left w:val="nil"/>
              <w:bottom w:val="single" w:sz="4" w:space="0" w:color="auto"/>
              <w:right w:val="single" w:sz="4" w:space="0" w:color="auto"/>
            </w:tcBorders>
            <w:shd w:val="clear" w:color="000000" w:fill="E6E6E6"/>
            <w:vAlign w:val="bottom"/>
          </w:tcPr>
          <w:p w14:paraId="6250FF45"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$218,451 </w:t>
            </w:r>
          </w:p>
        </w:tc>
      </w:tr>
      <w:tr w:rsidR="004F535A" w14:paraId="4BABE495" w14:textId="77777777" w:rsidTr="006E04D4">
        <w:trPr>
          <w:trHeight w:val="320"/>
        </w:trPr>
        <w:tc>
          <w:tcPr>
            <w:tcW w:w="2425" w:type="dxa"/>
            <w:tcBorders>
              <w:top w:val="nil"/>
              <w:left w:val="single" w:sz="4" w:space="0" w:color="auto"/>
              <w:bottom w:val="single" w:sz="4" w:space="0" w:color="auto"/>
              <w:right w:val="single" w:sz="4" w:space="0" w:color="auto"/>
            </w:tcBorders>
            <w:shd w:val="clear" w:color="000000" w:fill="E6E6E6"/>
            <w:vAlign w:val="bottom"/>
            <w:hideMark/>
          </w:tcPr>
          <w:p w14:paraId="26A4EE45" w14:textId="77777777" w:rsidR="004F535A" w:rsidRPr="000B32FF" w:rsidRDefault="004F535A" w:rsidP="006E04D4">
            <w:pPr>
              <w:rPr>
                <w:rFonts w:ascii="Calibri" w:hAnsi="Calibri" w:cs="Calibri"/>
                <w:color w:val="000000"/>
                <w:sz w:val="20"/>
                <w:szCs w:val="20"/>
              </w:rPr>
            </w:pPr>
            <w:r w:rsidRPr="000B32FF">
              <w:rPr>
                <w:rFonts w:ascii="Calibri" w:hAnsi="Calibri" w:cs="Calibri"/>
                <w:color w:val="000000"/>
                <w:sz w:val="20"/>
                <w:szCs w:val="20"/>
              </w:rPr>
              <w:t xml:space="preserve"> TOTAL TRAVEL </w:t>
            </w:r>
          </w:p>
        </w:tc>
        <w:tc>
          <w:tcPr>
            <w:tcW w:w="1170" w:type="dxa"/>
            <w:tcBorders>
              <w:top w:val="nil"/>
              <w:left w:val="nil"/>
              <w:bottom w:val="single" w:sz="4" w:space="0" w:color="auto"/>
              <w:right w:val="single" w:sz="4" w:space="0" w:color="auto"/>
            </w:tcBorders>
            <w:shd w:val="clear" w:color="000000" w:fill="E6E6E6"/>
            <w:vAlign w:val="bottom"/>
            <w:hideMark/>
          </w:tcPr>
          <w:p w14:paraId="20558890"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c>
          <w:tcPr>
            <w:tcW w:w="1080" w:type="dxa"/>
            <w:tcBorders>
              <w:top w:val="nil"/>
              <w:left w:val="nil"/>
              <w:bottom w:val="single" w:sz="4" w:space="0" w:color="auto"/>
              <w:right w:val="single" w:sz="4" w:space="0" w:color="auto"/>
            </w:tcBorders>
            <w:shd w:val="clear" w:color="000000" w:fill="E6E6E6"/>
            <w:vAlign w:val="bottom"/>
            <w:hideMark/>
          </w:tcPr>
          <w:p w14:paraId="0C64B855"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c>
          <w:tcPr>
            <w:tcW w:w="1080" w:type="dxa"/>
            <w:tcBorders>
              <w:top w:val="nil"/>
              <w:left w:val="nil"/>
              <w:bottom w:val="single" w:sz="4" w:space="0" w:color="auto"/>
              <w:right w:val="single" w:sz="4" w:space="0" w:color="auto"/>
            </w:tcBorders>
            <w:shd w:val="clear" w:color="000000" w:fill="E6E6E6"/>
            <w:vAlign w:val="bottom"/>
            <w:hideMark/>
          </w:tcPr>
          <w:p w14:paraId="0F005B51"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c>
          <w:tcPr>
            <w:tcW w:w="978" w:type="dxa"/>
            <w:tcBorders>
              <w:top w:val="nil"/>
              <w:left w:val="nil"/>
              <w:bottom w:val="single" w:sz="4" w:space="0" w:color="auto"/>
              <w:right w:val="single" w:sz="4" w:space="0" w:color="auto"/>
            </w:tcBorders>
            <w:shd w:val="clear" w:color="000000" w:fill="E6E6E6"/>
            <w:vAlign w:val="bottom"/>
            <w:hideMark/>
          </w:tcPr>
          <w:p w14:paraId="1BBBDC03"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c>
          <w:tcPr>
            <w:tcW w:w="1002" w:type="dxa"/>
            <w:tcBorders>
              <w:top w:val="nil"/>
              <w:left w:val="nil"/>
              <w:bottom w:val="single" w:sz="4" w:space="0" w:color="auto"/>
              <w:right w:val="single" w:sz="4" w:space="0" w:color="auto"/>
            </w:tcBorders>
            <w:shd w:val="clear" w:color="000000" w:fill="E6E6E6"/>
            <w:vAlign w:val="bottom"/>
            <w:hideMark/>
          </w:tcPr>
          <w:p w14:paraId="10F431AA"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c>
          <w:tcPr>
            <w:tcW w:w="270" w:type="dxa"/>
            <w:tcBorders>
              <w:top w:val="nil"/>
              <w:left w:val="nil"/>
              <w:bottom w:val="single" w:sz="4" w:space="0" w:color="auto"/>
              <w:right w:val="single" w:sz="4" w:space="0" w:color="auto"/>
            </w:tcBorders>
            <w:shd w:val="clear" w:color="000000" w:fill="E6E6E6"/>
          </w:tcPr>
          <w:p w14:paraId="032200AE" w14:textId="77777777" w:rsidR="004F535A" w:rsidRPr="000B32FF" w:rsidRDefault="004F535A" w:rsidP="006E04D4">
            <w:pPr>
              <w:jc w:val="right"/>
              <w:rPr>
                <w:rFonts w:ascii="Calibri" w:hAnsi="Calibri" w:cs="Calibri"/>
                <w:i/>
                <w:iCs/>
                <w:color w:val="000000"/>
                <w:sz w:val="20"/>
                <w:szCs w:val="20"/>
              </w:rPr>
            </w:pPr>
          </w:p>
        </w:tc>
        <w:tc>
          <w:tcPr>
            <w:tcW w:w="1120" w:type="dxa"/>
            <w:tcBorders>
              <w:top w:val="nil"/>
              <w:left w:val="nil"/>
              <w:bottom w:val="single" w:sz="4" w:space="0" w:color="auto"/>
              <w:right w:val="single" w:sz="4" w:space="0" w:color="auto"/>
            </w:tcBorders>
            <w:shd w:val="clear" w:color="000000" w:fill="E6E6E6"/>
            <w:vAlign w:val="bottom"/>
          </w:tcPr>
          <w:p w14:paraId="4A80D659"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r>
      <w:tr w:rsidR="004F535A" w14:paraId="28E1173E" w14:textId="77777777" w:rsidTr="006E04D4">
        <w:trPr>
          <w:trHeight w:val="320"/>
        </w:trPr>
        <w:tc>
          <w:tcPr>
            <w:tcW w:w="2425" w:type="dxa"/>
            <w:tcBorders>
              <w:top w:val="nil"/>
              <w:left w:val="single" w:sz="4" w:space="0" w:color="auto"/>
              <w:bottom w:val="single" w:sz="4" w:space="0" w:color="auto"/>
              <w:right w:val="single" w:sz="4" w:space="0" w:color="auto"/>
            </w:tcBorders>
            <w:shd w:val="clear" w:color="auto" w:fill="auto"/>
            <w:vAlign w:val="bottom"/>
            <w:hideMark/>
          </w:tcPr>
          <w:p w14:paraId="1C6D0737" w14:textId="77777777" w:rsidR="004F535A" w:rsidRPr="000B32FF" w:rsidRDefault="004F535A" w:rsidP="006E04D4">
            <w:pPr>
              <w:rPr>
                <w:rFonts w:ascii="Calibri" w:hAnsi="Calibri" w:cs="Calibri"/>
                <w:b/>
                <w:bCs/>
                <w:color w:val="000000"/>
                <w:sz w:val="20"/>
                <w:szCs w:val="20"/>
              </w:rPr>
            </w:pPr>
            <w:r w:rsidRPr="000B32FF">
              <w:rPr>
                <w:rFonts w:ascii="Calibri" w:hAnsi="Calibri" w:cs="Calibri"/>
                <w:b/>
                <w:bCs/>
                <w:color w:val="000000"/>
                <w:sz w:val="20"/>
                <w:szCs w:val="20"/>
              </w:rPr>
              <w:t xml:space="preserve"> Equipment </w:t>
            </w:r>
          </w:p>
        </w:tc>
        <w:tc>
          <w:tcPr>
            <w:tcW w:w="1170" w:type="dxa"/>
            <w:tcBorders>
              <w:top w:val="nil"/>
              <w:left w:val="nil"/>
              <w:bottom w:val="single" w:sz="4" w:space="0" w:color="auto"/>
              <w:right w:val="single" w:sz="4" w:space="0" w:color="auto"/>
            </w:tcBorders>
            <w:shd w:val="clear" w:color="auto" w:fill="auto"/>
            <w:vAlign w:val="bottom"/>
            <w:hideMark/>
          </w:tcPr>
          <w:p w14:paraId="1DBA8FB7"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c>
          <w:tcPr>
            <w:tcW w:w="1080" w:type="dxa"/>
            <w:tcBorders>
              <w:top w:val="nil"/>
              <w:left w:val="nil"/>
              <w:bottom w:val="single" w:sz="4" w:space="0" w:color="auto"/>
              <w:right w:val="single" w:sz="4" w:space="0" w:color="auto"/>
            </w:tcBorders>
            <w:shd w:val="clear" w:color="auto" w:fill="auto"/>
            <w:vAlign w:val="bottom"/>
            <w:hideMark/>
          </w:tcPr>
          <w:p w14:paraId="192824F1" w14:textId="77777777" w:rsidR="004F535A" w:rsidRPr="000B32FF" w:rsidRDefault="004F535A" w:rsidP="006E04D4">
            <w:pPr>
              <w:jc w:val="right"/>
              <w:rPr>
                <w:rFonts w:ascii="Calibri" w:hAnsi="Calibri" w:cs="Calibri"/>
                <w:color w:val="000000"/>
                <w:sz w:val="20"/>
                <w:szCs w:val="20"/>
              </w:rPr>
            </w:pPr>
            <w:r w:rsidRPr="000B32FF">
              <w:rPr>
                <w:rFonts w:ascii="Calibri" w:hAnsi="Calibri" w:cs="Calibri"/>
                <w:color w:val="000000"/>
                <w:sz w:val="20"/>
                <w:szCs w:val="20"/>
              </w:rPr>
              <w:t>0</w:t>
            </w:r>
          </w:p>
        </w:tc>
        <w:tc>
          <w:tcPr>
            <w:tcW w:w="1080" w:type="dxa"/>
            <w:tcBorders>
              <w:top w:val="nil"/>
              <w:left w:val="nil"/>
              <w:bottom w:val="single" w:sz="4" w:space="0" w:color="auto"/>
              <w:right w:val="single" w:sz="4" w:space="0" w:color="auto"/>
            </w:tcBorders>
            <w:shd w:val="clear" w:color="auto" w:fill="auto"/>
            <w:vAlign w:val="bottom"/>
            <w:hideMark/>
          </w:tcPr>
          <w:p w14:paraId="341DF3A3" w14:textId="77777777" w:rsidR="004F535A" w:rsidRPr="000B32FF" w:rsidRDefault="004F535A" w:rsidP="006E04D4">
            <w:pPr>
              <w:jc w:val="right"/>
              <w:rPr>
                <w:rFonts w:ascii="Calibri" w:hAnsi="Calibri" w:cs="Calibri"/>
                <w:color w:val="000000"/>
                <w:sz w:val="20"/>
                <w:szCs w:val="20"/>
              </w:rPr>
            </w:pPr>
            <w:r w:rsidRPr="000B32FF">
              <w:rPr>
                <w:rFonts w:ascii="Calibri" w:hAnsi="Calibri" w:cs="Calibri"/>
                <w:color w:val="000000"/>
                <w:sz w:val="20"/>
                <w:szCs w:val="20"/>
              </w:rPr>
              <w:t>0</w:t>
            </w:r>
          </w:p>
        </w:tc>
        <w:tc>
          <w:tcPr>
            <w:tcW w:w="978" w:type="dxa"/>
            <w:tcBorders>
              <w:top w:val="nil"/>
              <w:left w:val="nil"/>
              <w:bottom w:val="single" w:sz="4" w:space="0" w:color="auto"/>
              <w:right w:val="single" w:sz="4" w:space="0" w:color="auto"/>
            </w:tcBorders>
            <w:shd w:val="clear" w:color="auto" w:fill="auto"/>
            <w:vAlign w:val="bottom"/>
            <w:hideMark/>
          </w:tcPr>
          <w:p w14:paraId="7C1895FE" w14:textId="77777777" w:rsidR="004F535A" w:rsidRPr="000B32FF" w:rsidRDefault="004F535A" w:rsidP="006E04D4">
            <w:pPr>
              <w:jc w:val="right"/>
              <w:rPr>
                <w:rFonts w:ascii="Calibri" w:hAnsi="Calibri" w:cs="Calibri"/>
                <w:color w:val="000000"/>
                <w:sz w:val="20"/>
                <w:szCs w:val="20"/>
              </w:rPr>
            </w:pPr>
            <w:r w:rsidRPr="000B32FF">
              <w:rPr>
                <w:rFonts w:ascii="Calibri" w:hAnsi="Calibri" w:cs="Calibri"/>
                <w:color w:val="000000"/>
                <w:sz w:val="20"/>
                <w:szCs w:val="20"/>
              </w:rPr>
              <w:t>0</w:t>
            </w:r>
          </w:p>
        </w:tc>
        <w:tc>
          <w:tcPr>
            <w:tcW w:w="1002" w:type="dxa"/>
            <w:tcBorders>
              <w:top w:val="nil"/>
              <w:left w:val="nil"/>
              <w:bottom w:val="single" w:sz="4" w:space="0" w:color="auto"/>
              <w:right w:val="single" w:sz="4" w:space="0" w:color="auto"/>
            </w:tcBorders>
            <w:shd w:val="clear" w:color="auto" w:fill="auto"/>
            <w:vAlign w:val="bottom"/>
            <w:hideMark/>
          </w:tcPr>
          <w:p w14:paraId="563F330C" w14:textId="77777777" w:rsidR="004F535A" w:rsidRPr="000B32FF" w:rsidRDefault="004F535A" w:rsidP="006E04D4">
            <w:pPr>
              <w:jc w:val="right"/>
              <w:rPr>
                <w:rFonts w:ascii="Calibri" w:hAnsi="Calibri" w:cs="Calibri"/>
                <w:color w:val="000000"/>
                <w:sz w:val="20"/>
                <w:szCs w:val="20"/>
              </w:rPr>
            </w:pPr>
            <w:r w:rsidRPr="000B32FF">
              <w:rPr>
                <w:rFonts w:ascii="Calibri" w:hAnsi="Calibri" w:cs="Calibri"/>
                <w:color w:val="000000"/>
                <w:sz w:val="20"/>
                <w:szCs w:val="20"/>
              </w:rPr>
              <w:t>0</w:t>
            </w:r>
          </w:p>
        </w:tc>
        <w:tc>
          <w:tcPr>
            <w:tcW w:w="270" w:type="dxa"/>
            <w:tcBorders>
              <w:top w:val="nil"/>
              <w:left w:val="nil"/>
              <w:bottom w:val="single" w:sz="4" w:space="0" w:color="auto"/>
              <w:right w:val="single" w:sz="4" w:space="0" w:color="auto"/>
            </w:tcBorders>
          </w:tcPr>
          <w:p w14:paraId="51964447" w14:textId="77777777" w:rsidR="004F535A" w:rsidRPr="000B32FF" w:rsidRDefault="004F535A" w:rsidP="006E04D4">
            <w:pPr>
              <w:jc w:val="right"/>
              <w:rPr>
                <w:rFonts w:ascii="Calibri" w:hAnsi="Calibri" w:cs="Calibri"/>
                <w:color w:val="000000"/>
                <w:sz w:val="20"/>
                <w:szCs w:val="20"/>
              </w:rPr>
            </w:pPr>
          </w:p>
        </w:tc>
        <w:tc>
          <w:tcPr>
            <w:tcW w:w="1120" w:type="dxa"/>
            <w:tcBorders>
              <w:top w:val="nil"/>
              <w:left w:val="nil"/>
              <w:bottom w:val="single" w:sz="4" w:space="0" w:color="auto"/>
              <w:right w:val="single" w:sz="4" w:space="0" w:color="auto"/>
            </w:tcBorders>
            <w:vAlign w:val="bottom"/>
          </w:tcPr>
          <w:p w14:paraId="0CC6275F" w14:textId="77777777" w:rsidR="004F535A" w:rsidRPr="000B32FF" w:rsidRDefault="004F535A" w:rsidP="006E04D4">
            <w:pPr>
              <w:jc w:val="right"/>
              <w:rPr>
                <w:rFonts w:ascii="Calibri" w:hAnsi="Calibri" w:cs="Calibri"/>
                <w:color w:val="000000"/>
                <w:sz w:val="20"/>
                <w:szCs w:val="20"/>
              </w:rPr>
            </w:pPr>
            <w:r w:rsidRPr="000B32FF">
              <w:rPr>
                <w:rFonts w:ascii="Calibri" w:hAnsi="Calibri" w:cs="Calibri"/>
                <w:i/>
                <w:iCs/>
                <w:color w:val="000000"/>
                <w:sz w:val="20"/>
                <w:szCs w:val="20"/>
              </w:rPr>
              <w:t> </w:t>
            </w:r>
          </w:p>
        </w:tc>
      </w:tr>
      <w:tr w:rsidR="004F535A" w14:paraId="0D60A1D0" w14:textId="77777777" w:rsidTr="006E04D4">
        <w:trPr>
          <w:trHeight w:val="320"/>
        </w:trPr>
        <w:tc>
          <w:tcPr>
            <w:tcW w:w="2425" w:type="dxa"/>
            <w:tcBorders>
              <w:top w:val="nil"/>
              <w:left w:val="single" w:sz="4" w:space="0" w:color="auto"/>
              <w:bottom w:val="single" w:sz="4" w:space="0" w:color="auto"/>
              <w:right w:val="single" w:sz="4" w:space="0" w:color="auto"/>
            </w:tcBorders>
            <w:shd w:val="clear" w:color="000000" w:fill="E6E6E6"/>
            <w:vAlign w:val="bottom"/>
            <w:hideMark/>
          </w:tcPr>
          <w:p w14:paraId="5E45740C" w14:textId="77777777" w:rsidR="004F535A" w:rsidRPr="000B32FF" w:rsidRDefault="004F535A" w:rsidP="006E04D4">
            <w:pPr>
              <w:rPr>
                <w:rFonts w:ascii="Calibri" w:hAnsi="Calibri" w:cs="Calibri"/>
                <w:color w:val="000000"/>
                <w:sz w:val="20"/>
                <w:szCs w:val="20"/>
              </w:rPr>
            </w:pPr>
            <w:r w:rsidRPr="000B32FF">
              <w:rPr>
                <w:rFonts w:ascii="Calibri" w:hAnsi="Calibri" w:cs="Calibri"/>
                <w:color w:val="000000"/>
                <w:sz w:val="20"/>
                <w:szCs w:val="20"/>
              </w:rPr>
              <w:t xml:space="preserve"> TOTAL EQUIPMENT </w:t>
            </w:r>
          </w:p>
        </w:tc>
        <w:tc>
          <w:tcPr>
            <w:tcW w:w="1170" w:type="dxa"/>
            <w:tcBorders>
              <w:top w:val="nil"/>
              <w:left w:val="nil"/>
              <w:bottom w:val="single" w:sz="4" w:space="0" w:color="000000"/>
              <w:right w:val="single" w:sz="4" w:space="0" w:color="000000"/>
            </w:tcBorders>
            <w:shd w:val="clear" w:color="000000" w:fill="E6E6E6"/>
            <w:vAlign w:val="bottom"/>
            <w:hideMark/>
          </w:tcPr>
          <w:p w14:paraId="2981D7FD"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$0</w:t>
            </w:r>
          </w:p>
        </w:tc>
        <w:tc>
          <w:tcPr>
            <w:tcW w:w="1080" w:type="dxa"/>
            <w:tcBorders>
              <w:top w:val="nil"/>
              <w:left w:val="nil"/>
              <w:bottom w:val="single" w:sz="4" w:space="0" w:color="000000"/>
              <w:right w:val="single" w:sz="4" w:space="0" w:color="000000"/>
            </w:tcBorders>
            <w:shd w:val="clear" w:color="000000" w:fill="E6E6E6"/>
            <w:vAlign w:val="bottom"/>
            <w:hideMark/>
          </w:tcPr>
          <w:p w14:paraId="7547C066"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c>
          <w:tcPr>
            <w:tcW w:w="1080" w:type="dxa"/>
            <w:tcBorders>
              <w:top w:val="nil"/>
              <w:left w:val="nil"/>
              <w:bottom w:val="single" w:sz="4" w:space="0" w:color="000000"/>
              <w:right w:val="single" w:sz="4" w:space="0" w:color="000000"/>
            </w:tcBorders>
            <w:shd w:val="clear" w:color="000000" w:fill="E6E6E6"/>
            <w:vAlign w:val="bottom"/>
            <w:hideMark/>
          </w:tcPr>
          <w:p w14:paraId="5CAD11CC"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c>
          <w:tcPr>
            <w:tcW w:w="978" w:type="dxa"/>
            <w:tcBorders>
              <w:top w:val="nil"/>
              <w:left w:val="nil"/>
              <w:bottom w:val="single" w:sz="4" w:space="0" w:color="000000"/>
              <w:right w:val="single" w:sz="4" w:space="0" w:color="000000"/>
            </w:tcBorders>
            <w:shd w:val="clear" w:color="000000" w:fill="E6E6E6"/>
            <w:vAlign w:val="bottom"/>
            <w:hideMark/>
          </w:tcPr>
          <w:p w14:paraId="7690ABFA"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c>
          <w:tcPr>
            <w:tcW w:w="1002" w:type="dxa"/>
            <w:tcBorders>
              <w:top w:val="nil"/>
              <w:left w:val="nil"/>
              <w:bottom w:val="single" w:sz="4" w:space="0" w:color="000000"/>
              <w:right w:val="single" w:sz="4" w:space="0" w:color="000000"/>
            </w:tcBorders>
            <w:shd w:val="clear" w:color="000000" w:fill="E6E6E6"/>
            <w:vAlign w:val="bottom"/>
            <w:hideMark/>
          </w:tcPr>
          <w:p w14:paraId="2722931A"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c>
          <w:tcPr>
            <w:tcW w:w="270" w:type="dxa"/>
            <w:tcBorders>
              <w:top w:val="nil"/>
              <w:left w:val="nil"/>
              <w:bottom w:val="single" w:sz="4" w:space="0" w:color="000000"/>
              <w:right w:val="single" w:sz="4" w:space="0" w:color="000000"/>
            </w:tcBorders>
            <w:shd w:val="clear" w:color="000000" w:fill="E6E6E6"/>
          </w:tcPr>
          <w:p w14:paraId="74721AE4" w14:textId="77777777" w:rsidR="004F535A" w:rsidRPr="000B32FF" w:rsidRDefault="004F535A" w:rsidP="006E04D4">
            <w:pPr>
              <w:jc w:val="right"/>
              <w:rPr>
                <w:rFonts w:ascii="Calibri" w:hAnsi="Calibri" w:cs="Calibri"/>
                <w:i/>
                <w:iCs/>
                <w:color w:val="000000"/>
                <w:sz w:val="20"/>
                <w:szCs w:val="20"/>
              </w:rPr>
            </w:pPr>
          </w:p>
        </w:tc>
        <w:tc>
          <w:tcPr>
            <w:tcW w:w="1120" w:type="dxa"/>
            <w:tcBorders>
              <w:top w:val="nil"/>
              <w:left w:val="nil"/>
              <w:bottom w:val="single" w:sz="4" w:space="0" w:color="000000"/>
              <w:right w:val="single" w:sz="4" w:space="0" w:color="000000"/>
            </w:tcBorders>
            <w:shd w:val="clear" w:color="000000" w:fill="E6E6E6"/>
            <w:vAlign w:val="bottom"/>
          </w:tcPr>
          <w:p w14:paraId="587EA3D9"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r>
      <w:tr w:rsidR="004F535A" w14:paraId="3BA0EEAD" w14:textId="77777777" w:rsidTr="006E04D4">
        <w:trPr>
          <w:trHeight w:val="320"/>
        </w:trPr>
        <w:tc>
          <w:tcPr>
            <w:tcW w:w="2425" w:type="dxa"/>
            <w:tcBorders>
              <w:top w:val="nil"/>
              <w:left w:val="single" w:sz="4" w:space="0" w:color="auto"/>
              <w:bottom w:val="single" w:sz="4" w:space="0" w:color="auto"/>
              <w:right w:val="single" w:sz="4" w:space="0" w:color="auto"/>
            </w:tcBorders>
            <w:shd w:val="clear" w:color="000000" w:fill="E6E6E6"/>
            <w:vAlign w:val="bottom"/>
            <w:hideMark/>
          </w:tcPr>
          <w:p w14:paraId="4F2C6434" w14:textId="77777777" w:rsidR="004F535A" w:rsidRPr="000B32FF" w:rsidRDefault="004F535A" w:rsidP="006E04D4">
            <w:pPr>
              <w:rPr>
                <w:rFonts w:ascii="Calibri" w:hAnsi="Calibri" w:cs="Calibri"/>
                <w:color w:val="000000"/>
                <w:sz w:val="20"/>
                <w:szCs w:val="20"/>
              </w:rPr>
            </w:pPr>
            <w:r w:rsidRPr="000B32FF">
              <w:rPr>
                <w:rFonts w:ascii="Calibri" w:hAnsi="Calibri" w:cs="Calibri"/>
                <w:color w:val="000000"/>
                <w:sz w:val="20"/>
                <w:szCs w:val="20"/>
              </w:rPr>
              <w:t xml:space="preserve"> TOTAL SUPPLIES </w:t>
            </w:r>
          </w:p>
        </w:tc>
        <w:tc>
          <w:tcPr>
            <w:tcW w:w="1170" w:type="dxa"/>
            <w:tcBorders>
              <w:top w:val="nil"/>
              <w:left w:val="nil"/>
              <w:bottom w:val="single" w:sz="4" w:space="0" w:color="auto"/>
              <w:right w:val="single" w:sz="4" w:space="0" w:color="auto"/>
            </w:tcBorders>
            <w:shd w:val="clear" w:color="000000" w:fill="E6E6E6"/>
            <w:vAlign w:val="bottom"/>
            <w:hideMark/>
          </w:tcPr>
          <w:p w14:paraId="750D0F35"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c>
          <w:tcPr>
            <w:tcW w:w="1080" w:type="dxa"/>
            <w:tcBorders>
              <w:top w:val="nil"/>
              <w:left w:val="nil"/>
              <w:bottom w:val="single" w:sz="4" w:space="0" w:color="auto"/>
              <w:right w:val="single" w:sz="4" w:space="0" w:color="auto"/>
            </w:tcBorders>
            <w:shd w:val="clear" w:color="000000" w:fill="E6E6E6"/>
            <w:vAlign w:val="bottom"/>
            <w:hideMark/>
          </w:tcPr>
          <w:p w14:paraId="110D48D0"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c>
          <w:tcPr>
            <w:tcW w:w="1080" w:type="dxa"/>
            <w:tcBorders>
              <w:top w:val="nil"/>
              <w:left w:val="nil"/>
              <w:bottom w:val="single" w:sz="4" w:space="0" w:color="auto"/>
              <w:right w:val="single" w:sz="4" w:space="0" w:color="auto"/>
            </w:tcBorders>
            <w:shd w:val="clear" w:color="000000" w:fill="E6E6E6"/>
            <w:vAlign w:val="bottom"/>
            <w:hideMark/>
          </w:tcPr>
          <w:p w14:paraId="45AEFDE6"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c>
          <w:tcPr>
            <w:tcW w:w="978" w:type="dxa"/>
            <w:tcBorders>
              <w:top w:val="nil"/>
              <w:left w:val="nil"/>
              <w:bottom w:val="single" w:sz="4" w:space="0" w:color="auto"/>
              <w:right w:val="single" w:sz="4" w:space="0" w:color="auto"/>
            </w:tcBorders>
            <w:shd w:val="clear" w:color="000000" w:fill="E6E6E6"/>
            <w:vAlign w:val="bottom"/>
            <w:hideMark/>
          </w:tcPr>
          <w:p w14:paraId="654F2C15"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c>
          <w:tcPr>
            <w:tcW w:w="1002" w:type="dxa"/>
            <w:tcBorders>
              <w:top w:val="nil"/>
              <w:left w:val="nil"/>
              <w:bottom w:val="single" w:sz="4" w:space="0" w:color="auto"/>
              <w:right w:val="single" w:sz="4" w:space="0" w:color="auto"/>
            </w:tcBorders>
            <w:shd w:val="clear" w:color="000000" w:fill="E6E6E6"/>
            <w:vAlign w:val="bottom"/>
            <w:hideMark/>
          </w:tcPr>
          <w:p w14:paraId="295AFF11"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c>
          <w:tcPr>
            <w:tcW w:w="270" w:type="dxa"/>
            <w:tcBorders>
              <w:top w:val="nil"/>
              <w:left w:val="nil"/>
              <w:bottom w:val="single" w:sz="4" w:space="0" w:color="auto"/>
              <w:right w:val="single" w:sz="4" w:space="0" w:color="auto"/>
            </w:tcBorders>
            <w:shd w:val="clear" w:color="000000" w:fill="E6E6E6"/>
          </w:tcPr>
          <w:p w14:paraId="22F7F60F" w14:textId="77777777" w:rsidR="004F535A" w:rsidRPr="000B32FF" w:rsidRDefault="004F535A" w:rsidP="006E04D4">
            <w:pPr>
              <w:jc w:val="right"/>
              <w:rPr>
                <w:rFonts w:ascii="Calibri" w:hAnsi="Calibri" w:cs="Calibri"/>
                <w:i/>
                <w:iCs/>
                <w:color w:val="000000"/>
                <w:sz w:val="20"/>
                <w:szCs w:val="20"/>
              </w:rPr>
            </w:pPr>
          </w:p>
        </w:tc>
        <w:tc>
          <w:tcPr>
            <w:tcW w:w="1120" w:type="dxa"/>
            <w:tcBorders>
              <w:top w:val="nil"/>
              <w:left w:val="nil"/>
              <w:bottom w:val="single" w:sz="4" w:space="0" w:color="auto"/>
              <w:right w:val="single" w:sz="4" w:space="0" w:color="auto"/>
            </w:tcBorders>
            <w:shd w:val="clear" w:color="000000" w:fill="E6E6E6"/>
            <w:vAlign w:val="bottom"/>
          </w:tcPr>
          <w:p w14:paraId="1DA770D9"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r>
      <w:tr w:rsidR="004F535A" w14:paraId="5A45A9EF" w14:textId="77777777" w:rsidTr="006E04D4">
        <w:trPr>
          <w:trHeight w:val="320"/>
        </w:trPr>
        <w:tc>
          <w:tcPr>
            <w:tcW w:w="2425" w:type="dxa"/>
            <w:tcBorders>
              <w:top w:val="nil"/>
              <w:left w:val="single" w:sz="4" w:space="0" w:color="auto"/>
              <w:bottom w:val="single" w:sz="4" w:space="0" w:color="auto"/>
              <w:right w:val="single" w:sz="4" w:space="0" w:color="auto"/>
            </w:tcBorders>
            <w:shd w:val="clear" w:color="000000" w:fill="E6E6E6"/>
            <w:vAlign w:val="bottom"/>
            <w:hideMark/>
          </w:tcPr>
          <w:p w14:paraId="27F14561" w14:textId="77777777" w:rsidR="004F535A" w:rsidRPr="000B32FF" w:rsidRDefault="004F535A" w:rsidP="006E04D4">
            <w:pPr>
              <w:rPr>
                <w:rFonts w:ascii="Calibri" w:hAnsi="Calibri" w:cs="Calibri"/>
                <w:color w:val="000000"/>
                <w:sz w:val="20"/>
                <w:szCs w:val="20"/>
              </w:rPr>
            </w:pPr>
            <w:r w:rsidRPr="000B32FF">
              <w:rPr>
                <w:rFonts w:ascii="Calibri" w:hAnsi="Calibri" w:cs="Calibri"/>
                <w:color w:val="000000"/>
                <w:sz w:val="20"/>
                <w:szCs w:val="20"/>
              </w:rPr>
              <w:t xml:space="preserve"> TOTAL CONTRACTUAL </w:t>
            </w:r>
          </w:p>
        </w:tc>
        <w:tc>
          <w:tcPr>
            <w:tcW w:w="1170" w:type="dxa"/>
            <w:tcBorders>
              <w:top w:val="nil"/>
              <w:left w:val="nil"/>
              <w:bottom w:val="single" w:sz="4" w:space="0" w:color="auto"/>
              <w:right w:val="single" w:sz="4" w:space="0" w:color="auto"/>
            </w:tcBorders>
            <w:shd w:val="clear" w:color="000000" w:fill="E6E6E6"/>
            <w:vAlign w:val="bottom"/>
            <w:hideMark/>
          </w:tcPr>
          <w:p w14:paraId="6DFF6E9B"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c>
          <w:tcPr>
            <w:tcW w:w="1080" w:type="dxa"/>
            <w:tcBorders>
              <w:top w:val="nil"/>
              <w:left w:val="nil"/>
              <w:bottom w:val="single" w:sz="4" w:space="0" w:color="auto"/>
              <w:right w:val="single" w:sz="4" w:space="0" w:color="auto"/>
            </w:tcBorders>
            <w:shd w:val="clear" w:color="000000" w:fill="E6E6E6"/>
            <w:vAlign w:val="bottom"/>
            <w:hideMark/>
          </w:tcPr>
          <w:p w14:paraId="7B431E60"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c>
          <w:tcPr>
            <w:tcW w:w="1080" w:type="dxa"/>
            <w:tcBorders>
              <w:top w:val="nil"/>
              <w:left w:val="nil"/>
              <w:bottom w:val="single" w:sz="4" w:space="0" w:color="auto"/>
              <w:right w:val="single" w:sz="4" w:space="0" w:color="auto"/>
            </w:tcBorders>
            <w:shd w:val="clear" w:color="000000" w:fill="E6E6E6"/>
            <w:vAlign w:val="bottom"/>
            <w:hideMark/>
          </w:tcPr>
          <w:p w14:paraId="58F142A2"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c>
          <w:tcPr>
            <w:tcW w:w="978" w:type="dxa"/>
            <w:tcBorders>
              <w:top w:val="nil"/>
              <w:left w:val="nil"/>
              <w:bottom w:val="single" w:sz="4" w:space="0" w:color="auto"/>
              <w:right w:val="single" w:sz="4" w:space="0" w:color="auto"/>
            </w:tcBorders>
            <w:shd w:val="clear" w:color="000000" w:fill="E6E6E6"/>
            <w:vAlign w:val="bottom"/>
            <w:hideMark/>
          </w:tcPr>
          <w:p w14:paraId="3A962123"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c>
          <w:tcPr>
            <w:tcW w:w="1002" w:type="dxa"/>
            <w:tcBorders>
              <w:top w:val="nil"/>
              <w:left w:val="nil"/>
              <w:bottom w:val="single" w:sz="4" w:space="0" w:color="auto"/>
              <w:right w:val="single" w:sz="4" w:space="0" w:color="auto"/>
            </w:tcBorders>
            <w:shd w:val="clear" w:color="000000" w:fill="E6E6E6"/>
            <w:vAlign w:val="bottom"/>
            <w:hideMark/>
          </w:tcPr>
          <w:p w14:paraId="2C81FEDA"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c>
          <w:tcPr>
            <w:tcW w:w="270" w:type="dxa"/>
            <w:tcBorders>
              <w:top w:val="nil"/>
              <w:left w:val="nil"/>
              <w:bottom w:val="single" w:sz="4" w:space="0" w:color="auto"/>
              <w:right w:val="single" w:sz="4" w:space="0" w:color="auto"/>
            </w:tcBorders>
            <w:shd w:val="clear" w:color="000000" w:fill="E6E6E6"/>
          </w:tcPr>
          <w:p w14:paraId="121AC172" w14:textId="77777777" w:rsidR="004F535A" w:rsidRPr="000B32FF" w:rsidRDefault="004F535A" w:rsidP="006E04D4">
            <w:pPr>
              <w:jc w:val="right"/>
              <w:rPr>
                <w:rFonts w:ascii="Calibri" w:hAnsi="Calibri" w:cs="Calibri"/>
                <w:i/>
                <w:iCs/>
                <w:color w:val="000000"/>
                <w:sz w:val="20"/>
                <w:szCs w:val="20"/>
              </w:rPr>
            </w:pPr>
          </w:p>
        </w:tc>
        <w:tc>
          <w:tcPr>
            <w:tcW w:w="1120" w:type="dxa"/>
            <w:tcBorders>
              <w:top w:val="nil"/>
              <w:left w:val="nil"/>
              <w:bottom w:val="single" w:sz="4" w:space="0" w:color="auto"/>
              <w:right w:val="single" w:sz="4" w:space="0" w:color="auto"/>
            </w:tcBorders>
            <w:shd w:val="clear" w:color="000000" w:fill="E6E6E6"/>
            <w:vAlign w:val="bottom"/>
          </w:tcPr>
          <w:p w14:paraId="277BFA7F"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r>
      <w:tr w:rsidR="004F535A" w14:paraId="41349E0B" w14:textId="77777777" w:rsidTr="006E04D4">
        <w:trPr>
          <w:trHeight w:val="320"/>
        </w:trPr>
        <w:tc>
          <w:tcPr>
            <w:tcW w:w="2425" w:type="dxa"/>
            <w:tcBorders>
              <w:top w:val="nil"/>
              <w:left w:val="single" w:sz="4" w:space="0" w:color="auto"/>
              <w:bottom w:val="single" w:sz="4" w:space="0" w:color="auto"/>
              <w:right w:val="single" w:sz="4" w:space="0" w:color="auto"/>
            </w:tcBorders>
            <w:shd w:val="clear" w:color="auto" w:fill="auto"/>
            <w:vAlign w:val="bottom"/>
            <w:hideMark/>
          </w:tcPr>
          <w:p w14:paraId="3D9520D3" w14:textId="77777777" w:rsidR="004F535A" w:rsidRPr="000B32FF" w:rsidRDefault="004F535A" w:rsidP="006E04D4">
            <w:pPr>
              <w:rPr>
                <w:rFonts w:ascii="Calibri" w:hAnsi="Calibri" w:cs="Calibri"/>
                <w:b/>
                <w:bCs/>
                <w:color w:val="000000"/>
                <w:sz w:val="20"/>
                <w:szCs w:val="20"/>
              </w:rPr>
            </w:pPr>
            <w:r w:rsidRPr="000B32FF">
              <w:rPr>
                <w:rFonts w:ascii="Calibri" w:hAnsi="Calibri" w:cs="Calibri"/>
                <w:b/>
                <w:bCs/>
                <w:color w:val="000000"/>
                <w:sz w:val="20"/>
                <w:szCs w:val="20"/>
              </w:rPr>
              <w:t>OTHER</w:t>
            </w:r>
          </w:p>
        </w:tc>
        <w:tc>
          <w:tcPr>
            <w:tcW w:w="1170" w:type="dxa"/>
            <w:tcBorders>
              <w:top w:val="nil"/>
              <w:left w:val="nil"/>
              <w:bottom w:val="single" w:sz="4" w:space="0" w:color="auto"/>
              <w:right w:val="single" w:sz="4" w:space="0" w:color="auto"/>
            </w:tcBorders>
            <w:shd w:val="clear" w:color="auto" w:fill="auto"/>
            <w:vAlign w:val="bottom"/>
            <w:hideMark/>
          </w:tcPr>
          <w:p w14:paraId="1D1900D1" w14:textId="77777777" w:rsidR="004F535A" w:rsidRPr="000B32FF" w:rsidRDefault="004F535A" w:rsidP="006E04D4">
            <w:pPr>
              <w:rPr>
                <w:rFonts w:ascii="Calibri" w:hAnsi="Calibri" w:cs="Calibri"/>
                <w:i/>
                <w:iCs/>
                <w:color w:val="000000"/>
                <w:sz w:val="20"/>
                <w:szCs w:val="20"/>
              </w:rPr>
            </w:pPr>
            <w:r w:rsidRPr="000B32FF">
              <w:rPr>
                <w:rFonts w:ascii="Calibri" w:hAnsi="Calibri" w:cs="Calibri"/>
                <w:i/>
                <w:iCs/>
                <w:color w:val="000000"/>
                <w:sz w:val="20"/>
                <w:szCs w:val="20"/>
              </w:rPr>
              <w:t> </w:t>
            </w:r>
          </w:p>
        </w:tc>
        <w:tc>
          <w:tcPr>
            <w:tcW w:w="1080" w:type="dxa"/>
            <w:tcBorders>
              <w:top w:val="nil"/>
              <w:left w:val="nil"/>
              <w:bottom w:val="single" w:sz="4" w:space="0" w:color="auto"/>
              <w:right w:val="single" w:sz="4" w:space="0" w:color="auto"/>
            </w:tcBorders>
            <w:shd w:val="clear" w:color="auto" w:fill="auto"/>
            <w:vAlign w:val="bottom"/>
            <w:hideMark/>
          </w:tcPr>
          <w:p w14:paraId="6341144F" w14:textId="77777777" w:rsidR="004F535A" w:rsidRPr="000B32FF" w:rsidRDefault="004F535A" w:rsidP="006E04D4">
            <w:pPr>
              <w:rPr>
                <w:rFonts w:ascii="Calibri" w:hAnsi="Calibri" w:cs="Calibri"/>
                <w:color w:val="000000"/>
                <w:sz w:val="20"/>
                <w:szCs w:val="20"/>
              </w:rPr>
            </w:pPr>
            <w:r w:rsidRPr="000B32FF">
              <w:rPr>
                <w:rFonts w:ascii="Calibri" w:hAnsi="Calibri" w:cs="Calibri"/>
                <w:color w:val="000000"/>
                <w:sz w:val="20"/>
                <w:szCs w:val="20"/>
              </w:rPr>
              <w:t> </w:t>
            </w:r>
          </w:p>
        </w:tc>
        <w:tc>
          <w:tcPr>
            <w:tcW w:w="1080" w:type="dxa"/>
            <w:tcBorders>
              <w:top w:val="nil"/>
              <w:left w:val="nil"/>
              <w:bottom w:val="single" w:sz="4" w:space="0" w:color="auto"/>
              <w:right w:val="single" w:sz="4" w:space="0" w:color="auto"/>
            </w:tcBorders>
            <w:shd w:val="clear" w:color="auto" w:fill="auto"/>
            <w:vAlign w:val="bottom"/>
            <w:hideMark/>
          </w:tcPr>
          <w:p w14:paraId="52B5185A" w14:textId="77777777" w:rsidR="004F535A" w:rsidRPr="000B32FF" w:rsidRDefault="004F535A" w:rsidP="006E04D4">
            <w:pPr>
              <w:rPr>
                <w:rFonts w:ascii="Calibri" w:hAnsi="Calibri" w:cs="Calibri"/>
                <w:color w:val="000000"/>
                <w:sz w:val="20"/>
                <w:szCs w:val="20"/>
              </w:rPr>
            </w:pPr>
            <w:r w:rsidRPr="000B32FF">
              <w:rPr>
                <w:rFonts w:ascii="Calibri" w:hAnsi="Calibri" w:cs="Calibri"/>
                <w:color w:val="000000"/>
                <w:sz w:val="20"/>
                <w:szCs w:val="20"/>
              </w:rPr>
              <w:t> </w:t>
            </w:r>
          </w:p>
        </w:tc>
        <w:tc>
          <w:tcPr>
            <w:tcW w:w="978" w:type="dxa"/>
            <w:tcBorders>
              <w:top w:val="nil"/>
              <w:left w:val="nil"/>
              <w:bottom w:val="single" w:sz="4" w:space="0" w:color="auto"/>
              <w:right w:val="single" w:sz="4" w:space="0" w:color="auto"/>
            </w:tcBorders>
            <w:shd w:val="clear" w:color="auto" w:fill="auto"/>
            <w:vAlign w:val="bottom"/>
            <w:hideMark/>
          </w:tcPr>
          <w:p w14:paraId="087425FE" w14:textId="77777777" w:rsidR="004F535A" w:rsidRPr="000B32FF" w:rsidRDefault="004F535A" w:rsidP="006E04D4">
            <w:pPr>
              <w:rPr>
                <w:rFonts w:ascii="Calibri" w:hAnsi="Calibri" w:cs="Calibri"/>
                <w:color w:val="000000"/>
                <w:sz w:val="20"/>
                <w:szCs w:val="20"/>
              </w:rPr>
            </w:pPr>
            <w:r w:rsidRPr="000B32FF">
              <w:rPr>
                <w:rFonts w:ascii="Calibri" w:hAnsi="Calibri" w:cs="Calibri"/>
                <w:color w:val="000000"/>
                <w:sz w:val="20"/>
                <w:szCs w:val="20"/>
              </w:rPr>
              <w:t> </w:t>
            </w:r>
          </w:p>
        </w:tc>
        <w:tc>
          <w:tcPr>
            <w:tcW w:w="1002" w:type="dxa"/>
            <w:tcBorders>
              <w:top w:val="nil"/>
              <w:left w:val="nil"/>
              <w:bottom w:val="single" w:sz="4" w:space="0" w:color="auto"/>
              <w:right w:val="single" w:sz="4" w:space="0" w:color="auto"/>
            </w:tcBorders>
            <w:shd w:val="clear" w:color="auto" w:fill="auto"/>
            <w:vAlign w:val="bottom"/>
            <w:hideMark/>
          </w:tcPr>
          <w:p w14:paraId="6AE226F6" w14:textId="77777777" w:rsidR="004F535A" w:rsidRPr="000B32FF" w:rsidRDefault="004F535A" w:rsidP="006E04D4">
            <w:pPr>
              <w:rPr>
                <w:rFonts w:ascii="Calibri" w:hAnsi="Calibri" w:cs="Calibri"/>
                <w:color w:val="000000"/>
                <w:sz w:val="20"/>
                <w:szCs w:val="20"/>
              </w:rPr>
            </w:pPr>
            <w:r w:rsidRPr="000B32FF">
              <w:rPr>
                <w:rFonts w:ascii="Calibri" w:hAnsi="Calibri" w:cs="Calibri"/>
                <w:color w:val="000000"/>
                <w:sz w:val="20"/>
                <w:szCs w:val="20"/>
              </w:rPr>
              <w:t> </w:t>
            </w:r>
          </w:p>
        </w:tc>
        <w:tc>
          <w:tcPr>
            <w:tcW w:w="270" w:type="dxa"/>
            <w:tcBorders>
              <w:top w:val="nil"/>
              <w:left w:val="nil"/>
              <w:bottom w:val="single" w:sz="4" w:space="0" w:color="auto"/>
              <w:right w:val="single" w:sz="4" w:space="0" w:color="auto"/>
            </w:tcBorders>
          </w:tcPr>
          <w:p w14:paraId="00FD9339" w14:textId="77777777" w:rsidR="004F535A" w:rsidRPr="000B32FF" w:rsidRDefault="004F535A" w:rsidP="006E04D4">
            <w:pPr>
              <w:rPr>
                <w:rFonts w:ascii="Calibri" w:hAnsi="Calibri" w:cs="Calibri"/>
                <w:color w:val="000000"/>
                <w:sz w:val="20"/>
                <w:szCs w:val="20"/>
              </w:rPr>
            </w:pPr>
          </w:p>
        </w:tc>
        <w:tc>
          <w:tcPr>
            <w:tcW w:w="1120" w:type="dxa"/>
            <w:tcBorders>
              <w:top w:val="nil"/>
              <w:left w:val="nil"/>
              <w:bottom w:val="single" w:sz="4" w:space="0" w:color="auto"/>
              <w:right w:val="single" w:sz="4" w:space="0" w:color="auto"/>
            </w:tcBorders>
            <w:vAlign w:val="bottom"/>
          </w:tcPr>
          <w:p w14:paraId="1B059BBF" w14:textId="77777777" w:rsidR="004F535A" w:rsidRPr="000B32FF" w:rsidRDefault="004F535A" w:rsidP="006E04D4">
            <w:pPr>
              <w:jc w:val="right"/>
              <w:rPr>
                <w:rFonts w:ascii="Calibri" w:hAnsi="Calibri" w:cs="Calibri"/>
                <w:color w:val="000000"/>
                <w:sz w:val="20"/>
                <w:szCs w:val="20"/>
              </w:rPr>
            </w:pPr>
            <w:r w:rsidRPr="000B32FF">
              <w:rPr>
                <w:rFonts w:ascii="Calibri" w:hAnsi="Calibri" w:cs="Calibri"/>
                <w:i/>
                <w:iCs/>
                <w:color w:val="000000"/>
                <w:sz w:val="20"/>
                <w:szCs w:val="20"/>
              </w:rPr>
              <w:t> </w:t>
            </w:r>
          </w:p>
        </w:tc>
      </w:tr>
      <w:tr w:rsidR="004F535A" w14:paraId="1CE1C88E" w14:textId="77777777" w:rsidTr="006E04D4">
        <w:trPr>
          <w:trHeight w:val="640"/>
        </w:trPr>
        <w:tc>
          <w:tcPr>
            <w:tcW w:w="2425" w:type="dxa"/>
            <w:tcBorders>
              <w:top w:val="nil"/>
              <w:left w:val="single" w:sz="4" w:space="0" w:color="auto"/>
              <w:bottom w:val="single" w:sz="4" w:space="0" w:color="auto"/>
              <w:right w:val="single" w:sz="4" w:space="0" w:color="auto"/>
            </w:tcBorders>
            <w:shd w:val="clear" w:color="auto" w:fill="auto"/>
            <w:vAlign w:val="bottom"/>
          </w:tcPr>
          <w:p w14:paraId="1A9FDF0F" w14:textId="77777777" w:rsidR="004F535A" w:rsidRPr="000B32FF" w:rsidRDefault="004F535A" w:rsidP="006E04D4">
            <w:pPr>
              <w:rPr>
                <w:rFonts w:ascii="Calibri" w:hAnsi="Calibri" w:cs="Calibri"/>
                <w:i/>
                <w:iCs/>
                <w:color w:val="000000"/>
                <w:sz w:val="20"/>
                <w:szCs w:val="20"/>
              </w:rPr>
            </w:pPr>
            <w:r>
              <w:rPr>
                <w:rFonts w:ascii="Calibri" w:hAnsi="Calibri" w:cs="Calibri"/>
                <w:i/>
                <w:iCs/>
                <w:color w:val="000000"/>
                <w:sz w:val="20"/>
                <w:szCs w:val="20"/>
              </w:rPr>
              <w:t>Other Expense – welded tank</w:t>
            </w:r>
          </w:p>
        </w:tc>
        <w:tc>
          <w:tcPr>
            <w:tcW w:w="1170" w:type="dxa"/>
            <w:tcBorders>
              <w:top w:val="nil"/>
              <w:left w:val="nil"/>
              <w:bottom w:val="single" w:sz="4" w:space="0" w:color="auto"/>
              <w:right w:val="single" w:sz="4" w:space="0" w:color="auto"/>
            </w:tcBorders>
            <w:shd w:val="clear" w:color="auto" w:fill="auto"/>
            <w:vAlign w:val="bottom"/>
          </w:tcPr>
          <w:p w14:paraId="023CF029" w14:textId="77777777" w:rsidR="004F535A" w:rsidRPr="000B32FF" w:rsidRDefault="004F535A" w:rsidP="006E04D4">
            <w:pPr>
              <w:jc w:val="right"/>
              <w:rPr>
                <w:rFonts w:ascii="Calibri" w:hAnsi="Calibri" w:cs="Calibri"/>
                <w:i/>
                <w:iCs/>
                <w:color w:val="000000"/>
                <w:sz w:val="20"/>
                <w:szCs w:val="20"/>
              </w:rPr>
            </w:pPr>
            <w:r>
              <w:rPr>
                <w:rFonts w:ascii="Calibri" w:hAnsi="Calibri" w:cs="Calibri"/>
                <w:i/>
                <w:iCs/>
                <w:color w:val="000000"/>
                <w:sz w:val="20"/>
                <w:szCs w:val="20"/>
              </w:rPr>
              <w:t>$1,500,000</w:t>
            </w:r>
          </w:p>
        </w:tc>
        <w:tc>
          <w:tcPr>
            <w:tcW w:w="1080" w:type="dxa"/>
            <w:tcBorders>
              <w:top w:val="nil"/>
              <w:left w:val="nil"/>
              <w:bottom w:val="single" w:sz="4" w:space="0" w:color="auto"/>
              <w:right w:val="single" w:sz="4" w:space="0" w:color="auto"/>
            </w:tcBorders>
            <w:shd w:val="clear" w:color="auto" w:fill="auto"/>
            <w:vAlign w:val="bottom"/>
          </w:tcPr>
          <w:p w14:paraId="76D600B9" w14:textId="77777777" w:rsidR="004F535A" w:rsidRPr="000B32FF" w:rsidRDefault="004F535A" w:rsidP="006E04D4">
            <w:pPr>
              <w:rPr>
                <w:rFonts w:ascii="Calibri" w:hAnsi="Calibri" w:cs="Calibri"/>
                <w:color w:val="000000"/>
                <w:sz w:val="20"/>
                <w:szCs w:val="20"/>
              </w:rPr>
            </w:pPr>
          </w:p>
        </w:tc>
        <w:tc>
          <w:tcPr>
            <w:tcW w:w="1080" w:type="dxa"/>
            <w:tcBorders>
              <w:top w:val="nil"/>
              <w:left w:val="nil"/>
              <w:bottom w:val="single" w:sz="4" w:space="0" w:color="auto"/>
              <w:right w:val="single" w:sz="4" w:space="0" w:color="auto"/>
            </w:tcBorders>
            <w:shd w:val="clear" w:color="auto" w:fill="auto"/>
            <w:vAlign w:val="bottom"/>
          </w:tcPr>
          <w:p w14:paraId="0AE6C361" w14:textId="77777777" w:rsidR="004F535A" w:rsidRPr="000B32FF" w:rsidRDefault="004F535A" w:rsidP="006E04D4">
            <w:pPr>
              <w:rPr>
                <w:rFonts w:ascii="Calibri" w:hAnsi="Calibri" w:cs="Calibri"/>
                <w:color w:val="000000"/>
                <w:sz w:val="20"/>
                <w:szCs w:val="20"/>
              </w:rPr>
            </w:pPr>
          </w:p>
        </w:tc>
        <w:tc>
          <w:tcPr>
            <w:tcW w:w="978" w:type="dxa"/>
            <w:tcBorders>
              <w:top w:val="nil"/>
              <w:left w:val="nil"/>
              <w:bottom w:val="single" w:sz="4" w:space="0" w:color="auto"/>
              <w:right w:val="single" w:sz="4" w:space="0" w:color="auto"/>
            </w:tcBorders>
            <w:shd w:val="clear" w:color="auto" w:fill="auto"/>
            <w:vAlign w:val="bottom"/>
          </w:tcPr>
          <w:p w14:paraId="51E2288B" w14:textId="77777777" w:rsidR="004F535A" w:rsidRPr="000B32FF" w:rsidRDefault="004F535A" w:rsidP="006E04D4">
            <w:pPr>
              <w:rPr>
                <w:rFonts w:ascii="Calibri" w:hAnsi="Calibri" w:cs="Calibri"/>
                <w:color w:val="000000"/>
                <w:sz w:val="20"/>
                <w:szCs w:val="20"/>
              </w:rPr>
            </w:pPr>
          </w:p>
        </w:tc>
        <w:tc>
          <w:tcPr>
            <w:tcW w:w="1002" w:type="dxa"/>
            <w:tcBorders>
              <w:top w:val="nil"/>
              <w:left w:val="nil"/>
              <w:bottom w:val="single" w:sz="4" w:space="0" w:color="auto"/>
              <w:right w:val="single" w:sz="4" w:space="0" w:color="auto"/>
            </w:tcBorders>
            <w:shd w:val="clear" w:color="auto" w:fill="auto"/>
            <w:vAlign w:val="bottom"/>
          </w:tcPr>
          <w:p w14:paraId="6C3A4133" w14:textId="77777777" w:rsidR="004F535A" w:rsidRPr="000B32FF" w:rsidRDefault="004F535A" w:rsidP="006E04D4">
            <w:pPr>
              <w:rPr>
                <w:rFonts w:ascii="Calibri" w:hAnsi="Calibri" w:cs="Calibri"/>
                <w:color w:val="000000"/>
                <w:sz w:val="20"/>
                <w:szCs w:val="20"/>
              </w:rPr>
            </w:pPr>
          </w:p>
        </w:tc>
        <w:tc>
          <w:tcPr>
            <w:tcW w:w="270" w:type="dxa"/>
            <w:tcBorders>
              <w:top w:val="nil"/>
              <w:left w:val="nil"/>
              <w:bottom w:val="single" w:sz="4" w:space="0" w:color="auto"/>
              <w:right w:val="single" w:sz="4" w:space="0" w:color="auto"/>
            </w:tcBorders>
          </w:tcPr>
          <w:p w14:paraId="11E4202A" w14:textId="77777777" w:rsidR="004F535A" w:rsidRPr="000B32FF" w:rsidRDefault="004F535A" w:rsidP="006E04D4">
            <w:pPr>
              <w:rPr>
                <w:rFonts w:ascii="Calibri" w:hAnsi="Calibri" w:cs="Calibri"/>
                <w:color w:val="000000"/>
                <w:sz w:val="20"/>
                <w:szCs w:val="20"/>
              </w:rPr>
            </w:pPr>
          </w:p>
        </w:tc>
        <w:tc>
          <w:tcPr>
            <w:tcW w:w="1120" w:type="dxa"/>
            <w:tcBorders>
              <w:top w:val="nil"/>
              <w:left w:val="nil"/>
              <w:bottom w:val="single" w:sz="4" w:space="0" w:color="auto"/>
              <w:right w:val="single" w:sz="4" w:space="0" w:color="auto"/>
            </w:tcBorders>
            <w:vAlign w:val="bottom"/>
          </w:tcPr>
          <w:p w14:paraId="77B2AE9E" w14:textId="77777777" w:rsidR="004F535A" w:rsidRPr="000B32FF" w:rsidRDefault="004F535A" w:rsidP="006E04D4">
            <w:pPr>
              <w:jc w:val="right"/>
              <w:rPr>
                <w:rFonts w:ascii="Calibri" w:hAnsi="Calibri" w:cs="Calibri"/>
                <w:i/>
                <w:iCs/>
                <w:color w:val="000000"/>
                <w:sz w:val="20"/>
                <w:szCs w:val="20"/>
              </w:rPr>
            </w:pPr>
          </w:p>
        </w:tc>
      </w:tr>
      <w:tr w:rsidR="004F535A" w14:paraId="1F04DF74" w14:textId="77777777" w:rsidTr="006E04D4">
        <w:trPr>
          <w:trHeight w:val="640"/>
        </w:trPr>
        <w:tc>
          <w:tcPr>
            <w:tcW w:w="2425" w:type="dxa"/>
            <w:tcBorders>
              <w:top w:val="nil"/>
              <w:left w:val="single" w:sz="4" w:space="0" w:color="auto"/>
              <w:bottom w:val="single" w:sz="4" w:space="0" w:color="auto"/>
              <w:right w:val="single" w:sz="4" w:space="0" w:color="auto"/>
            </w:tcBorders>
            <w:shd w:val="clear" w:color="auto" w:fill="auto"/>
            <w:vAlign w:val="bottom"/>
            <w:hideMark/>
          </w:tcPr>
          <w:p w14:paraId="1CD7AB4E" w14:textId="77777777" w:rsidR="004F535A" w:rsidRPr="000B32FF" w:rsidRDefault="004F535A" w:rsidP="006E04D4">
            <w:pPr>
              <w:rPr>
                <w:rFonts w:ascii="Calibri" w:hAnsi="Calibri" w:cs="Calibri"/>
                <w:i/>
                <w:iCs/>
                <w:color w:val="000000"/>
                <w:sz w:val="20"/>
                <w:szCs w:val="20"/>
              </w:rPr>
            </w:pPr>
            <w:r w:rsidRPr="000B32FF">
              <w:rPr>
                <w:rFonts w:ascii="Calibri" w:hAnsi="Calibri" w:cs="Calibri"/>
                <w:i/>
                <w:iCs/>
                <w:color w:val="000000"/>
                <w:sz w:val="20"/>
                <w:szCs w:val="20"/>
              </w:rPr>
              <w:t>Capital Project Delivery Service, UCD DCM</w:t>
            </w:r>
          </w:p>
        </w:tc>
        <w:tc>
          <w:tcPr>
            <w:tcW w:w="1170" w:type="dxa"/>
            <w:tcBorders>
              <w:top w:val="nil"/>
              <w:left w:val="nil"/>
              <w:bottom w:val="single" w:sz="4" w:space="0" w:color="auto"/>
              <w:right w:val="single" w:sz="4" w:space="0" w:color="auto"/>
            </w:tcBorders>
            <w:shd w:val="clear" w:color="auto" w:fill="auto"/>
            <w:vAlign w:val="bottom"/>
            <w:hideMark/>
          </w:tcPr>
          <w:p w14:paraId="18D3A043"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w:t>
            </w:r>
            <w:r>
              <w:rPr>
                <w:rFonts w:ascii="Calibri" w:hAnsi="Calibri" w:cs="Calibri"/>
                <w:i/>
                <w:iCs/>
                <w:color w:val="000000"/>
                <w:sz w:val="20"/>
                <w:szCs w:val="20"/>
              </w:rPr>
              <w:t>4</w:t>
            </w:r>
            <w:r w:rsidRPr="000B32FF">
              <w:rPr>
                <w:rFonts w:ascii="Calibri" w:hAnsi="Calibri" w:cs="Calibri"/>
                <w:i/>
                <w:iCs/>
                <w:color w:val="000000"/>
                <w:sz w:val="20"/>
                <w:szCs w:val="20"/>
              </w:rPr>
              <w:t xml:space="preserve">50,000 </w:t>
            </w:r>
          </w:p>
        </w:tc>
        <w:tc>
          <w:tcPr>
            <w:tcW w:w="1080" w:type="dxa"/>
            <w:tcBorders>
              <w:top w:val="nil"/>
              <w:left w:val="nil"/>
              <w:bottom w:val="single" w:sz="4" w:space="0" w:color="auto"/>
              <w:right w:val="single" w:sz="4" w:space="0" w:color="auto"/>
            </w:tcBorders>
            <w:shd w:val="clear" w:color="auto" w:fill="auto"/>
            <w:vAlign w:val="bottom"/>
            <w:hideMark/>
          </w:tcPr>
          <w:p w14:paraId="09B7E46A" w14:textId="77777777" w:rsidR="004F535A" w:rsidRPr="000B32FF" w:rsidRDefault="004F535A" w:rsidP="006E04D4">
            <w:pPr>
              <w:rPr>
                <w:rFonts w:ascii="Calibri" w:hAnsi="Calibri" w:cs="Calibri"/>
                <w:color w:val="000000"/>
                <w:sz w:val="20"/>
                <w:szCs w:val="20"/>
              </w:rPr>
            </w:pPr>
            <w:r w:rsidRPr="000B32FF">
              <w:rPr>
                <w:rFonts w:ascii="Calibri" w:hAnsi="Calibri" w:cs="Calibri"/>
                <w:color w:val="000000"/>
                <w:sz w:val="20"/>
                <w:szCs w:val="20"/>
              </w:rPr>
              <w:t> </w:t>
            </w:r>
          </w:p>
        </w:tc>
        <w:tc>
          <w:tcPr>
            <w:tcW w:w="1080" w:type="dxa"/>
            <w:tcBorders>
              <w:top w:val="nil"/>
              <w:left w:val="nil"/>
              <w:bottom w:val="single" w:sz="4" w:space="0" w:color="auto"/>
              <w:right w:val="single" w:sz="4" w:space="0" w:color="auto"/>
            </w:tcBorders>
            <w:shd w:val="clear" w:color="auto" w:fill="auto"/>
            <w:vAlign w:val="bottom"/>
            <w:hideMark/>
          </w:tcPr>
          <w:p w14:paraId="6EC26137" w14:textId="77777777" w:rsidR="004F535A" w:rsidRPr="000B32FF" w:rsidRDefault="004F535A" w:rsidP="006E04D4">
            <w:pPr>
              <w:rPr>
                <w:rFonts w:ascii="Calibri" w:hAnsi="Calibri" w:cs="Calibri"/>
                <w:color w:val="000000"/>
                <w:sz w:val="20"/>
                <w:szCs w:val="20"/>
              </w:rPr>
            </w:pPr>
            <w:r w:rsidRPr="000B32FF">
              <w:rPr>
                <w:rFonts w:ascii="Calibri" w:hAnsi="Calibri" w:cs="Calibri"/>
                <w:color w:val="000000"/>
                <w:sz w:val="20"/>
                <w:szCs w:val="20"/>
              </w:rPr>
              <w:t> </w:t>
            </w:r>
          </w:p>
        </w:tc>
        <w:tc>
          <w:tcPr>
            <w:tcW w:w="978" w:type="dxa"/>
            <w:tcBorders>
              <w:top w:val="nil"/>
              <w:left w:val="nil"/>
              <w:bottom w:val="single" w:sz="4" w:space="0" w:color="auto"/>
              <w:right w:val="single" w:sz="4" w:space="0" w:color="auto"/>
            </w:tcBorders>
            <w:shd w:val="clear" w:color="auto" w:fill="auto"/>
            <w:vAlign w:val="bottom"/>
            <w:hideMark/>
          </w:tcPr>
          <w:p w14:paraId="3218695A" w14:textId="77777777" w:rsidR="004F535A" w:rsidRPr="000B32FF" w:rsidRDefault="004F535A" w:rsidP="006E04D4">
            <w:pPr>
              <w:rPr>
                <w:rFonts w:ascii="Calibri" w:hAnsi="Calibri" w:cs="Calibri"/>
                <w:color w:val="000000"/>
                <w:sz w:val="20"/>
                <w:szCs w:val="20"/>
              </w:rPr>
            </w:pPr>
            <w:r w:rsidRPr="000B32FF">
              <w:rPr>
                <w:rFonts w:ascii="Calibri" w:hAnsi="Calibri" w:cs="Calibri"/>
                <w:color w:val="000000"/>
                <w:sz w:val="20"/>
                <w:szCs w:val="20"/>
              </w:rPr>
              <w:t> </w:t>
            </w:r>
          </w:p>
        </w:tc>
        <w:tc>
          <w:tcPr>
            <w:tcW w:w="1002" w:type="dxa"/>
            <w:tcBorders>
              <w:top w:val="nil"/>
              <w:left w:val="nil"/>
              <w:bottom w:val="single" w:sz="4" w:space="0" w:color="auto"/>
              <w:right w:val="single" w:sz="4" w:space="0" w:color="auto"/>
            </w:tcBorders>
            <w:shd w:val="clear" w:color="auto" w:fill="auto"/>
            <w:vAlign w:val="bottom"/>
            <w:hideMark/>
          </w:tcPr>
          <w:p w14:paraId="6D8E6A99" w14:textId="77777777" w:rsidR="004F535A" w:rsidRPr="000B32FF" w:rsidRDefault="004F535A" w:rsidP="006E04D4">
            <w:pPr>
              <w:rPr>
                <w:rFonts w:ascii="Calibri" w:hAnsi="Calibri" w:cs="Calibri"/>
                <w:color w:val="000000"/>
                <w:sz w:val="20"/>
                <w:szCs w:val="20"/>
              </w:rPr>
            </w:pPr>
            <w:r w:rsidRPr="000B32FF">
              <w:rPr>
                <w:rFonts w:ascii="Calibri" w:hAnsi="Calibri" w:cs="Calibri"/>
                <w:color w:val="000000"/>
                <w:sz w:val="20"/>
                <w:szCs w:val="20"/>
              </w:rPr>
              <w:t> </w:t>
            </w:r>
          </w:p>
        </w:tc>
        <w:tc>
          <w:tcPr>
            <w:tcW w:w="270" w:type="dxa"/>
            <w:tcBorders>
              <w:top w:val="nil"/>
              <w:left w:val="nil"/>
              <w:bottom w:val="single" w:sz="4" w:space="0" w:color="auto"/>
              <w:right w:val="single" w:sz="4" w:space="0" w:color="auto"/>
            </w:tcBorders>
          </w:tcPr>
          <w:p w14:paraId="0B9C65AC" w14:textId="77777777" w:rsidR="004F535A" w:rsidRPr="000B32FF" w:rsidRDefault="004F535A" w:rsidP="006E04D4">
            <w:pPr>
              <w:rPr>
                <w:rFonts w:ascii="Calibri" w:hAnsi="Calibri" w:cs="Calibri"/>
                <w:color w:val="000000"/>
                <w:sz w:val="20"/>
                <w:szCs w:val="20"/>
              </w:rPr>
            </w:pPr>
          </w:p>
        </w:tc>
        <w:tc>
          <w:tcPr>
            <w:tcW w:w="1120" w:type="dxa"/>
            <w:tcBorders>
              <w:top w:val="nil"/>
              <w:left w:val="nil"/>
              <w:bottom w:val="single" w:sz="4" w:space="0" w:color="auto"/>
              <w:right w:val="single" w:sz="4" w:space="0" w:color="auto"/>
            </w:tcBorders>
            <w:vAlign w:val="bottom"/>
          </w:tcPr>
          <w:p w14:paraId="09F53527" w14:textId="77777777" w:rsidR="004F535A" w:rsidRPr="000B32FF" w:rsidRDefault="004F535A" w:rsidP="006E04D4">
            <w:pPr>
              <w:jc w:val="right"/>
              <w:rPr>
                <w:rFonts w:ascii="Calibri" w:hAnsi="Calibri" w:cs="Calibri"/>
                <w:color w:val="000000"/>
                <w:sz w:val="20"/>
                <w:szCs w:val="20"/>
              </w:rPr>
            </w:pPr>
            <w:r w:rsidRPr="000B32FF">
              <w:rPr>
                <w:rFonts w:ascii="Calibri" w:hAnsi="Calibri" w:cs="Calibri"/>
                <w:i/>
                <w:iCs/>
                <w:color w:val="000000"/>
                <w:sz w:val="20"/>
                <w:szCs w:val="20"/>
              </w:rPr>
              <w:t>$</w:t>
            </w:r>
            <w:r>
              <w:rPr>
                <w:rFonts w:ascii="Calibri" w:hAnsi="Calibri" w:cs="Calibri"/>
                <w:i/>
                <w:iCs/>
                <w:color w:val="000000"/>
                <w:sz w:val="20"/>
                <w:szCs w:val="20"/>
              </w:rPr>
              <w:t>4</w:t>
            </w:r>
            <w:r w:rsidRPr="000B32FF">
              <w:rPr>
                <w:rFonts w:ascii="Calibri" w:hAnsi="Calibri" w:cs="Calibri"/>
                <w:i/>
                <w:iCs/>
                <w:color w:val="000000"/>
                <w:sz w:val="20"/>
                <w:szCs w:val="20"/>
              </w:rPr>
              <w:t xml:space="preserve">50,000 </w:t>
            </w:r>
          </w:p>
        </w:tc>
      </w:tr>
      <w:tr w:rsidR="004F535A" w14:paraId="5950B492" w14:textId="77777777" w:rsidTr="006E04D4">
        <w:trPr>
          <w:trHeight w:val="320"/>
        </w:trPr>
        <w:tc>
          <w:tcPr>
            <w:tcW w:w="2425" w:type="dxa"/>
            <w:tcBorders>
              <w:top w:val="nil"/>
              <w:left w:val="single" w:sz="4" w:space="0" w:color="auto"/>
              <w:bottom w:val="single" w:sz="4" w:space="0" w:color="auto"/>
              <w:right w:val="single" w:sz="4" w:space="0" w:color="auto"/>
            </w:tcBorders>
            <w:shd w:val="clear" w:color="000000" w:fill="E6E6E6"/>
            <w:vAlign w:val="bottom"/>
            <w:hideMark/>
          </w:tcPr>
          <w:p w14:paraId="18FD2728" w14:textId="77777777" w:rsidR="004F535A" w:rsidRPr="000B32FF" w:rsidRDefault="004F535A" w:rsidP="006E04D4">
            <w:pPr>
              <w:rPr>
                <w:rFonts w:ascii="Calibri" w:hAnsi="Calibri" w:cs="Calibri"/>
                <w:color w:val="000000"/>
                <w:sz w:val="20"/>
                <w:szCs w:val="20"/>
              </w:rPr>
            </w:pPr>
            <w:r w:rsidRPr="000B32FF">
              <w:rPr>
                <w:rFonts w:ascii="Calibri" w:hAnsi="Calibri" w:cs="Calibri"/>
                <w:color w:val="000000"/>
                <w:sz w:val="20"/>
                <w:szCs w:val="20"/>
              </w:rPr>
              <w:t>TOTAL OTHER</w:t>
            </w:r>
          </w:p>
        </w:tc>
        <w:tc>
          <w:tcPr>
            <w:tcW w:w="1170" w:type="dxa"/>
            <w:tcBorders>
              <w:top w:val="nil"/>
              <w:left w:val="nil"/>
              <w:bottom w:val="single" w:sz="4" w:space="0" w:color="auto"/>
              <w:right w:val="single" w:sz="4" w:space="0" w:color="auto"/>
            </w:tcBorders>
            <w:shd w:val="clear" w:color="000000" w:fill="E6E6E6"/>
            <w:vAlign w:val="bottom"/>
            <w:hideMark/>
          </w:tcPr>
          <w:p w14:paraId="42D3DDFB"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w:t>
            </w:r>
            <w:r>
              <w:rPr>
                <w:rFonts w:ascii="Calibri" w:hAnsi="Calibri" w:cs="Calibri"/>
                <w:i/>
                <w:iCs/>
                <w:color w:val="000000"/>
                <w:sz w:val="20"/>
                <w:szCs w:val="20"/>
              </w:rPr>
              <w:t>1,9</w:t>
            </w:r>
            <w:r w:rsidRPr="000B32FF">
              <w:rPr>
                <w:rFonts w:ascii="Calibri" w:hAnsi="Calibri" w:cs="Calibri"/>
                <w:i/>
                <w:iCs/>
                <w:color w:val="000000"/>
                <w:sz w:val="20"/>
                <w:szCs w:val="20"/>
              </w:rPr>
              <w:t xml:space="preserve">50,000 </w:t>
            </w:r>
          </w:p>
        </w:tc>
        <w:tc>
          <w:tcPr>
            <w:tcW w:w="1080" w:type="dxa"/>
            <w:tcBorders>
              <w:top w:val="nil"/>
              <w:left w:val="nil"/>
              <w:bottom w:val="single" w:sz="4" w:space="0" w:color="auto"/>
              <w:right w:val="single" w:sz="4" w:space="0" w:color="auto"/>
            </w:tcBorders>
            <w:shd w:val="clear" w:color="000000" w:fill="E6E6E6"/>
            <w:vAlign w:val="bottom"/>
            <w:hideMark/>
          </w:tcPr>
          <w:p w14:paraId="54F7C5B7"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c>
          <w:tcPr>
            <w:tcW w:w="1080" w:type="dxa"/>
            <w:tcBorders>
              <w:top w:val="nil"/>
              <w:left w:val="nil"/>
              <w:bottom w:val="single" w:sz="4" w:space="0" w:color="auto"/>
              <w:right w:val="single" w:sz="4" w:space="0" w:color="auto"/>
            </w:tcBorders>
            <w:shd w:val="clear" w:color="000000" w:fill="E6E6E6"/>
            <w:vAlign w:val="bottom"/>
            <w:hideMark/>
          </w:tcPr>
          <w:p w14:paraId="4068EE06"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c>
          <w:tcPr>
            <w:tcW w:w="978" w:type="dxa"/>
            <w:tcBorders>
              <w:top w:val="nil"/>
              <w:left w:val="nil"/>
              <w:bottom w:val="single" w:sz="4" w:space="0" w:color="auto"/>
              <w:right w:val="single" w:sz="4" w:space="0" w:color="auto"/>
            </w:tcBorders>
            <w:shd w:val="clear" w:color="000000" w:fill="E6E6E6"/>
            <w:vAlign w:val="bottom"/>
            <w:hideMark/>
          </w:tcPr>
          <w:p w14:paraId="14802F47"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c>
          <w:tcPr>
            <w:tcW w:w="1002" w:type="dxa"/>
            <w:tcBorders>
              <w:top w:val="nil"/>
              <w:left w:val="nil"/>
              <w:bottom w:val="single" w:sz="4" w:space="0" w:color="auto"/>
              <w:right w:val="single" w:sz="4" w:space="0" w:color="auto"/>
            </w:tcBorders>
            <w:shd w:val="clear" w:color="000000" w:fill="E6E6E6"/>
            <w:vAlign w:val="bottom"/>
            <w:hideMark/>
          </w:tcPr>
          <w:p w14:paraId="14A27B21"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c>
          <w:tcPr>
            <w:tcW w:w="270" w:type="dxa"/>
            <w:tcBorders>
              <w:top w:val="nil"/>
              <w:left w:val="nil"/>
              <w:bottom w:val="single" w:sz="4" w:space="0" w:color="auto"/>
              <w:right w:val="single" w:sz="4" w:space="0" w:color="auto"/>
            </w:tcBorders>
            <w:shd w:val="clear" w:color="000000" w:fill="E6E6E6"/>
          </w:tcPr>
          <w:p w14:paraId="385A6DA4" w14:textId="77777777" w:rsidR="004F535A" w:rsidRPr="000B32FF" w:rsidRDefault="004F535A" w:rsidP="006E04D4">
            <w:pPr>
              <w:jc w:val="right"/>
              <w:rPr>
                <w:rFonts w:ascii="Calibri" w:hAnsi="Calibri" w:cs="Calibri"/>
                <w:i/>
                <w:iCs/>
                <w:color w:val="000000"/>
                <w:sz w:val="20"/>
                <w:szCs w:val="20"/>
              </w:rPr>
            </w:pPr>
          </w:p>
        </w:tc>
        <w:tc>
          <w:tcPr>
            <w:tcW w:w="1120" w:type="dxa"/>
            <w:tcBorders>
              <w:top w:val="nil"/>
              <w:left w:val="nil"/>
              <w:bottom w:val="single" w:sz="4" w:space="0" w:color="auto"/>
              <w:right w:val="single" w:sz="4" w:space="0" w:color="auto"/>
            </w:tcBorders>
            <w:shd w:val="clear" w:color="000000" w:fill="E6E6E6"/>
            <w:vAlign w:val="bottom"/>
          </w:tcPr>
          <w:p w14:paraId="002CFF74"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w:t>
            </w:r>
            <w:r>
              <w:rPr>
                <w:rFonts w:ascii="Calibri" w:hAnsi="Calibri" w:cs="Calibri"/>
                <w:i/>
                <w:iCs/>
                <w:color w:val="000000"/>
                <w:sz w:val="20"/>
                <w:szCs w:val="20"/>
              </w:rPr>
              <w:t>1,9</w:t>
            </w:r>
            <w:r w:rsidRPr="000B32FF">
              <w:rPr>
                <w:rFonts w:ascii="Calibri" w:hAnsi="Calibri" w:cs="Calibri"/>
                <w:i/>
                <w:iCs/>
                <w:color w:val="000000"/>
                <w:sz w:val="20"/>
                <w:szCs w:val="20"/>
              </w:rPr>
              <w:t xml:space="preserve">50,000 </w:t>
            </w:r>
          </w:p>
        </w:tc>
      </w:tr>
      <w:tr w:rsidR="004F535A" w14:paraId="06D4D964" w14:textId="77777777" w:rsidTr="006E04D4">
        <w:trPr>
          <w:trHeight w:val="320"/>
        </w:trPr>
        <w:tc>
          <w:tcPr>
            <w:tcW w:w="2425" w:type="dxa"/>
            <w:tcBorders>
              <w:top w:val="nil"/>
              <w:left w:val="single" w:sz="4" w:space="0" w:color="auto"/>
              <w:bottom w:val="single" w:sz="4" w:space="0" w:color="auto"/>
              <w:right w:val="single" w:sz="4" w:space="0" w:color="auto"/>
            </w:tcBorders>
            <w:shd w:val="clear" w:color="000000" w:fill="E6E6E6"/>
            <w:vAlign w:val="bottom"/>
            <w:hideMark/>
          </w:tcPr>
          <w:p w14:paraId="082C1E0F" w14:textId="77777777" w:rsidR="004F535A" w:rsidRPr="000B32FF" w:rsidRDefault="004F535A" w:rsidP="006E04D4">
            <w:pPr>
              <w:rPr>
                <w:rFonts w:ascii="Calibri" w:hAnsi="Calibri" w:cs="Calibri"/>
                <w:color w:val="000000"/>
                <w:sz w:val="20"/>
                <w:szCs w:val="20"/>
              </w:rPr>
            </w:pPr>
            <w:r w:rsidRPr="000B32FF">
              <w:rPr>
                <w:rFonts w:ascii="Calibri" w:hAnsi="Calibri" w:cs="Calibri"/>
                <w:color w:val="000000"/>
                <w:sz w:val="20"/>
                <w:szCs w:val="20"/>
              </w:rPr>
              <w:t>TOTAL DIRECT</w:t>
            </w:r>
          </w:p>
        </w:tc>
        <w:tc>
          <w:tcPr>
            <w:tcW w:w="1170" w:type="dxa"/>
            <w:tcBorders>
              <w:top w:val="nil"/>
              <w:left w:val="nil"/>
              <w:bottom w:val="single" w:sz="4" w:space="0" w:color="auto"/>
              <w:right w:val="single" w:sz="4" w:space="0" w:color="auto"/>
            </w:tcBorders>
            <w:shd w:val="clear" w:color="000000" w:fill="E6E6E6"/>
            <w:vAlign w:val="bottom"/>
            <w:hideMark/>
          </w:tcPr>
          <w:p w14:paraId="1F89DF39"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$2,061,154 </w:t>
            </w:r>
          </w:p>
        </w:tc>
        <w:tc>
          <w:tcPr>
            <w:tcW w:w="1080" w:type="dxa"/>
            <w:tcBorders>
              <w:top w:val="nil"/>
              <w:left w:val="nil"/>
              <w:bottom w:val="single" w:sz="4" w:space="0" w:color="auto"/>
              <w:right w:val="single" w:sz="4" w:space="0" w:color="auto"/>
            </w:tcBorders>
            <w:shd w:val="clear" w:color="000000" w:fill="E6E6E6"/>
            <w:vAlign w:val="bottom"/>
            <w:hideMark/>
          </w:tcPr>
          <w:p w14:paraId="074542E9"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$116,761 </w:t>
            </w:r>
          </w:p>
        </w:tc>
        <w:tc>
          <w:tcPr>
            <w:tcW w:w="1080" w:type="dxa"/>
            <w:tcBorders>
              <w:top w:val="nil"/>
              <w:left w:val="nil"/>
              <w:bottom w:val="single" w:sz="4" w:space="0" w:color="auto"/>
              <w:right w:val="single" w:sz="4" w:space="0" w:color="auto"/>
            </w:tcBorders>
            <w:shd w:val="clear" w:color="000000" w:fill="E6E6E6"/>
            <w:vAlign w:val="bottom"/>
            <w:hideMark/>
          </w:tcPr>
          <w:p w14:paraId="072496C6"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$122,699 </w:t>
            </w:r>
          </w:p>
        </w:tc>
        <w:tc>
          <w:tcPr>
            <w:tcW w:w="978" w:type="dxa"/>
            <w:tcBorders>
              <w:top w:val="nil"/>
              <w:left w:val="nil"/>
              <w:bottom w:val="single" w:sz="4" w:space="0" w:color="auto"/>
              <w:right w:val="single" w:sz="4" w:space="0" w:color="auto"/>
            </w:tcBorders>
            <w:shd w:val="clear" w:color="000000" w:fill="E6E6E6"/>
            <w:vAlign w:val="bottom"/>
            <w:hideMark/>
          </w:tcPr>
          <w:p w14:paraId="21B8F143"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$128,945 </w:t>
            </w:r>
          </w:p>
        </w:tc>
        <w:tc>
          <w:tcPr>
            <w:tcW w:w="1002" w:type="dxa"/>
            <w:tcBorders>
              <w:top w:val="nil"/>
              <w:left w:val="nil"/>
              <w:bottom w:val="single" w:sz="4" w:space="0" w:color="auto"/>
              <w:right w:val="single" w:sz="4" w:space="0" w:color="auto"/>
            </w:tcBorders>
            <w:shd w:val="clear" w:color="000000" w:fill="E6E6E6"/>
            <w:vAlign w:val="bottom"/>
            <w:hideMark/>
          </w:tcPr>
          <w:p w14:paraId="4F0C6E2E"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$135,561 </w:t>
            </w:r>
          </w:p>
        </w:tc>
        <w:tc>
          <w:tcPr>
            <w:tcW w:w="270" w:type="dxa"/>
            <w:tcBorders>
              <w:top w:val="nil"/>
              <w:left w:val="nil"/>
              <w:bottom w:val="single" w:sz="4" w:space="0" w:color="auto"/>
              <w:right w:val="single" w:sz="4" w:space="0" w:color="auto"/>
            </w:tcBorders>
            <w:shd w:val="clear" w:color="000000" w:fill="E6E6E6"/>
          </w:tcPr>
          <w:p w14:paraId="2AEBC88F" w14:textId="77777777" w:rsidR="004F535A" w:rsidRPr="000B32FF" w:rsidRDefault="004F535A" w:rsidP="006E04D4">
            <w:pPr>
              <w:jc w:val="right"/>
              <w:rPr>
                <w:rFonts w:ascii="Calibri" w:hAnsi="Calibri" w:cs="Calibri"/>
                <w:i/>
                <w:iCs/>
                <w:color w:val="000000"/>
                <w:sz w:val="20"/>
                <w:szCs w:val="20"/>
              </w:rPr>
            </w:pPr>
          </w:p>
        </w:tc>
        <w:tc>
          <w:tcPr>
            <w:tcW w:w="1120" w:type="dxa"/>
            <w:tcBorders>
              <w:top w:val="nil"/>
              <w:left w:val="nil"/>
              <w:bottom w:val="single" w:sz="4" w:space="0" w:color="auto"/>
              <w:right w:val="single" w:sz="4" w:space="0" w:color="auto"/>
            </w:tcBorders>
            <w:shd w:val="clear" w:color="000000" w:fill="E6E6E6"/>
            <w:vAlign w:val="bottom"/>
          </w:tcPr>
          <w:p w14:paraId="3279D45E"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$2,565,120 </w:t>
            </w:r>
          </w:p>
        </w:tc>
      </w:tr>
      <w:tr w:rsidR="004F535A" w14:paraId="52306559" w14:textId="77777777" w:rsidTr="006E04D4">
        <w:trPr>
          <w:trHeight w:val="300"/>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A4907E" w14:textId="77777777" w:rsidR="004F535A" w:rsidRPr="000B32FF" w:rsidRDefault="004F535A" w:rsidP="006E04D4">
            <w:pPr>
              <w:rPr>
                <w:rFonts w:ascii="Calibri" w:hAnsi="Calibri" w:cs="Calibri"/>
                <w:color w:val="000000"/>
                <w:sz w:val="20"/>
                <w:szCs w:val="20"/>
              </w:rPr>
            </w:pPr>
            <w:r w:rsidRPr="000B32FF">
              <w:rPr>
                <w:rFonts w:ascii="Calibri" w:hAnsi="Calibri" w:cs="Calibri"/>
                <w:color w:val="000000"/>
                <w:sz w:val="20"/>
                <w:szCs w:val="20"/>
              </w:rPr>
              <w:t>Modified Total Direct Costs</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481054" w14:textId="77777777" w:rsidR="004F535A" w:rsidRPr="000B32FF" w:rsidRDefault="004F535A" w:rsidP="006E04D4">
            <w:pPr>
              <w:jc w:val="right"/>
              <w:rPr>
                <w:rFonts w:ascii="Calibri" w:hAnsi="Calibri" w:cs="Calibri"/>
                <w:color w:val="000000"/>
                <w:sz w:val="20"/>
                <w:szCs w:val="20"/>
              </w:rPr>
            </w:pPr>
            <w:r w:rsidRPr="000B32FF">
              <w:rPr>
                <w:rFonts w:ascii="Calibri" w:hAnsi="Calibri" w:cs="Calibri"/>
                <w:color w:val="000000"/>
                <w:sz w:val="20"/>
                <w:szCs w:val="20"/>
              </w:rPr>
              <w:t>$111,154</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A76F8F" w14:textId="77777777" w:rsidR="004F535A" w:rsidRPr="000B32FF" w:rsidRDefault="004F535A" w:rsidP="006E04D4">
            <w:pPr>
              <w:jc w:val="right"/>
              <w:rPr>
                <w:rFonts w:ascii="Calibri" w:hAnsi="Calibri" w:cs="Calibri"/>
                <w:color w:val="000000"/>
                <w:sz w:val="20"/>
                <w:szCs w:val="20"/>
              </w:rPr>
            </w:pPr>
            <w:r w:rsidRPr="000B32FF">
              <w:rPr>
                <w:rFonts w:ascii="Calibri" w:hAnsi="Calibri" w:cs="Calibri"/>
                <w:color w:val="000000"/>
                <w:sz w:val="20"/>
                <w:szCs w:val="20"/>
              </w:rPr>
              <w:t>$116,761</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6FA354" w14:textId="77777777" w:rsidR="004F535A" w:rsidRPr="000B32FF" w:rsidRDefault="004F535A" w:rsidP="006E04D4">
            <w:pPr>
              <w:jc w:val="right"/>
              <w:rPr>
                <w:rFonts w:ascii="Calibri" w:hAnsi="Calibri" w:cs="Calibri"/>
                <w:color w:val="000000"/>
                <w:sz w:val="20"/>
                <w:szCs w:val="20"/>
              </w:rPr>
            </w:pPr>
            <w:r w:rsidRPr="000B32FF">
              <w:rPr>
                <w:rFonts w:ascii="Calibri" w:hAnsi="Calibri" w:cs="Calibri"/>
                <w:color w:val="000000"/>
                <w:sz w:val="20"/>
                <w:szCs w:val="20"/>
              </w:rPr>
              <w:t>$122,699</w:t>
            </w:r>
          </w:p>
        </w:tc>
        <w:tc>
          <w:tcPr>
            <w:tcW w:w="9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D9BA50" w14:textId="77777777" w:rsidR="004F535A" w:rsidRPr="000B32FF" w:rsidRDefault="004F535A" w:rsidP="006E04D4">
            <w:pPr>
              <w:jc w:val="right"/>
              <w:rPr>
                <w:rFonts w:ascii="Calibri" w:hAnsi="Calibri" w:cs="Calibri"/>
                <w:color w:val="000000"/>
                <w:sz w:val="20"/>
                <w:szCs w:val="20"/>
              </w:rPr>
            </w:pPr>
            <w:r w:rsidRPr="000B32FF">
              <w:rPr>
                <w:rFonts w:ascii="Calibri" w:hAnsi="Calibri" w:cs="Calibri"/>
                <w:color w:val="000000"/>
                <w:sz w:val="20"/>
                <w:szCs w:val="20"/>
              </w:rPr>
              <w:t xml:space="preserve">$128,945 </w:t>
            </w:r>
          </w:p>
        </w:tc>
        <w:tc>
          <w:tcPr>
            <w:tcW w:w="10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CD5F02" w14:textId="77777777" w:rsidR="004F535A" w:rsidRPr="000B32FF" w:rsidRDefault="004F535A" w:rsidP="006E04D4">
            <w:pPr>
              <w:jc w:val="right"/>
              <w:rPr>
                <w:rFonts w:ascii="Calibri" w:hAnsi="Calibri" w:cs="Calibri"/>
                <w:color w:val="000000"/>
                <w:sz w:val="20"/>
                <w:szCs w:val="20"/>
              </w:rPr>
            </w:pPr>
            <w:r w:rsidRPr="000B32FF">
              <w:rPr>
                <w:rFonts w:ascii="Calibri" w:hAnsi="Calibri" w:cs="Calibri"/>
                <w:color w:val="000000"/>
                <w:sz w:val="20"/>
                <w:szCs w:val="20"/>
              </w:rPr>
              <w:t xml:space="preserve">$135,561 </w:t>
            </w:r>
          </w:p>
        </w:tc>
        <w:tc>
          <w:tcPr>
            <w:tcW w:w="270" w:type="dxa"/>
            <w:tcBorders>
              <w:top w:val="single" w:sz="4" w:space="0" w:color="auto"/>
              <w:left w:val="single" w:sz="4" w:space="0" w:color="auto"/>
              <w:bottom w:val="single" w:sz="4" w:space="0" w:color="auto"/>
              <w:right w:val="single" w:sz="4" w:space="0" w:color="auto"/>
            </w:tcBorders>
          </w:tcPr>
          <w:p w14:paraId="10C2C8AA" w14:textId="77777777" w:rsidR="004F535A" w:rsidRPr="000B32FF" w:rsidRDefault="004F535A" w:rsidP="006E04D4">
            <w:pPr>
              <w:rPr>
                <w:rFonts w:ascii="Calibri" w:hAnsi="Calibri" w:cs="Calibri"/>
                <w:color w:val="000000"/>
                <w:sz w:val="20"/>
                <w:szCs w:val="20"/>
              </w:rPr>
            </w:pPr>
          </w:p>
        </w:tc>
        <w:tc>
          <w:tcPr>
            <w:tcW w:w="1120" w:type="dxa"/>
            <w:tcBorders>
              <w:top w:val="single" w:sz="4" w:space="0" w:color="auto"/>
              <w:left w:val="single" w:sz="4" w:space="0" w:color="auto"/>
              <w:bottom w:val="single" w:sz="4" w:space="0" w:color="auto"/>
              <w:right w:val="single" w:sz="4" w:space="0" w:color="auto"/>
            </w:tcBorders>
            <w:vAlign w:val="bottom"/>
          </w:tcPr>
          <w:p w14:paraId="1B98DBAE" w14:textId="77777777" w:rsidR="004F535A" w:rsidRPr="000B32FF" w:rsidRDefault="004F535A" w:rsidP="006E04D4">
            <w:pPr>
              <w:jc w:val="right"/>
              <w:rPr>
                <w:rFonts w:ascii="Calibri" w:hAnsi="Calibri" w:cs="Calibri"/>
                <w:color w:val="000000"/>
                <w:sz w:val="20"/>
                <w:szCs w:val="20"/>
              </w:rPr>
            </w:pPr>
            <w:r w:rsidRPr="000B32FF">
              <w:rPr>
                <w:rFonts w:ascii="Calibri" w:hAnsi="Calibri" w:cs="Calibri"/>
                <w:color w:val="000000"/>
                <w:sz w:val="20"/>
                <w:szCs w:val="20"/>
              </w:rPr>
              <w:t xml:space="preserve">$615,120 </w:t>
            </w:r>
          </w:p>
        </w:tc>
      </w:tr>
      <w:tr w:rsidR="004F535A" w14:paraId="224747C6" w14:textId="77777777" w:rsidTr="006E04D4">
        <w:trPr>
          <w:trHeight w:val="640"/>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ACD795" w14:textId="77777777" w:rsidR="004F535A" w:rsidRPr="000B32FF" w:rsidRDefault="004F535A" w:rsidP="006E04D4">
            <w:pPr>
              <w:rPr>
                <w:rFonts w:ascii="Calibri" w:hAnsi="Calibri" w:cs="Calibri"/>
                <w:b/>
                <w:bCs/>
                <w:color w:val="000000"/>
                <w:sz w:val="20"/>
                <w:szCs w:val="20"/>
              </w:rPr>
            </w:pPr>
            <w:r w:rsidRPr="000B32FF">
              <w:rPr>
                <w:rFonts w:ascii="Calibri" w:hAnsi="Calibri" w:cs="Calibri"/>
                <w:b/>
                <w:bCs/>
                <w:color w:val="000000"/>
                <w:sz w:val="20"/>
                <w:szCs w:val="20"/>
              </w:rPr>
              <w:t>Indirect Costs</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14:paraId="72D73735" w14:textId="77777777" w:rsidR="004F535A" w:rsidRPr="000B32FF" w:rsidRDefault="004F535A" w:rsidP="006E04D4">
            <w:pPr>
              <w:rPr>
                <w:rFonts w:ascii="Calibri" w:hAnsi="Calibri" w:cs="Calibri"/>
                <w:color w:val="000000"/>
                <w:sz w:val="20"/>
                <w:szCs w:val="20"/>
              </w:rPr>
            </w:pPr>
            <w:r w:rsidRPr="000B32FF">
              <w:rPr>
                <w:rFonts w:ascii="Calibri" w:hAnsi="Calibri" w:cs="Calibri"/>
                <w:color w:val="000000"/>
                <w:sz w:val="20"/>
                <w:szCs w:val="20"/>
              </w:rPr>
              <w:t> </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456DE26A" w14:textId="77777777" w:rsidR="004F535A" w:rsidRPr="000B32FF" w:rsidRDefault="004F535A" w:rsidP="006E04D4">
            <w:pPr>
              <w:rPr>
                <w:rFonts w:ascii="Calibri" w:hAnsi="Calibri" w:cs="Calibri"/>
                <w:color w:val="000000"/>
                <w:sz w:val="20"/>
                <w:szCs w:val="20"/>
              </w:rPr>
            </w:pPr>
            <w:r w:rsidRPr="000B32FF">
              <w:rPr>
                <w:rFonts w:ascii="Calibri" w:hAnsi="Calibri" w:cs="Calibri"/>
                <w:color w:val="000000"/>
                <w:sz w:val="20"/>
                <w:szCs w:val="20"/>
              </w:rPr>
              <w:t> </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2393E795" w14:textId="77777777" w:rsidR="004F535A" w:rsidRPr="000B32FF" w:rsidRDefault="004F535A" w:rsidP="006E04D4">
            <w:pPr>
              <w:rPr>
                <w:rFonts w:ascii="Calibri" w:hAnsi="Calibri" w:cs="Calibri"/>
                <w:color w:val="000000"/>
                <w:sz w:val="20"/>
                <w:szCs w:val="20"/>
              </w:rPr>
            </w:pPr>
            <w:r w:rsidRPr="000B32FF">
              <w:rPr>
                <w:rFonts w:ascii="Calibri" w:hAnsi="Calibri" w:cs="Calibri"/>
                <w:color w:val="000000"/>
                <w:sz w:val="20"/>
                <w:szCs w:val="20"/>
              </w:rPr>
              <w:t> </w:t>
            </w:r>
          </w:p>
        </w:tc>
        <w:tc>
          <w:tcPr>
            <w:tcW w:w="978" w:type="dxa"/>
            <w:tcBorders>
              <w:top w:val="single" w:sz="4" w:space="0" w:color="auto"/>
              <w:left w:val="nil"/>
              <w:bottom w:val="single" w:sz="4" w:space="0" w:color="auto"/>
              <w:right w:val="single" w:sz="4" w:space="0" w:color="auto"/>
            </w:tcBorders>
            <w:shd w:val="clear" w:color="auto" w:fill="auto"/>
            <w:noWrap/>
            <w:vAlign w:val="bottom"/>
            <w:hideMark/>
          </w:tcPr>
          <w:p w14:paraId="7C280841" w14:textId="77777777" w:rsidR="004F535A" w:rsidRPr="000B32FF" w:rsidRDefault="004F535A" w:rsidP="006E04D4">
            <w:pPr>
              <w:rPr>
                <w:rFonts w:ascii="Calibri" w:hAnsi="Calibri" w:cs="Calibri"/>
                <w:color w:val="000000"/>
                <w:sz w:val="20"/>
                <w:szCs w:val="20"/>
              </w:rPr>
            </w:pPr>
            <w:r w:rsidRPr="000B32FF">
              <w:rPr>
                <w:rFonts w:ascii="Calibri" w:hAnsi="Calibri" w:cs="Calibri"/>
                <w:color w:val="000000"/>
                <w:sz w:val="20"/>
                <w:szCs w:val="20"/>
              </w:rPr>
              <w:t> </w:t>
            </w:r>
          </w:p>
        </w:tc>
        <w:tc>
          <w:tcPr>
            <w:tcW w:w="1002" w:type="dxa"/>
            <w:tcBorders>
              <w:top w:val="single" w:sz="4" w:space="0" w:color="auto"/>
              <w:left w:val="nil"/>
              <w:bottom w:val="single" w:sz="4" w:space="0" w:color="auto"/>
              <w:right w:val="single" w:sz="4" w:space="0" w:color="auto"/>
            </w:tcBorders>
            <w:shd w:val="clear" w:color="auto" w:fill="auto"/>
            <w:noWrap/>
            <w:vAlign w:val="bottom"/>
            <w:hideMark/>
          </w:tcPr>
          <w:p w14:paraId="26D1B09B" w14:textId="77777777" w:rsidR="004F535A" w:rsidRPr="000B32FF" w:rsidRDefault="004F535A" w:rsidP="006E04D4">
            <w:pPr>
              <w:rPr>
                <w:rFonts w:ascii="Calibri" w:hAnsi="Calibri" w:cs="Calibri"/>
                <w:color w:val="000000"/>
                <w:sz w:val="20"/>
                <w:szCs w:val="20"/>
              </w:rPr>
            </w:pPr>
            <w:r w:rsidRPr="000B32FF">
              <w:rPr>
                <w:rFonts w:ascii="Calibri" w:hAnsi="Calibri" w:cs="Calibri"/>
                <w:color w:val="000000"/>
                <w:sz w:val="20"/>
                <w:szCs w:val="20"/>
              </w:rPr>
              <w:t> </w:t>
            </w:r>
          </w:p>
        </w:tc>
        <w:tc>
          <w:tcPr>
            <w:tcW w:w="270" w:type="dxa"/>
            <w:tcBorders>
              <w:top w:val="single" w:sz="4" w:space="0" w:color="auto"/>
              <w:left w:val="nil"/>
              <w:bottom w:val="single" w:sz="4" w:space="0" w:color="auto"/>
              <w:right w:val="single" w:sz="4" w:space="0" w:color="auto"/>
            </w:tcBorders>
          </w:tcPr>
          <w:p w14:paraId="5571020C" w14:textId="77777777" w:rsidR="004F535A" w:rsidRPr="000B32FF" w:rsidRDefault="004F535A" w:rsidP="006E04D4">
            <w:pPr>
              <w:rPr>
                <w:rFonts w:ascii="Calibri" w:hAnsi="Calibri" w:cs="Calibri"/>
                <w:color w:val="000000"/>
                <w:sz w:val="20"/>
                <w:szCs w:val="20"/>
              </w:rPr>
            </w:pPr>
          </w:p>
        </w:tc>
        <w:tc>
          <w:tcPr>
            <w:tcW w:w="1120" w:type="dxa"/>
            <w:tcBorders>
              <w:top w:val="single" w:sz="4" w:space="0" w:color="auto"/>
              <w:left w:val="nil"/>
              <w:bottom w:val="single" w:sz="4" w:space="0" w:color="auto"/>
              <w:right w:val="single" w:sz="4" w:space="0" w:color="auto"/>
            </w:tcBorders>
            <w:vAlign w:val="bottom"/>
          </w:tcPr>
          <w:p w14:paraId="6B687B18" w14:textId="77777777" w:rsidR="004F535A" w:rsidRPr="000B32FF" w:rsidRDefault="004F535A" w:rsidP="006E04D4">
            <w:pPr>
              <w:jc w:val="right"/>
              <w:rPr>
                <w:rFonts w:ascii="Calibri" w:hAnsi="Calibri" w:cs="Calibri"/>
                <w:color w:val="000000"/>
                <w:sz w:val="20"/>
                <w:szCs w:val="20"/>
              </w:rPr>
            </w:pPr>
            <w:r w:rsidRPr="000B32FF">
              <w:rPr>
                <w:rFonts w:ascii="Calibri" w:hAnsi="Calibri" w:cs="Calibri"/>
                <w:color w:val="000000"/>
                <w:sz w:val="20"/>
                <w:szCs w:val="20"/>
              </w:rPr>
              <w:t> </w:t>
            </w:r>
          </w:p>
        </w:tc>
      </w:tr>
      <w:tr w:rsidR="004F535A" w14:paraId="2269DFC2" w14:textId="77777777" w:rsidTr="006E04D4">
        <w:trPr>
          <w:trHeight w:val="640"/>
        </w:trPr>
        <w:tc>
          <w:tcPr>
            <w:tcW w:w="2425" w:type="dxa"/>
            <w:tcBorders>
              <w:top w:val="nil"/>
              <w:left w:val="single" w:sz="4" w:space="0" w:color="auto"/>
              <w:bottom w:val="single" w:sz="4" w:space="0" w:color="auto"/>
              <w:right w:val="single" w:sz="4" w:space="0" w:color="auto"/>
            </w:tcBorders>
            <w:shd w:val="clear" w:color="auto" w:fill="auto"/>
            <w:vAlign w:val="bottom"/>
            <w:hideMark/>
          </w:tcPr>
          <w:p w14:paraId="23993ABE" w14:textId="77777777" w:rsidR="004F535A" w:rsidRPr="000B32FF" w:rsidRDefault="004F535A" w:rsidP="006E04D4">
            <w:pPr>
              <w:rPr>
                <w:rFonts w:ascii="Calibri" w:hAnsi="Calibri" w:cs="Calibri"/>
                <w:i/>
                <w:iCs/>
                <w:color w:val="000000"/>
                <w:sz w:val="20"/>
                <w:szCs w:val="20"/>
              </w:rPr>
            </w:pPr>
            <w:r w:rsidRPr="000B32FF">
              <w:rPr>
                <w:rFonts w:ascii="Calibri" w:hAnsi="Calibri" w:cs="Calibri"/>
                <w:i/>
                <w:iCs/>
                <w:color w:val="000000"/>
                <w:sz w:val="20"/>
                <w:szCs w:val="20"/>
              </w:rPr>
              <w:t>On-Campus/Other Sponsored Activities F&amp;A (42.5</w:t>
            </w:r>
            <w:proofErr w:type="gramStart"/>
            <w:r w:rsidRPr="000B32FF">
              <w:rPr>
                <w:rFonts w:ascii="Calibri" w:hAnsi="Calibri" w:cs="Calibri"/>
                <w:i/>
                <w:iCs/>
                <w:color w:val="000000"/>
                <w:sz w:val="20"/>
                <w:szCs w:val="20"/>
              </w:rPr>
              <w:t>%  of</w:t>
            </w:r>
            <w:proofErr w:type="gramEnd"/>
            <w:r w:rsidRPr="000B32FF">
              <w:rPr>
                <w:rFonts w:ascii="Calibri" w:hAnsi="Calibri" w:cs="Calibri"/>
                <w:i/>
                <w:iCs/>
                <w:color w:val="000000"/>
                <w:sz w:val="20"/>
                <w:szCs w:val="20"/>
              </w:rPr>
              <w:t xml:space="preserve"> MTDC)</w:t>
            </w:r>
          </w:p>
        </w:tc>
        <w:tc>
          <w:tcPr>
            <w:tcW w:w="1170" w:type="dxa"/>
            <w:tcBorders>
              <w:top w:val="nil"/>
              <w:left w:val="nil"/>
              <w:bottom w:val="single" w:sz="4" w:space="0" w:color="auto"/>
              <w:right w:val="single" w:sz="4" w:space="0" w:color="auto"/>
            </w:tcBorders>
            <w:shd w:val="clear" w:color="auto" w:fill="auto"/>
            <w:vAlign w:val="bottom"/>
            <w:hideMark/>
          </w:tcPr>
          <w:p w14:paraId="486F4D43"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47,240 </w:t>
            </w:r>
          </w:p>
        </w:tc>
        <w:tc>
          <w:tcPr>
            <w:tcW w:w="1080" w:type="dxa"/>
            <w:tcBorders>
              <w:top w:val="nil"/>
              <w:left w:val="nil"/>
              <w:bottom w:val="single" w:sz="4" w:space="0" w:color="auto"/>
              <w:right w:val="single" w:sz="4" w:space="0" w:color="auto"/>
            </w:tcBorders>
            <w:shd w:val="clear" w:color="auto" w:fill="auto"/>
            <w:vAlign w:val="bottom"/>
            <w:hideMark/>
          </w:tcPr>
          <w:p w14:paraId="70F3CCB1" w14:textId="77777777" w:rsidR="004F535A" w:rsidRPr="000B32FF" w:rsidRDefault="004F535A" w:rsidP="006E04D4">
            <w:pPr>
              <w:jc w:val="right"/>
              <w:rPr>
                <w:rFonts w:ascii="Calibri" w:hAnsi="Calibri" w:cs="Calibri"/>
                <w:color w:val="000000"/>
                <w:sz w:val="20"/>
                <w:szCs w:val="20"/>
              </w:rPr>
            </w:pPr>
            <w:r w:rsidRPr="000B32FF">
              <w:rPr>
                <w:rFonts w:ascii="Calibri" w:hAnsi="Calibri" w:cs="Calibri"/>
                <w:color w:val="000000"/>
                <w:sz w:val="20"/>
                <w:szCs w:val="20"/>
              </w:rPr>
              <w:t xml:space="preserve">49,623 </w:t>
            </w:r>
          </w:p>
        </w:tc>
        <w:tc>
          <w:tcPr>
            <w:tcW w:w="1080" w:type="dxa"/>
            <w:tcBorders>
              <w:top w:val="nil"/>
              <w:left w:val="nil"/>
              <w:bottom w:val="single" w:sz="4" w:space="0" w:color="auto"/>
              <w:right w:val="single" w:sz="4" w:space="0" w:color="auto"/>
            </w:tcBorders>
            <w:shd w:val="clear" w:color="auto" w:fill="auto"/>
            <w:vAlign w:val="bottom"/>
            <w:hideMark/>
          </w:tcPr>
          <w:p w14:paraId="54009BD5" w14:textId="77777777" w:rsidR="004F535A" w:rsidRPr="000B32FF" w:rsidRDefault="004F535A" w:rsidP="006E04D4">
            <w:pPr>
              <w:jc w:val="right"/>
              <w:rPr>
                <w:rFonts w:ascii="Calibri" w:hAnsi="Calibri" w:cs="Calibri"/>
                <w:color w:val="000000"/>
                <w:sz w:val="20"/>
                <w:szCs w:val="20"/>
              </w:rPr>
            </w:pPr>
            <w:r w:rsidRPr="000B32FF">
              <w:rPr>
                <w:rFonts w:ascii="Calibri" w:hAnsi="Calibri" w:cs="Calibri"/>
                <w:color w:val="000000"/>
                <w:sz w:val="20"/>
                <w:szCs w:val="20"/>
              </w:rPr>
              <w:t xml:space="preserve">52,147 </w:t>
            </w:r>
          </w:p>
        </w:tc>
        <w:tc>
          <w:tcPr>
            <w:tcW w:w="978" w:type="dxa"/>
            <w:tcBorders>
              <w:top w:val="nil"/>
              <w:left w:val="nil"/>
              <w:bottom w:val="single" w:sz="4" w:space="0" w:color="auto"/>
              <w:right w:val="single" w:sz="4" w:space="0" w:color="auto"/>
            </w:tcBorders>
            <w:shd w:val="clear" w:color="auto" w:fill="auto"/>
            <w:vAlign w:val="bottom"/>
            <w:hideMark/>
          </w:tcPr>
          <w:p w14:paraId="36672C0C" w14:textId="77777777" w:rsidR="004F535A" w:rsidRPr="000B32FF" w:rsidRDefault="004F535A" w:rsidP="006E04D4">
            <w:pPr>
              <w:jc w:val="right"/>
              <w:rPr>
                <w:rFonts w:ascii="Calibri" w:hAnsi="Calibri" w:cs="Calibri"/>
                <w:color w:val="000000"/>
                <w:sz w:val="20"/>
                <w:szCs w:val="20"/>
              </w:rPr>
            </w:pPr>
            <w:r w:rsidRPr="000B32FF">
              <w:rPr>
                <w:rFonts w:ascii="Calibri" w:hAnsi="Calibri" w:cs="Calibri"/>
                <w:color w:val="000000"/>
                <w:sz w:val="20"/>
                <w:szCs w:val="20"/>
              </w:rPr>
              <w:t xml:space="preserve">54,802 </w:t>
            </w:r>
          </w:p>
        </w:tc>
        <w:tc>
          <w:tcPr>
            <w:tcW w:w="1002" w:type="dxa"/>
            <w:tcBorders>
              <w:top w:val="nil"/>
              <w:left w:val="nil"/>
              <w:bottom w:val="single" w:sz="4" w:space="0" w:color="auto"/>
              <w:right w:val="single" w:sz="4" w:space="0" w:color="auto"/>
            </w:tcBorders>
            <w:shd w:val="clear" w:color="auto" w:fill="auto"/>
            <w:vAlign w:val="bottom"/>
            <w:hideMark/>
          </w:tcPr>
          <w:p w14:paraId="2F1190E4" w14:textId="77777777" w:rsidR="004F535A" w:rsidRPr="000B32FF" w:rsidRDefault="004F535A" w:rsidP="006E04D4">
            <w:pPr>
              <w:jc w:val="right"/>
              <w:rPr>
                <w:rFonts w:ascii="Calibri" w:hAnsi="Calibri" w:cs="Calibri"/>
                <w:color w:val="000000"/>
                <w:sz w:val="20"/>
                <w:szCs w:val="20"/>
              </w:rPr>
            </w:pPr>
            <w:r w:rsidRPr="000B32FF">
              <w:rPr>
                <w:rFonts w:ascii="Calibri" w:hAnsi="Calibri" w:cs="Calibri"/>
                <w:color w:val="000000"/>
                <w:sz w:val="20"/>
                <w:szCs w:val="20"/>
              </w:rPr>
              <w:t xml:space="preserve">57,613 </w:t>
            </w:r>
          </w:p>
        </w:tc>
        <w:tc>
          <w:tcPr>
            <w:tcW w:w="270" w:type="dxa"/>
            <w:tcBorders>
              <w:top w:val="nil"/>
              <w:left w:val="nil"/>
              <w:bottom w:val="single" w:sz="4" w:space="0" w:color="auto"/>
              <w:right w:val="single" w:sz="4" w:space="0" w:color="auto"/>
            </w:tcBorders>
          </w:tcPr>
          <w:p w14:paraId="4FF04E13" w14:textId="77777777" w:rsidR="004F535A" w:rsidRPr="000B32FF" w:rsidRDefault="004F535A" w:rsidP="006E04D4">
            <w:pPr>
              <w:jc w:val="right"/>
              <w:rPr>
                <w:rFonts w:ascii="Calibri" w:hAnsi="Calibri" w:cs="Calibri"/>
                <w:color w:val="000000"/>
                <w:sz w:val="20"/>
                <w:szCs w:val="20"/>
              </w:rPr>
            </w:pPr>
          </w:p>
        </w:tc>
        <w:tc>
          <w:tcPr>
            <w:tcW w:w="1120" w:type="dxa"/>
            <w:tcBorders>
              <w:top w:val="nil"/>
              <w:left w:val="nil"/>
              <w:bottom w:val="single" w:sz="4" w:space="0" w:color="auto"/>
              <w:right w:val="single" w:sz="4" w:space="0" w:color="auto"/>
            </w:tcBorders>
            <w:vAlign w:val="bottom"/>
          </w:tcPr>
          <w:p w14:paraId="50F0012C" w14:textId="77777777" w:rsidR="004F535A" w:rsidRPr="000B32FF" w:rsidRDefault="004F535A" w:rsidP="006E04D4">
            <w:pPr>
              <w:jc w:val="right"/>
              <w:rPr>
                <w:rFonts w:ascii="Calibri" w:hAnsi="Calibri" w:cs="Calibri"/>
                <w:color w:val="000000"/>
                <w:sz w:val="20"/>
                <w:szCs w:val="20"/>
              </w:rPr>
            </w:pPr>
            <w:r w:rsidRPr="000B32FF">
              <w:rPr>
                <w:rFonts w:ascii="Calibri" w:hAnsi="Calibri" w:cs="Calibri"/>
                <w:i/>
                <w:iCs/>
                <w:color w:val="000000"/>
                <w:sz w:val="20"/>
                <w:szCs w:val="20"/>
              </w:rPr>
              <w:t xml:space="preserve">$261,425 </w:t>
            </w:r>
          </w:p>
        </w:tc>
      </w:tr>
      <w:tr w:rsidR="004F535A" w14:paraId="7991F483" w14:textId="77777777" w:rsidTr="006E04D4">
        <w:trPr>
          <w:trHeight w:val="320"/>
        </w:trPr>
        <w:tc>
          <w:tcPr>
            <w:tcW w:w="2425" w:type="dxa"/>
            <w:tcBorders>
              <w:top w:val="nil"/>
              <w:left w:val="single" w:sz="4" w:space="0" w:color="auto"/>
              <w:bottom w:val="single" w:sz="4" w:space="0" w:color="auto"/>
              <w:right w:val="single" w:sz="4" w:space="0" w:color="auto"/>
            </w:tcBorders>
            <w:shd w:val="clear" w:color="000000" w:fill="E6E6E6"/>
            <w:vAlign w:val="bottom"/>
            <w:hideMark/>
          </w:tcPr>
          <w:p w14:paraId="52B9E919" w14:textId="77777777" w:rsidR="004F535A" w:rsidRPr="000B32FF" w:rsidRDefault="004F535A" w:rsidP="006E04D4">
            <w:pPr>
              <w:rPr>
                <w:rFonts w:ascii="Calibri" w:hAnsi="Calibri" w:cs="Calibri"/>
                <w:color w:val="000000"/>
                <w:sz w:val="20"/>
                <w:szCs w:val="20"/>
              </w:rPr>
            </w:pPr>
            <w:r w:rsidRPr="000B32FF">
              <w:rPr>
                <w:rFonts w:ascii="Calibri" w:hAnsi="Calibri" w:cs="Calibri"/>
                <w:color w:val="000000"/>
                <w:sz w:val="20"/>
                <w:szCs w:val="20"/>
              </w:rPr>
              <w:t xml:space="preserve"> TOTAL INDIRECT </w:t>
            </w:r>
          </w:p>
        </w:tc>
        <w:tc>
          <w:tcPr>
            <w:tcW w:w="1170" w:type="dxa"/>
            <w:tcBorders>
              <w:top w:val="nil"/>
              <w:left w:val="nil"/>
              <w:bottom w:val="single" w:sz="4" w:space="0" w:color="auto"/>
              <w:right w:val="single" w:sz="4" w:space="0" w:color="auto"/>
            </w:tcBorders>
            <w:shd w:val="clear" w:color="000000" w:fill="E6E6E6"/>
            <w:vAlign w:val="bottom"/>
            <w:hideMark/>
          </w:tcPr>
          <w:p w14:paraId="413032D5"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$47,240 </w:t>
            </w:r>
          </w:p>
        </w:tc>
        <w:tc>
          <w:tcPr>
            <w:tcW w:w="1080" w:type="dxa"/>
            <w:tcBorders>
              <w:top w:val="nil"/>
              <w:left w:val="nil"/>
              <w:bottom w:val="single" w:sz="4" w:space="0" w:color="auto"/>
              <w:right w:val="single" w:sz="4" w:space="0" w:color="auto"/>
            </w:tcBorders>
            <w:shd w:val="clear" w:color="000000" w:fill="E6E6E6"/>
            <w:vAlign w:val="bottom"/>
            <w:hideMark/>
          </w:tcPr>
          <w:p w14:paraId="711AEB8B"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$49,623 </w:t>
            </w:r>
          </w:p>
        </w:tc>
        <w:tc>
          <w:tcPr>
            <w:tcW w:w="1080" w:type="dxa"/>
            <w:tcBorders>
              <w:top w:val="nil"/>
              <w:left w:val="nil"/>
              <w:bottom w:val="single" w:sz="4" w:space="0" w:color="auto"/>
              <w:right w:val="single" w:sz="4" w:space="0" w:color="auto"/>
            </w:tcBorders>
            <w:shd w:val="clear" w:color="000000" w:fill="E6E6E6"/>
            <w:vAlign w:val="bottom"/>
            <w:hideMark/>
          </w:tcPr>
          <w:p w14:paraId="30CB2F5B"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$52,147 </w:t>
            </w:r>
          </w:p>
        </w:tc>
        <w:tc>
          <w:tcPr>
            <w:tcW w:w="978" w:type="dxa"/>
            <w:tcBorders>
              <w:top w:val="nil"/>
              <w:left w:val="nil"/>
              <w:bottom w:val="single" w:sz="4" w:space="0" w:color="auto"/>
              <w:right w:val="single" w:sz="4" w:space="0" w:color="auto"/>
            </w:tcBorders>
            <w:shd w:val="clear" w:color="000000" w:fill="E6E6E6"/>
            <w:vAlign w:val="bottom"/>
            <w:hideMark/>
          </w:tcPr>
          <w:p w14:paraId="7DE47346"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$54,802 </w:t>
            </w:r>
          </w:p>
        </w:tc>
        <w:tc>
          <w:tcPr>
            <w:tcW w:w="1002" w:type="dxa"/>
            <w:tcBorders>
              <w:top w:val="nil"/>
              <w:left w:val="nil"/>
              <w:bottom w:val="single" w:sz="4" w:space="0" w:color="auto"/>
              <w:right w:val="single" w:sz="4" w:space="0" w:color="auto"/>
            </w:tcBorders>
            <w:shd w:val="clear" w:color="000000" w:fill="E6E6E6"/>
            <w:vAlign w:val="bottom"/>
            <w:hideMark/>
          </w:tcPr>
          <w:p w14:paraId="40272DA1"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$57,613 </w:t>
            </w:r>
          </w:p>
        </w:tc>
        <w:tc>
          <w:tcPr>
            <w:tcW w:w="270" w:type="dxa"/>
            <w:tcBorders>
              <w:top w:val="nil"/>
              <w:left w:val="nil"/>
              <w:bottom w:val="single" w:sz="4" w:space="0" w:color="auto"/>
              <w:right w:val="single" w:sz="4" w:space="0" w:color="auto"/>
            </w:tcBorders>
            <w:shd w:val="clear" w:color="000000" w:fill="E6E6E6"/>
          </w:tcPr>
          <w:p w14:paraId="3A0E543A" w14:textId="77777777" w:rsidR="004F535A" w:rsidRPr="000B32FF" w:rsidRDefault="004F535A" w:rsidP="006E04D4">
            <w:pPr>
              <w:jc w:val="right"/>
              <w:rPr>
                <w:rFonts w:ascii="Calibri" w:hAnsi="Calibri" w:cs="Calibri"/>
                <w:i/>
                <w:iCs/>
                <w:color w:val="000000"/>
                <w:sz w:val="20"/>
                <w:szCs w:val="20"/>
              </w:rPr>
            </w:pPr>
          </w:p>
        </w:tc>
        <w:tc>
          <w:tcPr>
            <w:tcW w:w="1120" w:type="dxa"/>
            <w:tcBorders>
              <w:top w:val="nil"/>
              <w:left w:val="nil"/>
              <w:bottom w:val="single" w:sz="4" w:space="0" w:color="auto"/>
              <w:right w:val="single" w:sz="4" w:space="0" w:color="auto"/>
            </w:tcBorders>
            <w:shd w:val="clear" w:color="000000" w:fill="E6E6E6"/>
            <w:vAlign w:val="bottom"/>
          </w:tcPr>
          <w:p w14:paraId="52C20DA2" w14:textId="77777777" w:rsidR="004F535A" w:rsidRPr="000B32FF" w:rsidRDefault="004F535A" w:rsidP="006E04D4">
            <w:pPr>
              <w:jc w:val="right"/>
              <w:rPr>
                <w:rFonts w:ascii="Calibri" w:hAnsi="Calibri" w:cs="Calibri"/>
                <w:i/>
                <w:iCs/>
                <w:color w:val="000000"/>
                <w:sz w:val="20"/>
                <w:szCs w:val="20"/>
              </w:rPr>
            </w:pPr>
            <w:r w:rsidRPr="000B32FF">
              <w:rPr>
                <w:rFonts w:ascii="Calibri" w:hAnsi="Calibri" w:cs="Calibri"/>
                <w:i/>
                <w:iCs/>
                <w:color w:val="000000"/>
                <w:sz w:val="20"/>
                <w:szCs w:val="20"/>
              </w:rPr>
              <w:t xml:space="preserve">$261,425 </w:t>
            </w:r>
          </w:p>
        </w:tc>
      </w:tr>
      <w:tr w:rsidR="004F535A" w14:paraId="4FB2BAA8" w14:textId="77777777" w:rsidTr="006E04D4">
        <w:trPr>
          <w:trHeight w:val="62"/>
        </w:trPr>
        <w:tc>
          <w:tcPr>
            <w:tcW w:w="2425" w:type="dxa"/>
            <w:tcBorders>
              <w:top w:val="nil"/>
              <w:left w:val="nil"/>
              <w:bottom w:val="nil"/>
              <w:right w:val="nil"/>
            </w:tcBorders>
            <w:shd w:val="clear" w:color="auto" w:fill="auto"/>
            <w:noWrap/>
            <w:vAlign w:val="bottom"/>
            <w:hideMark/>
          </w:tcPr>
          <w:p w14:paraId="6F5E3EAC" w14:textId="77777777" w:rsidR="004F535A" w:rsidRPr="000B32FF" w:rsidRDefault="004F535A" w:rsidP="006E04D4">
            <w:pPr>
              <w:jc w:val="right"/>
              <w:rPr>
                <w:rFonts w:ascii="Calibri" w:hAnsi="Calibri" w:cs="Calibri"/>
                <w:i/>
                <w:iCs/>
                <w:color w:val="000000"/>
                <w:sz w:val="20"/>
                <w:szCs w:val="20"/>
              </w:rPr>
            </w:pPr>
          </w:p>
        </w:tc>
        <w:tc>
          <w:tcPr>
            <w:tcW w:w="1170" w:type="dxa"/>
            <w:tcBorders>
              <w:top w:val="nil"/>
              <w:left w:val="nil"/>
              <w:bottom w:val="nil"/>
              <w:right w:val="nil"/>
            </w:tcBorders>
            <w:shd w:val="clear" w:color="auto" w:fill="auto"/>
            <w:noWrap/>
            <w:vAlign w:val="bottom"/>
            <w:hideMark/>
          </w:tcPr>
          <w:p w14:paraId="0D973AB5" w14:textId="77777777" w:rsidR="004F535A" w:rsidRPr="000B32FF" w:rsidRDefault="004F535A" w:rsidP="006E04D4">
            <w:pPr>
              <w:rPr>
                <w:sz w:val="20"/>
                <w:szCs w:val="20"/>
              </w:rPr>
            </w:pPr>
          </w:p>
        </w:tc>
        <w:tc>
          <w:tcPr>
            <w:tcW w:w="1080" w:type="dxa"/>
            <w:tcBorders>
              <w:top w:val="nil"/>
              <w:left w:val="nil"/>
              <w:bottom w:val="nil"/>
              <w:right w:val="nil"/>
            </w:tcBorders>
            <w:shd w:val="clear" w:color="auto" w:fill="auto"/>
            <w:noWrap/>
            <w:vAlign w:val="bottom"/>
            <w:hideMark/>
          </w:tcPr>
          <w:p w14:paraId="7DB3ECB8" w14:textId="77777777" w:rsidR="004F535A" w:rsidRPr="000B32FF" w:rsidRDefault="004F535A" w:rsidP="006E04D4">
            <w:pPr>
              <w:rPr>
                <w:sz w:val="20"/>
                <w:szCs w:val="20"/>
              </w:rPr>
            </w:pPr>
          </w:p>
        </w:tc>
        <w:tc>
          <w:tcPr>
            <w:tcW w:w="1080" w:type="dxa"/>
            <w:tcBorders>
              <w:top w:val="nil"/>
              <w:left w:val="nil"/>
              <w:bottom w:val="nil"/>
              <w:right w:val="nil"/>
            </w:tcBorders>
            <w:shd w:val="clear" w:color="auto" w:fill="auto"/>
            <w:noWrap/>
            <w:vAlign w:val="bottom"/>
            <w:hideMark/>
          </w:tcPr>
          <w:p w14:paraId="7A8D4D2B" w14:textId="77777777" w:rsidR="004F535A" w:rsidRPr="000B32FF" w:rsidRDefault="004F535A" w:rsidP="006E04D4">
            <w:pPr>
              <w:rPr>
                <w:sz w:val="20"/>
                <w:szCs w:val="20"/>
              </w:rPr>
            </w:pPr>
          </w:p>
        </w:tc>
        <w:tc>
          <w:tcPr>
            <w:tcW w:w="978" w:type="dxa"/>
            <w:tcBorders>
              <w:top w:val="nil"/>
              <w:left w:val="nil"/>
              <w:bottom w:val="nil"/>
              <w:right w:val="nil"/>
            </w:tcBorders>
            <w:shd w:val="clear" w:color="auto" w:fill="auto"/>
            <w:noWrap/>
            <w:vAlign w:val="bottom"/>
            <w:hideMark/>
          </w:tcPr>
          <w:p w14:paraId="19D67444" w14:textId="77777777" w:rsidR="004F535A" w:rsidRPr="000B32FF" w:rsidRDefault="004F535A" w:rsidP="006E04D4">
            <w:pPr>
              <w:rPr>
                <w:sz w:val="20"/>
                <w:szCs w:val="20"/>
              </w:rPr>
            </w:pPr>
          </w:p>
        </w:tc>
        <w:tc>
          <w:tcPr>
            <w:tcW w:w="1002" w:type="dxa"/>
            <w:tcBorders>
              <w:top w:val="nil"/>
              <w:left w:val="nil"/>
              <w:bottom w:val="nil"/>
              <w:right w:val="nil"/>
            </w:tcBorders>
            <w:shd w:val="clear" w:color="auto" w:fill="auto"/>
            <w:noWrap/>
            <w:vAlign w:val="bottom"/>
            <w:hideMark/>
          </w:tcPr>
          <w:p w14:paraId="5337221A" w14:textId="77777777" w:rsidR="004F535A" w:rsidRPr="000B32FF" w:rsidRDefault="004F535A" w:rsidP="006E04D4">
            <w:pPr>
              <w:rPr>
                <w:sz w:val="20"/>
                <w:szCs w:val="20"/>
              </w:rPr>
            </w:pPr>
          </w:p>
        </w:tc>
        <w:tc>
          <w:tcPr>
            <w:tcW w:w="270" w:type="dxa"/>
            <w:tcBorders>
              <w:top w:val="nil"/>
              <w:left w:val="nil"/>
              <w:bottom w:val="nil"/>
              <w:right w:val="nil"/>
            </w:tcBorders>
          </w:tcPr>
          <w:p w14:paraId="052431A4" w14:textId="77777777" w:rsidR="004F535A" w:rsidRPr="000B32FF" w:rsidRDefault="004F535A" w:rsidP="006E04D4">
            <w:pPr>
              <w:rPr>
                <w:sz w:val="20"/>
                <w:szCs w:val="20"/>
              </w:rPr>
            </w:pPr>
          </w:p>
        </w:tc>
        <w:tc>
          <w:tcPr>
            <w:tcW w:w="1120" w:type="dxa"/>
            <w:tcBorders>
              <w:top w:val="nil"/>
              <w:left w:val="nil"/>
              <w:bottom w:val="nil"/>
              <w:right w:val="nil"/>
            </w:tcBorders>
            <w:vAlign w:val="bottom"/>
          </w:tcPr>
          <w:p w14:paraId="58910D29" w14:textId="77777777" w:rsidR="004F535A" w:rsidRPr="000B32FF" w:rsidRDefault="004F535A" w:rsidP="006E04D4">
            <w:pPr>
              <w:jc w:val="right"/>
              <w:rPr>
                <w:sz w:val="20"/>
                <w:szCs w:val="20"/>
              </w:rPr>
            </w:pPr>
          </w:p>
        </w:tc>
      </w:tr>
      <w:tr w:rsidR="004F535A" w14:paraId="3A09D204" w14:textId="77777777" w:rsidTr="006E04D4">
        <w:trPr>
          <w:trHeight w:val="358"/>
        </w:trPr>
        <w:tc>
          <w:tcPr>
            <w:tcW w:w="2425"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16AF93EE" w14:textId="77777777" w:rsidR="004F535A" w:rsidRPr="000B32FF" w:rsidRDefault="004F535A" w:rsidP="006E04D4">
            <w:pPr>
              <w:jc w:val="right"/>
              <w:rPr>
                <w:rFonts w:ascii="Calibri" w:hAnsi="Calibri" w:cs="Calibri"/>
                <w:b/>
                <w:bCs/>
                <w:color w:val="000000"/>
                <w:sz w:val="20"/>
                <w:szCs w:val="20"/>
              </w:rPr>
            </w:pPr>
            <w:r>
              <w:rPr>
                <w:rFonts w:ascii="Calibri" w:hAnsi="Calibri" w:cs="Calibri"/>
                <w:b/>
                <w:bCs/>
                <w:color w:val="000000"/>
                <w:sz w:val="20"/>
                <w:szCs w:val="20"/>
              </w:rPr>
              <w:t>Requested Amount:</w:t>
            </w:r>
          </w:p>
        </w:tc>
        <w:tc>
          <w:tcPr>
            <w:tcW w:w="1170" w:type="dxa"/>
            <w:tcBorders>
              <w:top w:val="single" w:sz="8" w:space="0" w:color="auto"/>
              <w:left w:val="nil"/>
              <w:bottom w:val="single" w:sz="8" w:space="0" w:color="auto"/>
              <w:right w:val="single" w:sz="4" w:space="0" w:color="auto"/>
            </w:tcBorders>
            <w:shd w:val="clear" w:color="auto" w:fill="auto"/>
            <w:vAlign w:val="bottom"/>
            <w:hideMark/>
          </w:tcPr>
          <w:p w14:paraId="68CABD38" w14:textId="77777777" w:rsidR="004F535A" w:rsidRPr="000B32FF" w:rsidRDefault="004F535A" w:rsidP="006E04D4">
            <w:pPr>
              <w:jc w:val="right"/>
              <w:rPr>
                <w:rFonts w:ascii="Calibri" w:hAnsi="Calibri" w:cs="Calibri"/>
                <w:b/>
                <w:bCs/>
                <w:i/>
                <w:iCs/>
                <w:color w:val="000000"/>
                <w:sz w:val="20"/>
                <w:szCs w:val="20"/>
              </w:rPr>
            </w:pPr>
            <w:r w:rsidRPr="000B32FF">
              <w:rPr>
                <w:rFonts w:ascii="Calibri" w:hAnsi="Calibri" w:cs="Calibri"/>
                <w:b/>
                <w:bCs/>
                <w:i/>
                <w:iCs/>
                <w:color w:val="000000"/>
                <w:sz w:val="20"/>
                <w:szCs w:val="20"/>
              </w:rPr>
              <w:t xml:space="preserve">$2,108,394 </w:t>
            </w:r>
          </w:p>
        </w:tc>
        <w:tc>
          <w:tcPr>
            <w:tcW w:w="1080" w:type="dxa"/>
            <w:tcBorders>
              <w:top w:val="single" w:sz="8" w:space="0" w:color="auto"/>
              <w:left w:val="nil"/>
              <w:bottom w:val="single" w:sz="8" w:space="0" w:color="auto"/>
              <w:right w:val="single" w:sz="4" w:space="0" w:color="auto"/>
            </w:tcBorders>
            <w:shd w:val="clear" w:color="auto" w:fill="auto"/>
            <w:vAlign w:val="bottom"/>
            <w:hideMark/>
          </w:tcPr>
          <w:p w14:paraId="44C9EA2E" w14:textId="77777777" w:rsidR="004F535A" w:rsidRPr="000B32FF" w:rsidRDefault="004F535A" w:rsidP="006E04D4">
            <w:pPr>
              <w:jc w:val="right"/>
              <w:rPr>
                <w:rFonts w:ascii="Calibri" w:hAnsi="Calibri" w:cs="Calibri"/>
                <w:b/>
                <w:bCs/>
                <w:i/>
                <w:iCs/>
                <w:color w:val="000000"/>
                <w:sz w:val="20"/>
                <w:szCs w:val="20"/>
              </w:rPr>
            </w:pPr>
            <w:r w:rsidRPr="000B32FF">
              <w:rPr>
                <w:rFonts w:ascii="Calibri" w:hAnsi="Calibri" w:cs="Calibri"/>
                <w:b/>
                <w:bCs/>
                <w:i/>
                <w:iCs/>
                <w:color w:val="000000"/>
                <w:sz w:val="20"/>
                <w:szCs w:val="20"/>
              </w:rPr>
              <w:t xml:space="preserve">$166,384 </w:t>
            </w:r>
          </w:p>
        </w:tc>
        <w:tc>
          <w:tcPr>
            <w:tcW w:w="1080" w:type="dxa"/>
            <w:tcBorders>
              <w:top w:val="single" w:sz="8" w:space="0" w:color="auto"/>
              <w:left w:val="nil"/>
              <w:bottom w:val="single" w:sz="8" w:space="0" w:color="auto"/>
              <w:right w:val="single" w:sz="4" w:space="0" w:color="auto"/>
            </w:tcBorders>
            <w:shd w:val="clear" w:color="auto" w:fill="auto"/>
            <w:vAlign w:val="bottom"/>
            <w:hideMark/>
          </w:tcPr>
          <w:p w14:paraId="1129C294" w14:textId="77777777" w:rsidR="004F535A" w:rsidRPr="000B32FF" w:rsidRDefault="004F535A" w:rsidP="006E04D4">
            <w:pPr>
              <w:jc w:val="right"/>
              <w:rPr>
                <w:rFonts w:ascii="Calibri" w:hAnsi="Calibri" w:cs="Calibri"/>
                <w:b/>
                <w:bCs/>
                <w:i/>
                <w:iCs/>
                <w:color w:val="000000"/>
                <w:sz w:val="20"/>
                <w:szCs w:val="20"/>
              </w:rPr>
            </w:pPr>
            <w:r w:rsidRPr="000B32FF">
              <w:rPr>
                <w:rFonts w:ascii="Calibri" w:hAnsi="Calibri" w:cs="Calibri"/>
                <w:b/>
                <w:bCs/>
                <w:i/>
                <w:iCs/>
                <w:color w:val="000000"/>
                <w:sz w:val="20"/>
                <w:szCs w:val="20"/>
              </w:rPr>
              <w:t xml:space="preserve">$174,846 </w:t>
            </w:r>
          </w:p>
        </w:tc>
        <w:tc>
          <w:tcPr>
            <w:tcW w:w="978" w:type="dxa"/>
            <w:tcBorders>
              <w:top w:val="single" w:sz="8" w:space="0" w:color="auto"/>
              <w:left w:val="nil"/>
              <w:bottom w:val="single" w:sz="8" w:space="0" w:color="auto"/>
              <w:right w:val="single" w:sz="4" w:space="0" w:color="auto"/>
            </w:tcBorders>
            <w:shd w:val="clear" w:color="auto" w:fill="auto"/>
            <w:vAlign w:val="bottom"/>
            <w:hideMark/>
          </w:tcPr>
          <w:p w14:paraId="0A1A4F68" w14:textId="77777777" w:rsidR="004F535A" w:rsidRPr="000B32FF" w:rsidRDefault="004F535A" w:rsidP="006E04D4">
            <w:pPr>
              <w:jc w:val="right"/>
              <w:rPr>
                <w:rFonts w:ascii="Calibri" w:hAnsi="Calibri" w:cs="Calibri"/>
                <w:b/>
                <w:bCs/>
                <w:i/>
                <w:iCs/>
                <w:color w:val="000000"/>
                <w:sz w:val="20"/>
                <w:szCs w:val="20"/>
              </w:rPr>
            </w:pPr>
            <w:r w:rsidRPr="000B32FF">
              <w:rPr>
                <w:rFonts w:ascii="Calibri" w:hAnsi="Calibri" w:cs="Calibri"/>
                <w:b/>
                <w:bCs/>
                <w:i/>
                <w:iCs/>
                <w:color w:val="000000"/>
                <w:sz w:val="20"/>
                <w:szCs w:val="20"/>
              </w:rPr>
              <w:t xml:space="preserve">$183,747 </w:t>
            </w:r>
          </w:p>
        </w:tc>
        <w:tc>
          <w:tcPr>
            <w:tcW w:w="1002" w:type="dxa"/>
            <w:tcBorders>
              <w:top w:val="single" w:sz="8" w:space="0" w:color="auto"/>
              <w:left w:val="nil"/>
              <w:bottom w:val="single" w:sz="8" w:space="0" w:color="auto"/>
              <w:right w:val="single" w:sz="4" w:space="0" w:color="auto"/>
            </w:tcBorders>
            <w:shd w:val="clear" w:color="auto" w:fill="auto"/>
            <w:vAlign w:val="bottom"/>
            <w:hideMark/>
          </w:tcPr>
          <w:p w14:paraId="2E64FFA1" w14:textId="77777777" w:rsidR="004F535A" w:rsidRPr="000B32FF" w:rsidRDefault="004F535A" w:rsidP="006E04D4">
            <w:pPr>
              <w:jc w:val="right"/>
              <w:rPr>
                <w:rFonts w:ascii="Calibri" w:hAnsi="Calibri" w:cs="Calibri"/>
                <w:b/>
                <w:bCs/>
                <w:i/>
                <w:iCs/>
                <w:color w:val="000000"/>
                <w:sz w:val="20"/>
                <w:szCs w:val="20"/>
              </w:rPr>
            </w:pPr>
            <w:r w:rsidRPr="000B32FF">
              <w:rPr>
                <w:rFonts w:ascii="Calibri" w:hAnsi="Calibri" w:cs="Calibri"/>
                <w:b/>
                <w:bCs/>
                <w:i/>
                <w:iCs/>
                <w:color w:val="000000"/>
                <w:sz w:val="20"/>
                <w:szCs w:val="20"/>
              </w:rPr>
              <w:t xml:space="preserve">$193,174 </w:t>
            </w:r>
          </w:p>
        </w:tc>
        <w:tc>
          <w:tcPr>
            <w:tcW w:w="270" w:type="dxa"/>
            <w:tcBorders>
              <w:top w:val="single" w:sz="8" w:space="0" w:color="auto"/>
              <w:left w:val="nil"/>
              <w:bottom w:val="single" w:sz="8" w:space="0" w:color="auto"/>
              <w:right w:val="single" w:sz="4" w:space="0" w:color="auto"/>
            </w:tcBorders>
          </w:tcPr>
          <w:p w14:paraId="73AF9BD3" w14:textId="77777777" w:rsidR="004F535A" w:rsidRPr="000B32FF" w:rsidRDefault="004F535A" w:rsidP="006E04D4">
            <w:pPr>
              <w:jc w:val="right"/>
              <w:rPr>
                <w:rFonts w:ascii="Calibri" w:hAnsi="Calibri" w:cs="Calibri"/>
                <w:b/>
                <w:bCs/>
                <w:i/>
                <w:iCs/>
                <w:color w:val="000000"/>
                <w:sz w:val="20"/>
                <w:szCs w:val="20"/>
              </w:rPr>
            </w:pPr>
          </w:p>
        </w:tc>
        <w:tc>
          <w:tcPr>
            <w:tcW w:w="1120" w:type="dxa"/>
            <w:tcBorders>
              <w:top w:val="single" w:sz="8" w:space="0" w:color="auto"/>
              <w:left w:val="nil"/>
              <w:bottom w:val="single" w:sz="8" w:space="0" w:color="auto"/>
              <w:right w:val="single" w:sz="4" w:space="0" w:color="auto"/>
            </w:tcBorders>
            <w:vAlign w:val="bottom"/>
          </w:tcPr>
          <w:p w14:paraId="32F9F3C6" w14:textId="77777777" w:rsidR="004F535A" w:rsidRPr="000B32FF" w:rsidRDefault="004F535A" w:rsidP="006E04D4">
            <w:pPr>
              <w:jc w:val="right"/>
              <w:rPr>
                <w:rFonts w:ascii="Calibri" w:hAnsi="Calibri" w:cs="Calibri"/>
                <w:b/>
                <w:bCs/>
                <w:i/>
                <w:iCs/>
                <w:color w:val="000000"/>
                <w:sz w:val="20"/>
                <w:szCs w:val="20"/>
              </w:rPr>
            </w:pPr>
            <w:r w:rsidRPr="000B32FF">
              <w:rPr>
                <w:rFonts w:ascii="Calibri" w:hAnsi="Calibri" w:cs="Calibri"/>
                <w:b/>
                <w:bCs/>
                <w:i/>
                <w:iCs/>
                <w:color w:val="000000"/>
                <w:sz w:val="20"/>
                <w:szCs w:val="20"/>
              </w:rPr>
              <w:t xml:space="preserve">$2,826,545 </w:t>
            </w:r>
          </w:p>
        </w:tc>
      </w:tr>
    </w:tbl>
    <w:p w14:paraId="25CAAA30" w14:textId="77777777" w:rsidR="004F535A" w:rsidRDefault="004F535A" w:rsidP="004F535A">
      <w:pPr>
        <w:rPr>
          <w:rFonts w:ascii="Calibri" w:hAnsi="Calibri" w:cs="Calibri"/>
          <w:sz w:val="22"/>
          <w:szCs w:val="22"/>
        </w:rPr>
        <w:sectPr w:rsidR="004F535A" w:rsidSect="007B11FE">
          <w:pgSz w:w="12226" w:h="15840"/>
          <w:pgMar w:top="1440" w:right="1440" w:bottom="1440" w:left="1440" w:header="720" w:footer="720" w:gutter="0"/>
          <w:cols w:space="720"/>
          <w:docGrid w:linePitch="360"/>
        </w:sectPr>
      </w:pPr>
    </w:p>
    <w:p w14:paraId="6AEFB8E5" w14:textId="77777777" w:rsidR="004F535A" w:rsidRPr="000B32FF" w:rsidRDefault="004F535A" w:rsidP="004F535A">
      <w:pPr>
        <w:pStyle w:val="ListParagraph"/>
        <w:numPr>
          <w:ilvl w:val="0"/>
          <w:numId w:val="11"/>
        </w:numPr>
        <w:rPr>
          <w:rFonts w:ascii="Calibri" w:hAnsi="Calibri" w:cs="Calibri"/>
          <w:b/>
          <w:bCs/>
          <w:sz w:val="22"/>
          <w:szCs w:val="22"/>
        </w:rPr>
      </w:pPr>
      <w:r w:rsidRPr="000B32FF">
        <w:rPr>
          <w:rFonts w:ascii="Calibri" w:hAnsi="Calibri" w:cs="Calibri"/>
          <w:b/>
          <w:bCs/>
          <w:sz w:val="22"/>
          <w:szCs w:val="22"/>
        </w:rPr>
        <w:lastRenderedPageBreak/>
        <w:t>Expenditure of Awarded Funds</w:t>
      </w:r>
    </w:p>
    <w:p w14:paraId="099511A5" w14:textId="77777777" w:rsidR="004F535A" w:rsidRDefault="004F535A" w:rsidP="004F535A">
      <w:pPr>
        <w:rPr>
          <w:rFonts w:ascii="Calibri" w:hAnsi="Calibri" w:cs="Calibri"/>
          <w:sz w:val="22"/>
          <w:szCs w:val="22"/>
        </w:rPr>
      </w:pPr>
    </w:p>
    <w:p w14:paraId="36D2A25C" w14:textId="77777777" w:rsidR="004F535A" w:rsidRDefault="004F535A" w:rsidP="004F535A">
      <w:pPr>
        <w:rPr>
          <w:rFonts w:ascii="Calibri" w:hAnsi="Calibri" w:cs="Calibri"/>
          <w:sz w:val="22"/>
          <w:szCs w:val="22"/>
        </w:rPr>
      </w:pPr>
      <w:r w:rsidRPr="0AFF9F5E">
        <w:rPr>
          <w:rFonts w:ascii="Calibri" w:hAnsi="Calibri" w:cs="Calibri"/>
          <w:sz w:val="22"/>
          <w:szCs w:val="22"/>
        </w:rPr>
        <w:t xml:space="preserve">The funds will be expended in a manner consistent with EPA and UC Davis protocols. The project team will </w:t>
      </w:r>
      <w:r w:rsidRPr="006C1ED1">
        <w:rPr>
          <w:rFonts w:ascii="Calibri" w:hAnsi="Calibri" w:cs="Calibri"/>
          <w:sz w:val="22"/>
          <w:szCs w:val="22"/>
        </w:rPr>
        <w:t>meet (biweekly) to track</w:t>
      </w:r>
      <w:r w:rsidRPr="0AFF9F5E">
        <w:rPr>
          <w:rFonts w:ascii="Calibri" w:hAnsi="Calibri" w:cs="Calibri"/>
          <w:sz w:val="22"/>
          <w:szCs w:val="22"/>
        </w:rPr>
        <w:t xml:space="preserve"> project deliverables against the proposed timeline. Equipment bids will be secured early in the process and lead times have been factored into the project timeline. The timeline was developed in collaboration with the equipment vendors and our on-campus Design Construction Management staff to allow sufficient time for project tasks based on previous experience.</w:t>
      </w:r>
    </w:p>
    <w:p w14:paraId="49AB7ED6" w14:textId="77777777" w:rsidR="004F535A" w:rsidRDefault="004F535A" w:rsidP="004F535A">
      <w:pPr>
        <w:rPr>
          <w:rFonts w:ascii="Calibri" w:hAnsi="Calibri" w:cs="Calibri"/>
          <w:sz w:val="22"/>
          <w:szCs w:val="22"/>
        </w:rPr>
      </w:pPr>
    </w:p>
    <w:p w14:paraId="532DA24C" w14:textId="77777777" w:rsidR="004F535A" w:rsidRDefault="004F535A" w:rsidP="004F535A">
      <w:pPr>
        <w:rPr>
          <w:rFonts w:ascii="Calibri" w:hAnsi="Calibri" w:cs="Calibri"/>
          <w:sz w:val="22"/>
          <w:szCs w:val="22"/>
        </w:rPr>
      </w:pPr>
      <w:r w:rsidRPr="0AFF9F5E">
        <w:rPr>
          <w:rFonts w:ascii="Calibri" w:hAnsi="Calibri" w:cs="Calibri"/>
          <w:sz w:val="22"/>
          <w:szCs w:val="22"/>
        </w:rPr>
        <w:t xml:space="preserve">Project lead </w:t>
      </w:r>
      <w:proofErr w:type="spellStart"/>
      <w:r w:rsidRPr="0AFF9F5E">
        <w:rPr>
          <w:rFonts w:ascii="Calibri" w:hAnsi="Calibri" w:cs="Calibri"/>
          <w:sz w:val="22"/>
          <w:szCs w:val="22"/>
        </w:rPr>
        <w:t>Yonkoski</w:t>
      </w:r>
      <w:proofErr w:type="spellEnd"/>
      <w:r w:rsidRPr="0AFF9F5E">
        <w:rPr>
          <w:rFonts w:ascii="Calibri" w:hAnsi="Calibri" w:cs="Calibri"/>
          <w:sz w:val="22"/>
          <w:szCs w:val="22"/>
        </w:rPr>
        <w:t xml:space="preserve"> will meet quarterly with the Facilities Management department budget analyst to ensure timely delivery of project tasks are tracking with expenditure of project funds as expected. </w:t>
      </w:r>
    </w:p>
    <w:p w14:paraId="18B80D30" w14:textId="77777777" w:rsidR="004F535A" w:rsidRDefault="004F535A" w:rsidP="004F535A">
      <w:pPr>
        <w:rPr>
          <w:rFonts w:ascii="Calibri" w:hAnsi="Calibri" w:cs="Calibri"/>
          <w:sz w:val="22"/>
          <w:szCs w:val="22"/>
        </w:rPr>
      </w:pPr>
    </w:p>
    <w:p w14:paraId="67DE9A2A" w14:textId="77777777" w:rsidR="004F535A" w:rsidRPr="000B32FF" w:rsidRDefault="004F535A" w:rsidP="004F535A">
      <w:pPr>
        <w:rPr>
          <w:rFonts w:ascii="Calibri" w:hAnsi="Calibri" w:cs="Calibri"/>
          <w:sz w:val="22"/>
          <w:szCs w:val="22"/>
        </w:rPr>
      </w:pPr>
    </w:p>
    <w:p w14:paraId="61CD3225" w14:textId="77777777" w:rsidR="004F535A" w:rsidRPr="000B32FF" w:rsidRDefault="004F535A" w:rsidP="004F535A">
      <w:pPr>
        <w:pStyle w:val="ListParagraph"/>
        <w:numPr>
          <w:ilvl w:val="0"/>
          <w:numId w:val="11"/>
        </w:numPr>
        <w:rPr>
          <w:rFonts w:ascii="Calibri" w:hAnsi="Calibri" w:cs="Calibri"/>
          <w:b/>
          <w:bCs/>
          <w:sz w:val="22"/>
          <w:szCs w:val="22"/>
        </w:rPr>
      </w:pPr>
      <w:r w:rsidRPr="000B32FF">
        <w:rPr>
          <w:rFonts w:ascii="Calibri" w:hAnsi="Calibri" w:cs="Calibri"/>
          <w:b/>
          <w:bCs/>
          <w:sz w:val="22"/>
          <w:szCs w:val="22"/>
        </w:rPr>
        <w:t>Reasonableness of Costs</w:t>
      </w:r>
    </w:p>
    <w:p w14:paraId="18099D12" w14:textId="77777777" w:rsidR="004F535A" w:rsidRDefault="004F535A" w:rsidP="004F535A">
      <w:pPr>
        <w:rPr>
          <w:rFonts w:ascii="Calibri" w:hAnsi="Calibri" w:cs="Calibri"/>
          <w:sz w:val="22"/>
          <w:szCs w:val="22"/>
        </w:rPr>
      </w:pPr>
    </w:p>
    <w:p w14:paraId="43DB7708" w14:textId="77777777" w:rsidR="004F535A" w:rsidRPr="00B133C1" w:rsidRDefault="004F535A" w:rsidP="004F535A">
      <w:pPr>
        <w:rPr>
          <w:rFonts w:ascii="Calibri" w:hAnsi="Calibri" w:cs="Calibri"/>
          <w:b/>
          <w:bCs/>
          <w:sz w:val="22"/>
          <w:szCs w:val="22"/>
        </w:rPr>
      </w:pPr>
      <w:r w:rsidRPr="00B133C1">
        <w:rPr>
          <w:rFonts w:ascii="Calibri" w:hAnsi="Calibri" w:cs="Calibri"/>
          <w:b/>
          <w:bCs/>
          <w:sz w:val="22"/>
          <w:szCs w:val="22"/>
        </w:rPr>
        <w:t>Personnel Costs</w:t>
      </w:r>
    </w:p>
    <w:tbl>
      <w:tblPr>
        <w:tblStyle w:val="TableGrid"/>
        <w:tblpPr w:leftFromText="180" w:rightFromText="180" w:vertAnchor="text" w:horzAnchor="margin" w:tblpY="110"/>
        <w:tblW w:w="0" w:type="auto"/>
        <w:tblLook w:val="04A0" w:firstRow="1" w:lastRow="0" w:firstColumn="1" w:lastColumn="0" w:noHBand="0" w:noVBand="1"/>
      </w:tblPr>
      <w:tblGrid>
        <w:gridCol w:w="2965"/>
        <w:gridCol w:w="900"/>
        <w:gridCol w:w="1980"/>
        <w:gridCol w:w="1530"/>
        <w:gridCol w:w="1890"/>
      </w:tblGrid>
      <w:tr w:rsidR="004F535A" w14:paraId="65347029" w14:textId="77777777" w:rsidTr="006E04D4">
        <w:tc>
          <w:tcPr>
            <w:tcW w:w="2965" w:type="dxa"/>
          </w:tcPr>
          <w:p w14:paraId="55725049" w14:textId="77777777" w:rsidR="004F535A" w:rsidRDefault="004F535A" w:rsidP="006E04D4">
            <w:pPr>
              <w:rPr>
                <w:rFonts w:ascii="Calibri" w:hAnsi="Calibri" w:cs="Calibri"/>
                <w:sz w:val="22"/>
                <w:szCs w:val="22"/>
              </w:rPr>
            </w:pPr>
          </w:p>
        </w:tc>
        <w:tc>
          <w:tcPr>
            <w:tcW w:w="900" w:type="dxa"/>
          </w:tcPr>
          <w:p w14:paraId="1D7EED51" w14:textId="77777777" w:rsidR="004F535A" w:rsidRDefault="004F535A" w:rsidP="006E04D4">
            <w:pPr>
              <w:jc w:val="center"/>
              <w:rPr>
                <w:rFonts w:ascii="Calibri" w:hAnsi="Calibri" w:cs="Calibri"/>
                <w:sz w:val="22"/>
                <w:szCs w:val="22"/>
              </w:rPr>
            </w:pPr>
            <w:r>
              <w:rPr>
                <w:rFonts w:ascii="Calibri" w:hAnsi="Calibri" w:cs="Calibri"/>
                <w:sz w:val="22"/>
                <w:szCs w:val="22"/>
              </w:rPr>
              <w:t>FTE</w:t>
            </w:r>
          </w:p>
        </w:tc>
        <w:tc>
          <w:tcPr>
            <w:tcW w:w="1980" w:type="dxa"/>
          </w:tcPr>
          <w:p w14:paraId="29630C60" w14:textId="77777777" w:rsidR="004F535A" w:rsidRDefault="004F535A" w:rsidP="006E04D4">
            <w:pPr>
              <w:jc w:val="center"/>
              <w:rPr>
                <w:rFonts w:ascii="Calibri" w:hAnsi="Calibri" w:cs="Calibri"/>
                <w:sz w:val="22"/>
                <w:szCs w:val="22"/>
              </w:rPr>
            </w:pPr>
            <w:r>
              <w:rPr>
                <w:rFonts w:ascii="Calibri" w:hAnsi="Calibri" w:cs="Calibri"/>
                <w:sz w:val="22"/>
                <w:szCs w:val="22"/>
              </w:rPr>
              <w:t>Annual Salary</w:t>
            </w:r>
          </w:p>
        </w:tc>
        <w:tc>
          <w:tcPr>
            <w:tcW w:w="1530" w:type="dxa"/>
          </w:tcPr>
          <w:p w14:paraId="57DE9172" w14:textId="77777777" w:rsidR="004F535A" w:rsidRDefault="004F535A" w:rsidP="006E04D4">
            <w:pPr>
              <w:jc w:val="center"/>
              <w:rPr>
                <w:rFonts w:ascii="Calibri" w:hAnsi="Calibri" w:cs="Calibri"/>
                <w:sz w:val="22"/>
                <w:szCs w:val="22"/>
              </w:rPr>
            </w:pPr>
            <w:r>
              <w:rPr>
                <w:rFonts w:ascii="Calibri" w:hAnsi="Calibri" w:cs="Calibri"/>
                <w:sz w:val="22"/>
                <w:szCs w:val="22"/>
              </w:rPr>
              <w:t>Cost Year 1</w:t>
            </w:r>
          </w:p>
        </w:tc>
        <w:tc>
          <w:tcPr>
            <w:tcW w:w="1890" w:type="dxa"/>
          </w:tcPr>
          <w:p w14:paraId="107EA2B3" w14:textId="77777777" w:rsidR="004F535A" w:rsidRDefault="004F535A" w:rsidP="006E04D4">
            <w:pPr>
              <w:jc w:val="center"/>
              <w:rPr>
                <w:rFonts w:ascii="Calibri" w:hAnsi="Calibri" w:cs="Calibri"/>
                <w:sz w:val="22"/>
                <w:szCs w:val="22"/>
              </w:rPr>
            </w:pPr>
            <w:r>
              <w:rPr>
                <w:rFonts w:ascii="Calibri" w:hAnsi="Calibri" w:cs="Calibri"/>
                <w:sz w:val="22"/>
                <w:szCs w:val="22"/>
              </w:rPr>
              <w:t>Total Project Cost</w:t>
            </w:r>
          </w:p>
        </w:tc>
      </w:tr>
      <w:tr w:rsidR="004F535A" w14:paraId="074F3C22" w14:textId="77777777" w:rsidTr="006E04D4">
        <w:tc>
          <w:tcPr>
            <w:tcW w:w="2965" w:type="dxa"/>
          </w:tcPr>
          <w:p w14:paraId="27BFCB82" w14:textId="77777777" w:rsidR="004F535A" w:rsidRDefault="004F535A" w:rsidP="006E04D4">
            <w:pPr>
              <w:rPr>
                <w:rFonts w:ascii="Calibri" w:hAnsi="Calibri" w:cs="Calibri"/>
                <w:sz w:val="22"/>
                <w:szCs w:val="22"/>
              </w:rPr>
            </w:pPr>
            <w:r w:rsidRPr="00B133C1">
              <w:rPr>
                <w:rFonts w:ascii="Calibri" w:hAnsi="Calibri" w:cs="Calibri"/>
                <w:sz w:val="22"/>
                <w:szCs w:val="22"/>
              </w:rPr>
              <w:t>Justin Cunningham (Operator)</w:t>
            </w:r>
          </w:p>
        </w:tc>
        <w:tc>
          <w:tcPr>
            <w:tcW w:w="900" w:type="dxa"/>
          </w:tcPr>
          <w:p w14:paraId="03EF0250" w14:textId="77777777" w:rsidR="004F535A" w:rsidRDefault="004F535A" w:rsidP="006E04D4">
            <w:pPr>
              <w:jc w:val="center"/>
              <w:rPr>
                <w:rFonts w:ascii="Calibri" w:hAnsi="Calibri" w:cs="Calibri"/>
                <w:sz w:val="22"/>
                <w:szCs w:val="22"/>
              </w:rPr>
            </w:pPr>
            <w:r>
              <w:rPr>
                <w:rFonts w:ascii="Calibri" w:hAnsi="Calibri" w:cs="Calibri"/>
                <w:sz w:val="22"/>
                <w:szCs w:val="22"/>
              </w:rPr>
              <w:t>50%</w:t>
            </w:r>
          </w:p>
        </w:tc>
        <w:tc>
          <w:tcPr>
            <w:tcW w:w="1980" w:type="dxa"/>
          </w:tcPr>
          <w:p w14:paraId="03386080" w14:textId="77777777" w:rsidR="004F535A" w:rsidRDefault="004F535A" w:rsidP="006E04D4">
            <w:pPr>
              <w:jc w:val="center"/>
              <w:rPr>
                <w:rFonts w:ascii="Calibri" w:hAnsi="Calibri" w:cs="Calibri"/>
                <w:sz w:val="22"/>
                <w:szCs w:val="22"/>
              </w:rPr>
            </w:pPr>
            <w:r w:rsidRPr="00B133C1">
              <w:rPr>
                <w:rFonts w:ascii="Calibri" w:hAnsi="Calibri" w:cs="Calibri"/>
                <w:sz w:val="22"/>
                <w:szCs w:val="22"/>
              </w:rPr>
              <w:t>$73,154</w:t>
            </w:r>
          </w:p>
        </w:tc>
        <w:tc>
          <w:tcPr>
            <w:tcW w:w="1530" w:type="dxa"/>
          </w:tcPr>
          <w:p w14:paraId="24DAD323" w14:textId="77777777" w:rsidR="004F535A" w:rsidRDefault="004F535A" w:rsidP="006E04D4">
            <w:pPr>
              <w:jc w:val="center"/>
              <w:rPr>
                <w:rFonts w:ascii="Calibri" w:hAnsi="Calibri" w:cs="Calibri"/>
                <w:sz w:val="22"/>
                <w:szCs w:val="22"/>
              </w:rPr>
            </w:pPr>
            <w:r w:rsidRPr="00B133C1">
              <w:rPr>
                <w:rFonts w:ascii="Calibri" w:hAnsi="Calibri" w:cs="Calibri"/>
                <w:sz w:val="22"/>
                <w:szCs w:val="22"/>
              </w:rPr>
              <w:t>$38,420</w:t>
            </w:r>
          </w:p>
        </w:tc>
        <w:tc>
          <w:tcPr>
            <w:tcW w:w="1890" w:type="dxa"/>
          </w:tcPr>
          <w:p w14:paraId="79E2A7E0" w14:textId="77777777" w:rsidR="004F535A" w:rsidRDefault="004F535A" w:rsidP="006E04D4">
            <w:pPr>
              <w:jc w:val="center"/>
              <w:rPr>
                <w:rFonts w:ascii="Calibri" w:hAnsi="Calibri" w:cs="Calibri"/>
                <w:sz w:val="22"/>
                <w:szCs w:val="22"/>
              </w:rPr>
            </w:pPr>
            <w:r>
              <w:rPr>
                <w:rFonts w:ascii="Calibri" w:hAnsi="Calibri" w:cs="Calibri"/>
                <w:sz w:val="22"/>
                <w:szCs w:val="22"/>
              </w:rPr>
              <w:t>$208,098</w:t>
            </w:r>
          </w:p>
        </w:tc>
      </w:tr>
      <w:tr w:rsidR="004F535A" w14:paraId="1295F4AE" w14:textId="77777777" w:rsidTr="006E04D4">
        <w:tc>
          <w:tcPr>
            <w:tcW w:w="2965" w:type="dxa"/>
          </w:tcPr>
          <w:p w14:paraId="05C28C4B" w14:textId="77777777" w:rsidR="004F535A" w:rsidRDefault="004F535A" w:rsidP="006E04D4">
            <w:pPr>
              <w:rPr>
                <w:rFonts w:ascii="Calibri" w:hAnsi="Calibri" w:cs="Calibri"/>
                <w:sz w:val="22"/>
                <w:szCs w:val="22"/>
              </w:rPr>
            </w:pPr>
            <w:r w:rsidRPr="00B133C1">
              <w:rPr>
                <w:rFonts w:ascii="Calibri" w:hAnsi="Calibri" w:cs="Calibri"/>
                <w:sz w:val="22"/>
                <w:szCs w:val="22"/>
              </w:rPr>
              <w:t>Anthony Parra (Operator)</w:t>
            </w:r>
          </w:p>
        </w:tc>
        <w:tc>
          <w:tcPr>
            <w:tcW w:w="900" w:type="dxa"/>
          </w:tcPr>
          <w:p w14:paraId="138CC59B" w14:textId="77777777" w:rsidR="004F535A" w:rsidRDefault="004F535A" w:rsidP="006E04D4">
            <w:pPr>
              <w:jc w:val="center"/>
              <w:rPr>
                <w:rFonts w:ascii="Calibri" w:hAnsi="Calibri" w:cs="Calibri"/>
                <w:sz w:val="22"/>
                <w:szCs w:val="22"/>
              </w:rPr>
            </w:pPr>
            <w:r>
              <w:rPr>
                <w:rFonts w:ascii="Calibri" w:hAnsi="Calibri" w:cs="Calibri"/>
                <w:sz w:val="22"/>
                <w:szCs w:val="22"/>
              </w:rPr>
              <w:t>25%</w:t>
            </w:r>
          </w:p>
        </w:tc>
        <w:tc>
          <w:tcPr>
            <w:tcW w:w="1980" w:type="dxa"/>
          </w:tcPr>
          <w:p w14:paraId="1A85932B" w14:textId="77777777" w:rsidR="004F535A" w:rsidRDefault="004F535A" w:rsidP="006E04D4">
            <w:pPr>
              <w:jc w:val="center"/>
              <w:rPr>
                <w:rFonts w:ascii="Calibri" w:hAnsi="Calibri" w:cs="Calibri"/>
                <w:sz w:val="22"/>
                <w:szCs w:val="22"/>
              </w:rPr>
            </w:pPr>
            <w:r w:rsidRPr="00B133C1">
              <w:rPr>
                <w:rFonts w:ascii="Calibri" w:hAnsi="Calibri" w:cs="Calibri"/>
                <w:sz w:val="22"/>
                <w:szCs w:val="22"/>
              </w:rPr>
              <w:t>$67,600</w:t>
            </w:r>
          </w:p>
        </w:tc>
        <w:tc>
          <w:tcPr>
            <w:tcW w:w="1530" w:type="dxa"/>
          </w:tcPr>
          <w:p w14:paraId="116B9385" w14:textId="77777777" w:rsidR="004F535A" w:rsidRDefault="004F535A" w:rsidP="006E04D4">
            <w:pPr>
              <w:jc w:val="center"/>
              <w:rPr>
                <w:rFonts w:ascii="Calibri" w:hAnsi="Calibri" w:cs="Calibri"/>
                <w:sz w:val="22"/>
                <w:szCs w:val="22"/>
              </w:rPr>
            </w:pPr>
            <w:r w:rsidRPr="00B133C1">
              <w:rPr>
                <w:rFonts w:ascii="Calibri" w:hAnsi="Calibri" w:cs="Calibri"/>
                <w:sz w:val="22"/>
                <w:szCs w:val="22"/>
              </w:rPr>
              <w:t>$17,752</w:t>
            </w:r>
          </w:p>
        </w:tc>
        <w:tc>
          <w:tcPr>
            <w:tcW w:w="1890" w:type="dxa"/>
          </w:tcPr>
          <w:p w14:paraId="6706FFF3" w14:textId="77777777" w:rsidR="004F535A" w:rsidRDefault="004F535A" w:rsidP="006E04D4">
            <w:pPr>
              <w:jc w:val="center"/>
              <w:rPr>
                <w:rFonts w:ascii="Calibri" w:hAnsi="Calibri" w:cs="Calibri"/>
                <w:sz w:val="22"/>
                <w:szCs w:val="22"/>
              </w:rPr>
            </w:pPr>
            <w:r>
              <w:rPr>
                <w:rFonts w:ascii="Calibri" w:hAnsi="Calibri" w:cs="Calibri"/>
                <w:sz w:val="22"/>
                <w:szCs w:val="22"/>
              </w:rPr>
              <w:t>$96,149</w:t>
            </w:r>
          </w:p>
        </w:tc>
      </w:tr>
      <w:tr w:rsidR="004F535A" w14:paraId="4880D622" w14:textId="77777777" w:rsidTr="006E04D4">
        <w:tc>
          <w:tcPr>
            <w:tcW w:w="2965" w:type="dxa"/>
          </w:tcPr>
          <w:p w14:paraId="1DD8842A" w14:textId="77777777" w:rsidR="004F535A" w:rsidRDefault="004F535A" w:rsidP="006E04D4">
            <w:pPr>
              <w:rPr>
                <w:rFonts w:ascii="Calibri" w:hAnsi="Calibri" w:cs="Calibri"/>
                <w:sz w:val="22"/>
                <w:szCs w:val="22"/>
              </w:rPr>
            </w:pPr>
            <w:r w:rsidRPr="00B133C1">
              <w:rPr>
                <w:rFonts w:ascii="Calibri" w:hAnsi="Calibri" w:cs="Calibri"/>
                <w:sz w:val="22"/>
                <w:szCs w:val="22"/>
              </w:rPr>
              <w:t>Antonio Machado (Operator)</w:t>
            </w:r>
          </w:p>
        </w:tc>
        <w:tc>
          <w:tcPr>
            <w:tcW w:w="900" w:type="dxa"/>
          </w:tcPr>
          <w:p w14:paraId="165307A4" w14:textId="77777777" w:rsidR="004F535A" w:rsidRDefault="004F535A" w:rsidP="006E04D4">
            <w:pPr>
              <w:jc w:val="center"/>
              <w:rPr>
                <w:rFonts w:ascii="Calibri" w:hAnsi="Calibri" w:cs="Calibri"/>
                <w:sz w:val="22"/>
                <w:szCs w:val="22"/>
              </w:rPr>
            </w:pPr>
            <w:r>
              <w:rPr>
                <w:rFonts w:ascii="Calibri" w:hAnsi="Calibri" w:cs="Calibri"/>
                <w:sz w:val="22"/>
                <w:szCs w:val="22"/>
              </w:rPr>
              <w:t>25%</w:t>
            </w:r>
          </w:p>
        </w:tc>
        <w:tc>
          <w:tcPr>
            <w:tcW w:w="1980" w:type="dxa"/>
          </w:tcPr>
          <w:p w14:paraId="0A58E3E4" w14:textId="77777777" w:rsidR="004F535A" w:rsidRDefault="004F535A" w:rsidP="006E04D4">
            <w:pPr>
              <w:jc w:val="center"/>
              <w:rPr>
                <w:rFonts w:ascii="Calibri" w:hAnsi="Calibri" w:cs="Calibri"/>
                <w:sz w:val="22"/>
                <w:szCs w:val="22"/>
              </w:rPr>
            </w:pPr>
            <w:r w:rsidRPr="00B133C1">
              <w:rPr>
                <w:rFonts w:ascii="Calibri" w:hAnsi="Calibri" w:cs="Calibri"/>
                <w:sz w:val="22"/>
                <w:szCs w:val="22"/>
              </w:rPr>
              <w:t>$64,980</w:t>
            </w:r>
          </w:p>
        </w:tc>
        <w:tc>
          <w:tcPr>
            <w:tcW w:w="1530" w:type="dxa"/>
          </w:tcPr>
          <w:p w14:paraId="0F2B55FB" w14:textId="77777777" w:rsidR="004F535A" w:rsidRDefault="004F535A" w:rsidP="006E04D4">
            <w:pPr>
              <w:jc w:val="center"/>
              <w:rPr>
                <w:rFonts w:ascii="Calibri" w:hAnsi="Calibri" w:cs="Calibri"/>
                <w:sz w:val="22"/>
                <w:szCs w:val="22"/>
              </w:rPr>
            </w:pPr>
            <w:r w:rsidRPr="00B133C1">
              <w:rPr>
                <w:rFonts w:ascii="Calibri" w:hAnsi="Calibri" w:cs="Calibri"/>
                <w:sz w:val="22"/>
                <w:szCs w:val="22"/>
              </w:rPr>
              <w:t>$17,064</w:t>
            </w:r>
          </w:p>
        </w:tc>
        <w:tc>
          <w:tcPr>
            <w:tcW w:w="1890" w:type="dxa"/>
          </w:tcPr>
          <w:p w14:paraId="0C8E41D9" w14:textId="77777777" w:rsidR="004F535A" w:rsidRDefault="004F535A" w:rsidP="006E04D4">
            <w:pPr>
              <w:jc w:val="center"/>
              <w:rPr>
                <w:rFonts w:ascii="Calibri" w:hAnsi="Calibri" w:cs="Calibri"/>
                <w:sz w:val="22"/>
                <w:szCs w:val="22"/>
              </w:rPr>
            </w:pPr>
            <w:r>
              <w:rPr>
                <w:rFonts w:ascii="Calibri" w:hAnsi="Calibri" w:cs="Calibri"/>
                <w:sz w:val="22"/>
                <w:szCs w:val="22"/>
              </w:rPr>
              <w:t>$92,422</w:t>
            </w:r>
          </w:p>
        </w:tc>
      </w:tr>
    </w:tbl>
    <w:p w14:paraId="11A3A7F4" w14:textId="77777777" w:rsidR="004F535A" w:rsidRDefault="004F535A" w:rsidP="004F535A">
      <w:pPr>
        <w:spacing w:line="259" w:lineRule="auto"/>
        <w:rPr>
          <w:rFonts w:ascii="Calibri" w:hAnsi="Calibri" w:cs="Calibri"/>
          <w:sz w:val="22"/>
          <w:szCs w:val="22"/>
        </w:rPr>
      </w:pPr>
    </w:p>
    <w:p w14:paraId="4E6EE7B3" w14:textId="77777777" w:rsidR="004F535A" w:rsidRDefault="004F535A" w:rsidP="004F535A">
      <w:pPr>
        <w:spacing w:line="259" w:lineRule="auto"/>
        <w:rPr>
          <w:rFonts w:ascii="Calibri" w:hAnsi="Calibri" w:cs="Calibri"/>
          <w:sz w:val="22"/>
          <w:szCs w:val="22"/>
        </w:rPr>
      </w:pPr>
      <w:r w:rsidRPr="006C1ED1">
        <w:rPr>
          <w:rFonts w:ascii="Calibri" w:hAnsi="Calibri" w:cs="Calibri"/>
          <w:sz w:val="22"/>
          <w:szCs w:val="22"/>
        </w:rPr>
        <w:t xml:space="preserve">The biodigester operators are instrumental to the success of the project. Lead Operator, Justin Cunningham, will oversee day-to-day activities at the site and coordinate access to the facility by construction crews. </w:t>
      </w:r>
      <w:proofErr w:type="spellStart"/>
      <w:r w:rsidRPr="006C1ED1">
        <w:rPr>
          <w:rFonts w:ascii="Calibri" w:hAnsi="Calibri" w:cs="Calibri"/>
          <w:sz w:val="22"/>
          <w:szCs w:val="22"/>
        </w:rPr>
        <w:t>Cunningam</w:t>
      </w:r>
      <w:proofErr w:type="spellEnd"/>
      <w:r w:rsidRPr="006C1ED1">
        <w:rPr>
          <w:rFonts w:ascii="Calibri" w:hAnsi="Calibri" w:cs="Calibri"/>
          <w:sz w:val="22"/>
          <w:szCs w:val="22"/>
        </w:rPr>
        <w:t xml:space="preserve"> will also enforce site safety and logistics for visitors. Operators Parra and Machado will support Lead Operator Cunningham with daily responsibilities and unforeseen activities that arise.</w:t>
      </w:r>
    </w:p>
    <w:p w14:paraId="0FBB9060" w14:textId="77777777" w:rsidR="004F535A" w:rsidRPr="006C1ED1" w:rsidRDefault="004F535A" w:rsidP="004F535A">
      <w:pPr>
        <w:spacing w:line="259" w:lineRule="auto"/>
        <w:rPr>
          <w:rFonts w:ascii="Calibri" w:hAnsi="Calibri" w:cs="Calibri"/>
          <w:sz w:val="22"/>
          <w:szCs w:val="22"/>
        </w:rPr>
      </w:pPr>
    </w:p>
    <w:p w14:paraId="299E7E41" w14:textId="77777777" w:rsidR="004F535A" w:rsidRPr="006C1ED1" w:rsidRDefault="004F535A" w:rsidP="004F535A">
      <w:pPr>
        <w:spacing w:line="259" w:lineRule="auto"/>
        <w:rPr>
          <w:rFonts w:ascii="Calibri" w:hAnsi="Calibri" w:cs="Calibri"/>
          <w:sz w:val="22"/>
          <w:szCs w:val="22"/>
        </w:rPr>
      </w:pPr>
      <w:r w:rsidRPr="006C1ED1">
        <w:rPr>
          <w:rFonts w:ascii="Calibri" w:hAnsi="Calibri" w:cs="Calibri"/>
          <w:sz w:val="22"/>
          <w:szCs w:val="22"/>
        </w:rPr>
        <w:t xml:space="preserve">Once construction is complete, the operators will undergo training to use the new equipment and will begin operating the facility </w:t>
      </w:r>
      <w:r w:rsidRPr="5AAB88EE">
        <w:rPr>
          <w:rFonts w:ascii="Calibri" w:hAnsi="Calibri" w:cs="Calibri"/>
          <w:sz w:val="22"/>
          <w:szCs w:val="22"/>
        </w:rPr>
        <w:t xml:space="preserve">to process new feedstock and produce electricity from biogas. Such operation will continue for the total project period. The operators will also help collect measurements and data for reporting back to </w:t>
      </w:r>
      <w:proofErr w:type="spellStart"/>
      <w:r w:rsidRPr="5AAB88EE">
        <w:rPr>
          <w:rFonts w:ascii="Calibri" w:hAnsi="Calibri" w:cs="Calibri"/>
          <w:sz w:val="22"/>
          <w:szCs w:val="22"/>
        </w:rPr>
        <w:t>CalRecycle</w:t>
      </w:r>
      <w:proofErr w:type="spellEnd"/>
      <w:r w:rsidRPr="5AAB88EE">
        <w:rPr>
          <w:rFonts w:ascii="Calibri" w:hAnsi="Calibri" w:cs="Calibri"/>
          <w:sz w:val="22"/>
          <w:szCs w:val="22"/>
        </w:rPr>
        <w:t xml:space="preserve"> and EPA. In addition, the operators will perform routine preventative maintenance on new equipment to </w:t>
      </w:r>
      <w:proofErr w:type="spellStart"/>
      <w:r w:rsidRPr="5AAB88EE">
        <w:rPr>
          <w:rFonts w:ascii="Calibri" w:hAnsi="Calibri" w:cs="Calibri"/>
          <w:sz w:val="22"/>
          <w:szCs w:val="22"/>
        </w:rPr>
        <w:t>maintian</w:t>
      </w:r>
      <w:proofErr w:type="spellEnd"/>
      <w:r w:rsidRPr="5AAB88EE">
        <w:rPr>
          <w:rFonts w:ascii="Calibri" w:hAnsi="Calibri" w:cs="Calibri"/>
          <w:sz w:val="22"/>
          <w:szCs w:val="22"/>
        </w:rPr>
        <w:t xml:space="preserve"> its functionality and corrective maintenance to repair issues in a timely manner. This activity will keep the project on task to reduce greenhouse gas emissions. </w:t>
      </w:r>
    </w:p>
    <w:p w14:paraId="405E531D" w14:textId="77777777" w:rsidR="004F535A" w:rsidRPr="00B133C1" w:rsidRDefault="004F535A" w:rsidP="004F535A">
      <w:pPr>
        <w:rPr>
          <w:rFonts w:ascii="Calibri" w:hAnsi="Calibri" w:cs="Calibri"/>
          <w:sz w:val="22"/>
          <w:szCs w:val="22"/>
        </w:rPr>
      </w:pPr>
    </w:p>
    <w:p w14:paraId="7DA74EA8" w14:textId="77777777" w:rsidR="004F535A" w:rsidRPr="00B133C1" w:rsidRDefault="004F535A" w:rsidP="004F535A">
      <w:pPr>
        <w:rPr>
          <w:rFonts w:ascii="Calibri" w:hAnsi="Calibri" w:cs="Calibri"/>
          <w:sz w:val="22"/>
          <w:szCs w:val="22"/>
        </w:rPr>
      </w:pPr>
    </w:p>
    <w:p w14:paraId="16817C0B" w14:textId="77777777" w:rsidR="004F535A" w:rsidRPr="00823608" w:rsidRDefault="004F535A" w:rsidP="004F535A">
      <w:pPr>
        <w:rPr>
          <w:rFonts w:ascii="Calibri" w:hAnsi="Calibri" w:cs="Calibri"/>
          <w:b/>
          <w:bCs/>
          <w:sz w:val="22"/>
          <w:szCs w:val="22"/>
        </w:rPr>
      </w:pPr>
      <w:r w:rsidRPr="00B133C1">
        <w:rPr>
          <w:rFonts w:ascii="Calibri" w:hAnsi="Calibri" w:cs="Calibri"/>
          <w:b/>
          <w:bCs/>
          <w:sz w:val="22"/>
          <w:szCs w:val="22"/>
        </w:rPr>
        <w:t>Fringe Benefits</w:t>
      </w:r>
    </w:p>
    <w:tbl>
      <w:tblPr>
        <w:tblStyle w:val="TableGrid"/>
        <w:tblpPr w:leftFromText="180" w:rightFromText="180" w:vertAnchor="text" w:horzAnchor="margin" w:tblpY="110"/>
        <w:tblW w:w="0" w:type="auto"/>
        <w:tblLook w:val="04A0" w:firstRow="1" w:lastRow="0" w:firstColumn="1" w:lastColumn="0" w:noHBand="0" w:noVBand="1"/>
      </w:tblPr>
      <w:tblGrid>
        <w:gridCol w:w="2965"/>
        <w:gridCol w:w="1530"/>
        <w:gridCol w:w="1890"/>
      </w:tblGrid>
      <w:tr w:rsidR="004F535A" w14:paraId="48592EED" w14:textId="77777777" w:rsidTr="006E04D4">
        <w:tc>
          <w:tcPr>
            <w:tcW w:w="2965" w:type="dxa"/>
          </w:tcPr>
          <w:p w14:paraId="008072F7" w14:textId="77777777" w:rsidR="004F535A" w:rsidRDefault="004F535A" w:rsidP="006E04D4">
            <w:pPr>
              <w:rPr>
                <w:rFonts w:ascii="Calibri" w:hAnsi="Calibri" w:cs="Calibri"/>
                <w:sz w:val="22"/>
                <w:szCs w:val="22"/>
              </w:rPr>
            </w:pPr>
          </w:p>
        </w:tc>
        <w:tc>
          <w:tcPr>
            <w:tcW w:w="1530" w:type="dxa"/>
          </w:tcPr>
          <w:p w14:paraId="5AC70D59" w14:textId="77777777" w:rsidR="004F535A" w:rsidRDefault="004F535A" w:rsidP="006E04D4">
            <w:pPr>
              <w:jc w:val="center"/>
              <w:rPr>
                <w:rFonts w:ascii="Calibri" w:hAnsi="Calibri" w:cs="Calibri"/>
                <w:sz w:val="22"/>
                <w:szCs w:val="22"/>
              </w:rPr>
            </w:pPr>
            <w:r>
              <w:rPr>
                <w:rFonts w:ascii="Calibri" w:hAnsi="Calibri" w:cs="Calibri"/>
                <w:sz w:val="22"/>
                <w:szCs w:val="22"/>
              </w:rPr>
              <w:t>Cost Year 1</w:t>
            </w:r>
          </w:p>
        </w:tc>
        <w:tc>
          <w:tcPr>
            <w:tcW w:w="1890" w:type="dxa"/>
          </w:tcPr>
          <w:p w14:paraId="21580233" w14:textId="77777777" w:rsidR="004F535A" w:rsidRDefault="004F535A" w:rsidP="006E04D4">
            <w:pPr>
              <w:jc w:val="center"/>
              <w:rPr>
                <w:rFonts w:ascii="Calibri" w:hAnsi="Calibri" w:cs="Calibri"/>
                <w:sz w:val="22"/>
                <w:szCs w:val="22"/>
              </w:rPr>
            </w:pPr>
            <w:r>
              <w:rPr>
                <w:rFonts w:ascii="Calibri" w:hAnsi="Calibri" w:cs="Calibri"/>
                <w:sz w:val="22"/>
                <w:szCs w:val="22"/>
              </w:rPr>
              <w:t>Total Project Cost</w:t>
            </w:r>
          </w:p>
        </w:tc>
      </w:tr>
      <w:tr w:rsidR="004F535A" w14:paraId="5E6F24F2" w14:textId="77777777" w:rsidTr="006E04D4">
        <w:tc>
          <w:tcPr>
            <w:tcW w:w="2965" w:type="dxa"/>
          </w:tcPr>
          <w:p w14:paraId="206A101E" w14:textId="77777777" w:rsidR="004F535A" w:rsidRDefault="004F535A" w:rsidP="006E04D4">
            <w:pPr>
              <w:rPr>
                <w:rFonts w:ascii="Calibri" w:hAnsi="Calibri" w:cs="Calibri"/>
                <w:sz w:val="22"/>
                <w:szCs w:val="22"/>
              </w:rPr>
            </w:pPr>
            <w:r w:rsidRPr="00B133C1">
              <w:rPr>
                <w:rFonts w:ascii="Calibri" w:hAnsi="Calibri" w:cs="Calibri"/>
                <w:sz w:val="22"/>
                <w:szCs w:val="22"/>
              </w:rPr>
              <w:t>Justin Cunningham (Operator)</w:t>
            </w:r>
          </w:p>
        </w:tc>
        <w:tc>
          <w:tcPr>
            <w:tcW w:w="1530" w:type="dxa"/>
          </w:tcPr>
          <w:p w14:paraId="1FF91675" w14:textId="77777777" w:rsidR="004F535A" w:rsidRDefault="004F535A" w:rsidP="006E04D4">
            <w:pPr>
              <w:jc w:val="center"/>
              <w:rPr>
                <w:rFonts w:ascii="Calibri" w:hAnsi="Calibri" w:cs="Calibri"/>
                <w:sz w:val="22"/>
                <w:szCs w:val="22"/>
              </w:rPr>
            </w:pPr>
            <w:r w:rsidRPr="00B133C1">
              <w:rPr>
                <w:rFonts w:ascii="Calibri" w:hAnsi="Calibri" w:cs="Calibri"/>
                <w:sz w:val="22"/>
                <w:szCs w:val="22"/>
              </w:rPr>
              <w:t>$19,892</w:t>
            </w:r>
          </w:p>
        </w:tc>
        <w:tc>
          <w:tcPr>
            <w:tcW w:w="1890" w:type="dxa"/>
          </w:tcPr>
          <w:p w14:paraId="31DF4BE4" w14:textId="77777777" w:rsidR="004F535A" w:rsidRDefault="004F535A" w:rsidP="006E04D4">
            <w:pPr>
              <w:jc w:val="center"/>
              <w:rPr>
                <w:rFonts w:ascii="Calibri" w:hAnsi="Calibri" w:cs="Calibri"/>
                <w:sz w:val="22"/>
                <w:szCs w:val="22"/>
              </w:rPr>
            </w:pPr>
            <w:r>
              <w:rPr>
                <w:rFonts w:ascii="Calibri" w:hAnsi="Calibri" w:cs="Calibri"/>
                <w:sz w:val="22"/>
                <w:szCs w:val="22"/>
              </w:rPr>
              <w:t>$114,602</w:t>
            </w:r>
          </w:p>
        </w:tc>
      </w:tr>
      <w:tr w:rsidR="004F535A" w14:paraId="32AB6D04" w14:textId="77777777" w:rsidTr="006E04D4">
        <w:tc>
          <w:tcPr>
            <w:tcW w:w="2965" w:type="dxa"/>
          </w:tcPr>
          <w:p w14:paraId="68E93DD0" w14:textId="77777777" w:rsidR="004F535A" w:rsidRDefault="004F535A" w:rsidP="006E04D4">
            <w:pPr>
              <w:rPr>
                <w:rFonts w:ascii="Calibri" w:hAnsi="Calibri" w:cs="Calibri"/>
                <w:sz w:val="22"/>
                <w:szCs w:val="22"/>
              </w:rPr>
            </w:pPr>
            <w:r w:rsidRPr="00B133C1">
              <w:rPr>
                <w:rFonts w:ascii="Calibri" w:hAnsi="Calibri" w:cs="Calibri"/>
                <w:sz w:val="22"/>
                <w:szCs w:val="22"/>
              </w:rPr>
              <w:t>Anthony Parra (Operator)</w:t>
            </w:r>
          </w:p>
        </w:tc>
        <w:tc>
          <w:tcPr>
            <w:tcW w:w="1530" w:type="dxa"/>
          </w:tcPr>
          <w:p w14:paraId="56F555F6" w14:textId="77777777" w:rsidR="004F535A" w:rsidRDefault="004F535A" w:rsidP="006E04D4">
            <w:pPr>
              <w:jc w:val="center"/>
              <w:rPr>
                <w:rFonts w:ascii="Calibri" w:hAnsi="Calibri" w:cs="Calibri"/>
                <w:sz w:val="22"/>
                <w:szCs w:val="22"/>
              </w:rPr>
            </w:pPr>
            <w:r w:rsidRPr="00B133C1">
              <w:rPr>
                <w:rFonts w:ascii="Calibri" w:hAnsi="Calibri" w:cs="Calibri"/>
                <w:sz w:val="22"/>
                <w:szCs w:val="22"/>
              </w:rPr>
              <w:t>$9,191</w:t>
            </w:r>
          </w:p>
        </w:tc>
        <w:tc>
          <w:tcPr>
            <w:tcW w:w="1890" w:type="dxa"/>
          </w:tcPr>
          <w:p w14:paraId="1CEFB2CF" w14:textId="77777777" w:rsidR="004F535A" w:rsidRDefault="004F535A" w:rsidP="006E04D4">
            <w:pPr>
              <w:jc w:val="center"/>
              <w:rPr>
                <w:rFonts w:ascii="Calibri" w:hAnsi="Calibri" w:cs="Calibri"/>
                <w:sz w:val="22"/>
                <w:szCs w:val="22"/>
              </w:rPr>
            </w:pPr>
            <w:r>
              <w:rPr>
                <w:rFonts w:ascii="Calibri" w:hAnsi="Calibri" w:cs="Calibri"/>
                <w:sz w:val="22"/>
                <w:szCs w:val="22"/>
              </w:rPr>
              <w:t>$52,951</w:t>
            </w:r>
          </w:p>
        </w:tc>
      </w:tr>
      <w:tr w:rsidR="004F535A" w14:paraId="69CA71BA" w14:textId="77777777" w:rsidTr="006E04D4">
        <w:tc>
          <w:tcPr>
            <w:tcW w:w="2965" w:type="dxa"/>
          </w:tcPr>
          <w:p w14:paraId="758206AB" w14:textId="77777777" w:rsidR="004F535A" w:rsidRDefault="004F535A" w:rsidP="006E04D4">
            <w:pPr>
              <w:rPr>
                <w:rFonts w:ascii="Calibri" w:hAnsi="Calibri" w:cs="Calibri"/>
                <w:sz w:val="22"/>
                <w:szCs w:val="22"/>
              </w:rPr>
            </w:pPr>
            <w:r w:rsidRPr="00B133C1">
              <w:rPr>
                <w:rFonts w:ascii="Calibri" w:hAnsi="Calibri" w:cs="Calibri"/>
                <w:sz w:val="22"/>
                <w:szCs w:val="22"/>
              </w:rPr>
              <w:t>Antonio Machado (Operator)</w:t>
            </w:r>
          </w:p>
        </w:tc>
        <w:tc>
          <w:tcPr>
            <w:tcW w:w="1530" w:type="dxa"/>
          </w:tcPr>
          <w:p w14:paraId="1846D49F" w14:textId="77777777" w:rsidR="004F535A" w:rsidRDefault="004F535A" w:rsidP="006E04D4">
            <w:pPr>
              <w:jc w:val="center"/>
              <w:rPr>
                <w:rFonts w:ascii="Calibri" w:hAnsi="Calibri" w:cs="Calibri"/>
                <w:sz w:val="22"/>
                <w:szCs w:val="22"/>
              </w:rPr>
            </w:pPr>
            <w:r w:rsidRPr="00B133C1">
              <w:rPr>
                <w:rFonts w:ascii="Calibri" w:hAnsi="Calibri" w:cs="Calibri"/>
                <w:sz w:val="22"/>
                <w:szCs w:val="22"/>
              </w:rPr>
              <w:t>$8,835</w:t>
            </w:r>
          </w:p>
        </w:tc>
        <w:tc>
          <w:tcPr>
            <w:tcW w:w="1890" w:type="dxa"/>
          </w:tcPr>
          <w:p w14:paraId="70578D08" w14:textId="77777777" w:rsidR="004F535A" w:rsidRDefault="004F535A" w:rsidP="006E04D4">
            <w:pPr>
              <w:jc w:val="center"/>
              <w:rPr>
                <w:rFonts w:ascii="Calibri" w:hAnsi="Calibri" w:cs="Calibri"/>
                <w:sz w:val="22"/>
                <w:szCs w:val="22"/>
              </w:rPr>
            </w:pPr>
            <w:r>
              <w:rPr>
                <w:rFonts w:ascii="Calibri" w:hAnsi="Calibri" w:cs="Calibri"/>
                <w:sz w:val="22"/>
                <w:szCs w:val="22"/>
              </w:rPr>
              <w:t>$50,898</w:t>
            </w:r>
          </w:p>
        </w:tc>
      </w:tr>
    </w:tbl>
    <w:p w14:paraId="1679D626" w14:textId="77777777" w:rsidR="004F535A" w:rsidRDefault="004F535A" w:rsidP="004F535A">
      <w:pPr>
        <w:rPr>
          <w:rFonts w:ascii="Calibri" w:hAnsi="Calibri" w:cs="Calibri"/>
          <w:sz w:val="22"/>
          <w:szCs w:val="22"/>
        </w:rPr>
      </w:pPr>
    </w:p>
    <w:p w14:paraId="5B1920A8" w14:textId="77777777" w:rsidR="004F535A" w:rsidRDefault="004F535A" w:rsidP="004F535A">
      <w:pPr>
        <w:rPr>
          <w:rFonts w:ascii="Calibri" w:hAnsi="Calibri" w:cs="Calibri"/>
          <w:sz w:val="22"/>
          <w:szCs w:val="22"/>
        </w:rPr>
      </w:pPr>
    </w:p>
    <w:p w14:paraId="6E06B75A" w14:textId="77777777" w:rsidR="004F535A" w:rsidRDefault="004F535A" w:rsidP="004F535A">
      <w:pPr>
        <w:rPr>
          <w:rFonts w:ascii="Calibri" w:hAnsi="Calibri" w:cs="Calibri"/>
          <w:sz w:val="22"/>
          <w:szCs w:val="22"/>
        </w:rPr>
      </w:pPr>
    </w:p>
    <w:p w14:paraId="12B4EE3C" w14:textId="77777777" w:rsidR="004F535A" w:rsidRDefault="004F535A" w:rsidP="004F535A">
      <w:pPr>
        <w:rPr>
          <w:rFonts w:ascii="Calibri" w:hAnsi="Calibri" w:cs="Calibri"/>
          <w:sz w:val="22"/>
          <w:szCs w:val="22"/>
        </w:rPr>
      </w:pPr>
    </w:p>
    <w:p w14:paraId="422434E9" w14:textId="77777777" w:rsidR="004F535A" w:rsidRPr="00B133C1" w:rsidRDefault="004F535A" w:rsidP="004F535A">
      <w:pPr>
        <w:rPr>
          <w:rFonts w:ascii="Calibri" w:hAnsi="Calibri" w:cs="Calibri"/>
          <w:sz w:val="22"/>
          <w:szCs w:val="22"/>
        </w:rPr>
      </w:pPr>
    </w:p>
    <w:p w14:paraId="020EA291" w14:textId="77777777" w:rsidR="004F535A" w:rsidRPr="00B133C1" w:rsidRDefault="004F535A" w:rsidP="004F535A">
      <w:pPr>
        <w:rPr>
          <w:rFonts w:ascii="Calibri" w:hAnsi="Calibri" w:cs="Calibri"/>
          <w:sz w:val="22"/>
          <w:szCs w:val="22"/>
        </w:rPr>
      </w:pPr>
      <w:r>
        <w:rPr>
          <w:rFonts w:ascii="Calibri" w:hAnsi="Calibri" w:cs="Calibri"/>
          <w:sz w:val="22"/>
          <w:szCs w:val="22"/>
        </w:rPr>
        <w:t>The fringe benefits were calculated based on the established fringe benefits policy of UC Davis.</w:t>
      </w:r>
    </w:p>
    <w:p w14:paraId="067F58F0" w14:textId="77777777" w:rsidR="004F535A" w:rsidRDefault="004F535A" w:rsidP="004F535A">
      <w:pPr>
        <w:rPr>
          <w:rFonts w:ascii="Calibri" w:hAnsi="Calibri" w:cs="Calibri"/>
          <w:sz w:val="22"/>
          <w:szCs w:val="22"/>
        </w:rPr>
      </w:pPr>
    </w:p>
    <w:p w14:paraId="5E83B4DF" w14:textId="77777777" w:rsidR="004F535A" w:rsidRPr="00B133C1" w:rsidRDefault="004F535A" w:rsidP="004F535A">
      <w:pPr>
        <w:rPr>
          <w:rFonts w:ascii="Calibri" w:hAnsi="Calibri" w:cs="Calibri"/>
          <w:sz w:val="22"/>
          <w:szCs w:val="22"/>
        </w:rPr>
      </w:pPr>
    </w:p>
    <w:p w14:paraId="7DBEBD00" w14:textId="77777777" w:rsidR="004F535A" w:rsidRPr="00B133C1" w:rsidRDefault="004F535A" w:rsidP="004F535A">
      <w:pPr>
        <w:rPr>
          <w:rFonts w:ascii="Calibri" w:hAnsi="Calibri" w:cs="Calibri"/>
          <w:sz w:val="22"/>
          <w:szCs w:val="22"/>
        </w:rPr>
      </w:pPr>
      <w:r w:rsidRPr="00B133C1">
        <w:rPr>
          <w:rFonts w:ascii="Calibri" w:hAnsi="Calibri" w:cs="Calibri"/>
          <w:b/>
          <w:bCs/>
          <w:sz w:val="22"/>
          <w:szCs w:val="22"/>
        </w:rPr>
        <w:t>Trave</w:t>
      </w:r>
      <w:r w:rsidRPr="00B133C1">
        <w:rPr>
          <w:rFonts w:ascii="Calibri" w:hAnsi="Calibri" w:cs="Calibri"/>
          <w:sz w:val="22"/>
          <w:szCs w:val="22"/>
        </w:rPr>
        <w:t>l</w:t>
      </w:r>
    </w:p>
    <w:p w14:paraId="19659413" w14:textId="77777777" w:rsidR="004F535A" w:rsidRPr="00B133C1" w:rsidRDefault="004F535A" w:rsidP="004F535A">
      <w:pPr>
        <w:rPr>
          <w:rFonts w:ascii="Calibri" w:hAnsi="Calibri" w:cs="Calibri"/>
          <w:sz w:val="22"/>
          <w:szCs w:val="22"/>
        </w:rPr>
      </w:pPr>
      <w:r w:rsidRPr="00B133C1">
        <w:rPr>
          <w:rFonts w:ascii="Calibri" w:hAnsi="Calibri" w:cs="Calibri"/>
          <w:sz w:val="22"/>
          <w:szCs w:val="22"/>
        </w:rPr>
        <w:t>None</w:t>
      </w:r>
    </w:p>
    <w:p w14:paraId="736C3A53" w14:textId="77777777" w:rsidR="004F535A" w:rsidRDefault="004F535A" w:rsidP="004F535A">
      <w:pPr>
        <w:rPr>
          <w:rFonts w:ascii="Calibri" w:hAnsi="Calibri" w:cs="Calibri"/>
          <w:b/>
          <w:bCs/>
          <w:sz w:val="22"/>
          <w:szCs w:val="22"/>
        </w:rPr>
      </w:pPr>
      <w:r w:rsidRPr="00DB55EA">
        <w:rPr>
          <w:rFonts w:ascii="Calibri" w:hAnsi="Calibri" w:cs="Calibri"/>
          <w:b/>
          <w:bCs/>
          <w:sz w:val="22"/>
          <w:szCs w:val="22"/>
        </w:rPr>
        <w:lastRenderedPageBreak/>
        <w:t>Equipment</w:t>
      </w:r>
    </w:p>
    <w:p w14:paraId="1A06704D" w14:textId="77777777" w:rsidR="004F535A" w:rsidRPr="00013C29" w:rsidRDefault="004F535A" w:rsidP="004F535A">
      <w:pPr>
        <w:rPr>
          <w:rFonts w:ascii="Calibri" w:hAnsi="Calibri" w:cs="Calibri"/>
          <w:sz w:val="22"/>
          <w:szCs w:val="22"/>
        </w:rPr>
      </w:pPr>
      <w:r w:rsidRPr="00013C29">
        <w:rPr>
          <w:rFonts w:ascii="Calibri" w:hAnsi="Calibri" w:cs="Calibri"/>
          <w:sz w:val="22"/>
          <w:szCs w:val="22"/>
        </w:rPr>
        <w:t>None</w:t>
      </w:r>
    </w:p>
    <w:p w14:paraId="040EEDE7" w14:textId="77777777" w:rsidR="004F535A" w:rsidRPr="00013C29" w:rsidRDefault="004F535A" w:rsidP="004F535A">
      <w:pPr>
        <w:rPr>
          <w:rFonts w:ascii="Calibri" w:hAnsi="Calibri" w:cs="Calibri"/>
          <w:b/>
          <w:bCs/>
          <w:sz w:val="22"/>
          <w:szCs w:val="22"/>
        </w:rPr>
      </w:pPr>
    </w:p>
    <w:p w14:paraId="4BC965AC" w14:textId="77777777" w:rsidR="004F535A" w:rsidRDefault="004F535A" w:rsidP="004F535A">
      <w:pPr>
        <w:rPr>
          <w:rFonts w:ascii="Calibri" w:hAnsi="Calibri" w:cs="Calibri"/>
          <w:sz w:val="22"/>
          <w:szCs w:val="22"/>
        </w:rPr>
      </w:pPr>
    </w:p>
    <w:p w14:paraId="084E5E84" w14:textId="77777777" w:rsidR="004F535A" w:rsidRPr="00DB55EA" w:rsidRDefault="004F535A" w:rsidP="004F535A">
      <w:pPr>
        <w:rPr>
          <w:rFonts w:ascii="Calibri" w:hAnsi="Calibri" w:cs="Calibri"/>
          <w:b/>
          <w:bCs/>
          <w:sz w:val="22"/>
          <w:szCs w:val="22"/>
        </w:rPr>
      </w:pPr>
      <w:r w:rsidRPr="00DB55EA">
        <w:rPr>
          <w:rFonts w:ascii="Calibri" w:hAnsi="Calibri" w:cs="Calibri"/>
          <w:b/>
          <w:bCs/>
          <w:sz w:val="22"/>
          <w:szCs w:val="22"/>
        </w:rPr>
        <w:t>Supplies</w:t>
      </w:r>
    </w:p>
    <w:p w14:paraId="418C9810" w14:textId="77777777" w:rsidR="004F535A" w:rsidRDefault="004F535A" w:rsidP="004F535A">
      <w:pPr>
        <w:rPr>
          <w:rFonts w:ascii="Calibri" w:hAnsi="Calibri" w:cs="Calibri"/>
          <w:sz w:val="22"/>
          <w:szCs w:val="22"/>
        </w:rPr>
      </w:pPr>
      <w:r>
        <w:rPr>
          <w:rFonts w:ascii="Calibri" w:hAnsi="Calibri" w:cs="Calibri"/>
          <w:sz w:val="22"/>
          <w:szCs w:val="22"/>
        </w:rPr>
        <w:t>None</w:t>
      </w:r>
    </w:p>
    <w:p w14:paraId="49B27ACC" w14:textId="77777777" w:rsidR="004F535A" w:rsidRDefault="004F535A" w:rsidP="004F535A">
      <w:pPr>
        <w:rPr>
          <w:rFonts w:ascii="Calibri" w:hAnsi="Calibri" w:cs="Calibri"/>
          <w:sz w:val="22"/>
          <w:szCs w:val="22"/>
        </w:rPr>
      </w:pPr>
    </w:p>
    <w:p w14:paraId="5F1DCDE8" w14:textId="77777777" w:rsidR="004F535A" w:rsidRDefault="004F535A" w:rsidP="004F535A">
      <w:pPr>
        <w:rPr>
          <w:rFonts w:ascii="Calibri" w:hAnsi="Calibri" w:cs="Calibri"/>
          <w:sz w:val="22"/>
          <w:szCs w:val="22"/>
        </w:rPr>
      </w:pPr>
    </w:p>
    <w:p w14:paraId="15712968" w14:textId="77777777" w:rsidR="004F535A" w:rsidRPr="00DB55EA" w:rsidRDefault="004F535A" w:rsidP="004F535A">
      <w:pPr>
        <w:rPr>
          <w:rFonts w:ascii="Calibri" w:hAnsi="Calibri" w:cs="Calibri"/>
          <w:b/>
          <w:bCs/>
          <w:sz w:val="22"/>
          <w:szCs w:val="22"/>
        </w:rPr>
      </w:pPr>
      <w:r w:rsidRPr="00DB55EA">
        <w:rPr>
          <w:rFonts w:ascii="Calibri" w:hAnsi="Calibri" w:cs="Calibri"/>
          <w:b/>
          <w:bCs/>
          <w:sz w:val="22"/>
          <w:szCs w:val="22"/>
        </w:rPr>
        <w:t>Contractual</w:t>
      </w:r>
    </w:p>
    <w:p w14:paraId="314E3261" w14:textId="77777777" w:rsidR="004F535A" w:rsidRDefault="004F535A" w:rsidP="004F535A">
      <w:pPr>
        <w:rPr>
          <w:rFonts w:ascii="Calibri" w:hAnsi="Calibri" w:cs="Calibri"/>
          <w:sz w:val="22"/>
          <w:szCs w:val="22"/>
        </w:rPr>
      </w:pPr>
      <w:r>
        <w:rPr>
          <w:rFonts w:ascii="Calibri" w:hAnsi="Calibri" w:cs="Calibri"/>
          <w:sz w:val="22"/>
          <w:szCs w:val="22"/>
        </w:rPr>
        <w:t>None</w:t>
      </w:r>
    </w:p>
    <w:p w14:paraId="1FEF848A" w14:textId="77777777" w:rsidR="004F535A" w:rsidRDefault="004F535A" w:rsidP="004F535A">
      <w:pPr>
        <w:rPr>
          <w:rFonts w:ascii="Calibri" w:hAnsi="Calibri" w:cs="Calibri"/>
          <w:sz w:val="22"/>
          <w:szCs w:val="22"/>
        </w:rPr>
      </w:pPr>
    </w:p>
    <w:p w14:paraId="42BC58AE" w14:textId="77777777" w:rsidR="004F535A" w:rsidRPr="00B133C1" w:rsidRDefault="004F535A" w:rsidP="004F535A">
      <w:pPr>
        <w:rPr>
          <w:rFonts w:ascii="Calibri" w:hAnsi="Calibri" w:cs="Calibri"/>
          <w:sz w:val="22"/>
          <w:szCs w:val="22"/>
        </w:rPr>
      </w:pPr>
    </w:p>
    <w:p w14:paraId="4EA2EE0A" w14:textId="77777777" w:rsidR="004F535A" w:rsidRDefault="004F535A" w:rsidP="004F535A">
      <w:pPr>
        <w:rPr>
          <w:rFonts w:ascii="Calibri" w:hAnsi="Calibri" w:cs="Calibri"/>
          <w:b/>
          <w:bCs/>
          <w:sz w:val="22"/>
          <w:szCs w:val="22"/>
        </w:rPr>
      </w:pPr>
      <w:r w:rsidRPr="00DB55EA">
        <w:rPr>
          <w:rFonts w:ascii="Calibri" w:hAnsi="Calibri" w:cs="Calibri"/>
          <w:b/>
          <w:bCs/>
          <w:sz w:val="22"/>
          <w:szCs w:val="22"/>
        </w:rPr>
        <w:t>Construction</w:t>
      </w:r>
    </w:p>
    <w:tbl>
      <w:tblPr>
        <w:tblStyle w:val="TableGrid"/>
        <w:tblpPr w:leftFromText="180" w:rightFromText="180" w:vertAnchor="text" w:horzAnchor="margin" w:tblpY="110"/>
        <w:tblW w:w="0" w:type="auto"/>
        <w:tblLook w:val="04A0" w:firstRow="1" w:lastRow="0" w:firstColumn="1" w:lastColumn="0" w:noHBand="0" w:noVBand="1"/>
      </w:tblPr>
      <w:tblGrid>
        <w:gridCol w:w="2965"/>
        <w:gridCol w:w="1530"/>
        <w:gridCol w:w="3060"/>
      </w:tblGrid>
      <w:tr w:rsidR="004F535A" w14:paraId="58FE7D97" w14:textId="77777777" w:rsidTr="006E04D4">
        <w:tc>
          <w:tcPr>
            <w:tcW w:w="2965" w:type="dxa"/>
          </w:tcPr>
          <w:p w14:paraId="5B92E5E0" w14:textId="77777777" w:rsidR="004F535A" w:rsidRDefault="004F535A" w:rsidP="006E04D4">
            <w:pPr>
              <w:rPr>
                <w:rFonts w:ascii="Calibri" w:hAnsi="Calibri" w:cs="Calibri"/>
                <w:sz w:val="22"/>
                <w:szCs w:val="22"/>
              </w:rPr>
            </w:pPr>
          </w:p>
        </w:tc>
        <w:tc>
          <w:tcPr>
            <w:tcW w:w="1530" w:type="dxa"/>
          </w:tcPr>
          <w:p w14:paraId="2D899FF6" w14:textId="77777777" w:rsidR="004F535A" w:rsidRDefault="004F535A" w:rsidP="006E04D4">
            <w:pPr>
              <w:jc w:val="center"/>
              <w:rPr>
                <w:rFonts w:ascii="Calibri" w:hAnsi="Calibri" w:cs="Calibri"/>
                <w:sz w:val="22"/>
                <w:szCs w:val="22"/>
              </w:rPr>
            </w:pPr>
            <w:r>
              <w:rPr>
                <w:rFonts w:ascii="Calibri" w:hAnsi="Calibri" w:cs="Calibri"/>
                <w:sz w:val="22"/>
                <w:szCs w:val="22"/>
              </w:rPr>
              <w:t>Tank Cost</w:t>
            </w:r>
          </w:p>
        </w:tc>
        <w:tc>
          <w:tcPr>
            <w:tcW w:w="3060" w:type="dxa"/>
          </w:tcPr>
          <w:p w14:paraId="13CA7530" w14:textId="77777777" w:rsidR="004F535A" w:rsidRDefault="004F535A" w:rsidP="006E04D4">
            <w:pPr>
              <w:jc w:val="center"/>
              <w:rPr>
                <w:rFonts w:ascii="Calibri" w:hAnsi="Calibri" w:cs="Calibri"/>
                <w:sz w:val="22"/>
                <w:szCs w:val="22"/>
              </w:rPr>
            </w:pPr>
            <w:r>
              <w:rPr>
                <w:rFonts w:ascii="Calibri" w:hAnsi="Calibri" w:cs="Calibri"/>
                <w:sz w:val="22"/>
                <w:szCs w:val="22"/>
              </w:rPr>
              <w:t>30% of Equipment Cost</w:t>
            </w:r>
          </w:p>
        </w:tc>
      </w:tr>
      <w:tr w:rsidR="004F535A" w14:paraId="73D08156" w14:textId="77777777" w:rsidTr="006E04D4">
        <w:tc>
          <w:tcPr>
            <w:tcW w:w="2965" w:type="dxa"/>
          </w:tcPr>
          <w:p w14:paraId="3624EAD0" w14:textId="77777777" w:rsidR="004F535A" w:rsidRPr="004E5AF8" w:rsidRDefault="004F535A" w:rsidP="006E04D4">
            <w:pPr>
              <w:rPr>
                <w:rFonts w:ascii="Calibri" w:hAnsi="Calibri" w:cs="Calibri"/>
                <w:color w:val="000000"/>
                <w:sz w:val="22"/>
                <w:szCs w:val="22"/>
              </w:rPr>
            </w:pPr>
            <w:r>
              <w:rPr>
                <w:rFonts w:ascii="Calibri" w:hAnsi="Calibri" w:cs="Calibri"/>
                <w:color w:val="000000"/>
                <w:sz w:val="22"/>
                <w:szCs w:val="22"/>
              </w:rPr>
              <w:t>Installation of 150,000 gallon welded stainless steel anaerobic digester tank</w:t>
            </w:r>
          </w:p>
        </w:tc>
        <w:tc>
          <w:tcPr>
            <w:tcW w:w="1530" w:type="dxa"/>
            <w:vAlign w:val="center"/>
          </w:tcPr>
          <w:p w14:paraId="4151090D" w14:textId="77777777" w:rsidR="004F535A" w:rsidRDefault="004F535A" w:rsidP="006E04D4">
            <w:pPr>
              <w:jc w:val="center"/>
              <w:rPr>
                <w:rFonts w:ascii="Calibri" w:hAnsi="Calibri" w:cs="Calibri"/>
                <w:sz w:val="22"/>
                <w:szCs w:val="22"/>
              </w:rPr>
            </w:pPr>
            <w:r w:rsidRPr="00B133C1">
              <w:rPr>
                <w:rFonts w:ascii="Calibri" w:hAnsi="Calibri" w:cs="Calibri"/>
                <w:sz w:val="22"/>
                <w:szCs w:val="22"/>
              </w:rPr>
              <w:t>$</w:t>
            </w:r>
            <w:r>
              <w:rPr>
                <w:rFonts w:ascii="Calibri" w:hAnsi="Calibri" w:cs="Calibri"/>
                <w:color w:val="000000"/>
                <w:sz w:val="22"/>
                <w:szCs w:val="22"/>
              </w:rPr>
              <w:t>1,500,000</w:t>
            </w:r>
          </w:p>
        </w:tc>
        <w:tc>
          <w:tcPr>
            <w:tcW w:w="3060" w:type="dxa"/>
            <w:vAlign w:val="center"/>
          </w:tcPr>
          <w:p w14:paraId="5CD5093E" w14:textId="77777777" w:rsidR="004F535A" w:rsidRDefault="004F535A" w:rsidP="006E04D4">
            <w:pPr>
              <w:jc w:val="center"/>
              <w:rPr>
                <w:rFonts w:ascii="Calibri" w:hAnsi="Calibri" w:cs="Calibri"/>
                <w:sz w:val="22"/>
                <w:szCs w:val="22"/>
              </w:rPr>
            </w:pPr>
            <w:r>
              <w:rPr>
                <w:rFonts w:ascii="Calibri" w:hAnsi="Calibri" w:cs="Calibri"/>
                <w:sz w:val="22"/>
                <w:szCs w:val="22"/>
              </w:rPr>
              <w:t>$45</w:t>
            </w:r>
            <w:r>
              <w:rPr>
                <w:rFonts w:ascii="Calibri" w:hAnsi="Calibri" w:cs="Calibri"/>
                <w:color w:val="000000"/>
                <w:sz w:val="22"/>
                <w:szCs w:val="22"/>
              </w:rPr>
              <w:t>0,000</w:t>
            </w:r>
          </w:p>
        </w:tc>
      </w:tr>
    </w:tbl>
    <w:p w14:paraId="20FEBD13" w14:textId="77777777" w:rsidR="004F535A" w:rsidRDefault="004F535A" w:rsidP="004F535A">
      <w:pPr>
        <w:rPr>
          <w:rFonts w:ascii="Calibri" w:hAnsi="Calibri" w:cs="Calibri"/>
          <w:b/>
          <w:bCs/>
          <w:sz w:val="22"/>
          <w:szCs w:val="22"/>
        </w:rPr>
      </w:pPr>
    </w:p>
    <w:p w14:paraId="67A84CE7" w14:textId="77777777" w:rsidR="004F535A" w:rsidRDefault="004F535A" w:rsidP="004F535A">
      <w:pPr>
        <w:rPr>
          <w:rFonts w:ascii="Calibri" w:hAnsi="Calibri" w:cs="Calibri"/>
          <w:b/>
          <w:bCs/>
          <w:sz w:val="22"/>
          <w:szCs w:val="22"/>
        </w:rPr>
      </w:pPr>
    </w:p>
    <w:p w14:paraId="3E9B334D" w14:textId="77777777" w:rsidR="004F535A" w:rsidRDefault="004F535A" w:rsidP="004F535A">
      <w:pPr>
        <w:rPr>
          <w:rFonts w:ascii="Calibri" w:hAnsi="Calibri" w:cs="Calibri"/>
          <w:b/>
          <w:bCs/>
          <w:sz w:val="22"/>
          <w:szCs w:val="22"/>
        </w:rPr>
      </w:pPr>
    </w:p>
    <w:p w14:paraId="630BF4B3" w14:textId="77777777" w:rsidR="004F535A" w:rsidRDefault="004F535A" w:rsidP="004F535A">
      <w:pPr>
        <w:rPr>
          <w:rFonts w:ascii="Calibri" w:hAnsi="Calibri" w:cs="Calibri"/>
          <w:b/>
          <w:bCs/>
          <w:sz w:val="22"/>
          <w:szCs w:val="22"/>
        </w:rPr>
      </w:pPr>
    </w:p>
    <w:p w14:paraId="5CB76E29" w14:textId="77777777" w:rsidR="004F535A" w:rsidRPr="00DB55EA" w:rsidRDefault="004F535A" w:rsidP="004F535A">
      <w:pPr>
        <w:rPr>
          <w:rFonts w:ascii="Calibri" w:hAnsi="Calibri" w:cs="Calibri"/>
          <w:b/>
          <w:bCs/>
          <w:sz w:val="22"/>
          <w:szCs w:val="22"/>
        </w:rPr>
      </w:pPr>
    </w:p>
    <w:p w14:paraId="040A13C2" w14:textId="77777777" w:rsidR="004F535A" w:rsidRDefault="004F535A" w:rsidP="004F535A">
      <w:pPr>
        <w:rPr>
          <w:rFonts w:ascii="Calibri" w:hAnsi="Calibri" w:cs="Calibri"/>
          <w:color w:val="212121"/>
          <w:sz w:val="22"/>
          <w:szCs w:val="22"/>
        </w:rPr>
      </w:pPr>
      <w:r w:rsidRPr="5AAB88EE">
        <w:rPr>
          <w:rFonts w:ascii="Calibri" w:hAnsi="Calibri" w:cs="Calibri"/>
          <w:color w:val="212121"/>
          <w:sz w:val="22"/>
          <w:szCs w:val="22"/>
        </w:rPr>
        <w:t xml:space="preserve">Installation of the new welded stainless </w:t>
      </w:r>
      <w:proofErr w:type="gramStart"/>
      <w:r w:rsidRPr="5AAB88EE">
        <w:rPr>
          <w:rFonts w:ascii="Calibri" w:hAnsi="Calibri" w:cs="Calibri"/>
          <w:color w:val="212121"/>
          <w:sz w:val="22"/>
          <w:szCs w:val="22"/>
        </w:rPr>
        <w:t>150,000 gallon</w:t>
      </w:r>
      <w:proofErr w:type="gramEnd"/>
      <w:r w:rsidRPr="5AAB88EE">
        <w:rPr>
          <w:rFonts w:ascii="Calibri" w:hAnsi="Calibri" w:cs="Calibri"/>
          <w:color w:val="212121"/>
          <w:sz w:val="22"/>
          <w:szCs w:val="22"/>
        </w:rPr>
        <w:t xml:space="preserve"> tank will be overseen and managed by our in-house UC Davis, Design and Construction Management department. Their standard service rate for </w:t>
      </w:r>
    </w:p>
    <w:p w14:paraId="11A4AC6E" w14:textId="77777777" w:rsidR="004F535A" w:rsidRDefault="004F535A" w:rsidP="004F535A">
      <w:pPr>
        <w:rPr>
          <w:rFonts w:ascii="Calibri" w:hAnsi="Calibri" w:cs="Calibri"/>
          <w:color w:val="212121"/>
          <w:sz w:val="22"/>
          <w:szCs w:val="22"/>
        </w:rPr>
      </w:pPr>
      <w:r w:rsidRPr="5AAB88EE">
        <w:rPr>
          <w:rFonts w:ascii="Calibri" w:hAnsi="Calibri" w:cs="Calibri"/>
          <w:color w:val="212121"/>
          <w:sz w:val="22"/>
          <w:szCs w:val="22"/>
        </w:rPr>
        <w:t>Capital Project Delivery is 30% of the equipment cost. Tank will be purchased and installed in Year 1 of the project. The 30% service rate includes project management, construction management, inspections, construction administration, contract services, overhead, and contingency.</w:t>
      </w:r>
    </w:p>
    <w:p w14:paraId="7577BF37" w14:textId="77777777" w:rsidR="004F535A" w:rsidRDefault="004F535A" w:rsidP="004F535A">
      <w:pPr>
        <w:rPr>
          <w:rFonts w:ascii="Calibri" w:hAnsi="Calibri" w:cs="Calibri"/>
          <w:color w:val="212121"/>
          <w:sz w:val="22"/>
          <w:szCs w:val="22"/>
        </w:rPr>
      </w:pPr>
    </w:p>
    <w:p w14:paraId="0DEF9738" w14:textId="77777777" w:rsidR="004F535A" w:rsidRPr="00C8740C" w:rsidRDefault="004F535A" w:rsidP="004F535A">
      <w:pPr>
        <w:rPr>
          <w:rFonts w:ascii="Calibri" w:hAnsi="Calibri" w:cs="Calibri"/>
          <w:color w:val="212121"/>
          <w:sz w:val="22"/>
          <w:szCs w:val="22"/>
        </w:rPr>
      </w:pPr>
    </w:p>
    <w:p w14:paraId="3B890AF2" w14:textId="77777777" w:rsidR="004F535A" w:rsidRPr="00DB55EA" w:rsidRDefault="004F535A" w:rsidP="004F535A">
      <w:pPr>
        <w:rPr>
          <w:rFonts w:ascii="Calibri" w:hAnsi="Calibri" w:cs="Calibri"/>
          <w:b/>
          <w:bCs/>
          <w:sz w:val="22"/>
          <w:szCs w:val="22"/>
        </w:rPr>
      </w:pPr>
      <w:r w:rsidRPr="00DB55EA">
        <w:rPr>
          <w:rFonts w:ascii="Calibri" w:hAnsi="Calibri" w:cs="Calibri"/>
          <w:b/>
          <w:bCs/>
          <w:sz w:val="22"/>
          <w:szCs w:val="22"/>
        </w:rPr>
        <w:t>Other</w:t>
      </w:r>
    </w:p>
    <w:tbl>
      <w:tblPr>
        <w:tblStyle w:val="TableGrid"/>
        <w:tblpPr w:leftFromText="180" w:rightFromText="180" w:vertAnchor="text" w:horzAnchor="margin" w:tblpY="110"/>
        <w:tblW w:w="0" w:type="auto"/>
        <w:tblLook w:val="04A0" w:firstRow="1" w:lastRow="0" w:firstColumn="1" w:lastColumn="0" w:noHBand="0" w:noVBand="1"/>
      </w:tblPr>
      <w:tblGrid>
        <w:gridCol w:w="2965"/>
        <w:gridCol w:w="1530"/>
        <w:gridCol w:w="1890"/>
      </w:tblGrid>
      <w:tr w:rsidR="004F535A" w14:paraId="1E63EEF6" w14:textId="77777777" w:rsidTr="006E04D4">
        <w:tc>
          <w:tcPr>
            <w:tcW w:w="2965" w:type="dxa"/>
          </w:tcPr>
          <w:p w14:paraId="1375CA52" w14:textId="77777777" w:rsidR="004F535A" w:rsidRDefault="004F535A" w:rsidP="006E04D4">
            <w:pPr>
              <w:rPr>
                <w:rFonts w:ascii="Calibri" w:hAnsi="Calibri" w:cs="Calibri"/>
                <w:sz w:val="22"/>
                <w:szCs w:val="22"/>
              </w:rPr>
            </w:pPr>
          </w:p>
        </w:tc>
        <w:tc>
          <w:tcPr>
            <w:tcW w:w="1530" w:type="dxa"/>
          </w:tcPr>
          <w:p w14:paraId="28DF6E8D" w14:textId="77777777" w:rsidR="004F535A" w:rsidRDefault="004F535A" w:rsidP="006E04D4">
            <w:pPr>
              <w:jc w:val="center"/>
              <w:rPr>
                <w:rFonts w:ascii="Calibri" w:hAnsi="Calibri" w:cs="Calibri"/>
                <w:sz w:val="22"/>
                <w:szCs w:val="22"/>
              </w:rPr>
            </w:pPr>
            <w:r>
              <w:rPr>
                <w:rFonts w:ascii="Calibri" w:hAnsi="Calibri" w:cs="Calibri"/>
                <w:sz w:val="22"/>
                <w:szCs w:val="22"/>
              </w:rPr>
              <w:t>Cost Year 1</w:t>
            </w:r>
          </w:p>
        </w:tc>
        <w:tc>
          <w:tcPr>
            <w:tcW w:w="1890" w:type="dxa"/>
          </w:tcPr>
          <w:p w14:paraId="1EA0EAFF" w14:textId="77777777" w:rsidR="004F535A" w:rsidRDefault="004F535A" w:rsidP="006E04D4">
            <w:pPr>
              <w:jc w:val="center"/>
              <w:rPr>
                <w:rFonts w:ascii="Calibri" w:hAnsi="Calibri" w:cs="Calibri"/>
                <w:sz w:val="22"/>
                <w:szCs w:val="22"/>
              </w:rPr>
            </w:pPr>
            <w:r>
              <w:rPr>
                <w:rFonts w:ascii="Calibri" w:hAnsi="Calibri" w:cs="Calibri"/>
                <w:sz w:val="22"/>
                <w:szCs w:val="22"/>
              </w:rPr>
              <w:t>Total Project Cost</w:t>
            </w:r>
          </w:p>
        </w:tc>
      </w:tr>
      <w:tr w:rsidR="004F535A" w14:paraId="69EA9544" w14:textId="77777777" w:rsidTr="006E04D4">
        <w:tc>
          <w:tcPr>
            <w:tcW w:w="2965" w:type="dxa"/>
          </w:tcPr>
          <w:p w14:paraId="7AD3214A" w14:textId="77777777" w:rsidR="004F535A" w:rsidRPr="004E5AF8" w:rsidRDefault="004F535A" w:rsidP="006E04D4">
            <w:pPr>
              <w:rPr>
                <w:rFonts w:ascii="Calibri" w:hAnsi="Calibri" w:cs="Calibri"/>
                <w:color w:val="000000"/>
                <w:sz w:val="22"/>
                <w:szCs w:val="22"/>
              </w:rPr>
            </w:pPr>
            <w:r>
              <w:rPr>
                <w:rFonts w:ascii="Calibri" w:hAnsi="Calibri" w:cs="Calibri"/>
                <w:color w:val="000000"/>
                <w:sz w:val="22"/>
                <w:szCs w:val="22"/>
              </w:rPr>
              <w:t>150,000 gallon welded stainless steel anaerobic digester tank</w:t>
            </w:r>
          </w:p>
        </w:tc>
        <w:tc>
          <w:tcPr>
            <w:tcW w:w="1530" w:type="dxa"/>
            <w:vAlign w:val="center"/>
          </w:tcPr>
          <w:p w14:paraId="10B1107E" w14:textId="77777777" w:rsidR="004F535A" w:rsidRDefault="004F535A" w:rsidP="006E04D4">
            <w:pPr>
              <w:jc w:val="center"/>
              <w:rPr>
                <w:rFonts w:ascii="Calibri" w:hAnsi="Calibri" w:cs="Calibri"/>
                <w:sz w:val="22"/>
                <w:szCs w:val="22"/>
              </w:rPr>
            </w:pPr>
            <w:r w:rsidRPr="00B133C1">
              <w:rPr>
                <w:rFonts w:ascii="Calibri" w:hAnsi="Calibri" w:cs="Calibri"/>
                <w:sz w:val="22"/>
                <w:szCs w:val="22"/>
              </w:rPr>
              <w:t>$</w:t>
            </w:r>
            <w:r>
              <w:rPr>
                <w:rFonts w:ascii="Calibri" w:hAnsi="Calibri" w:cs="Calibri"/>
                <w:color w:val="000000"/>
                <w:sz w:val="22"/>
                <w:szCs w:val="22"/>
              </w:rPr>
              <w:t>1,500,000</w:t>
            </w:r>
          </w:p>
        </w:tc>
        <w:tc>
          <w:tcPr>
            <w:tcW w:w="1890" w:type="dxa"/>
            <w:vAlign w:val="center"/>
          </w:tcPr>
          <w:p w14:paraId="73D267F2" w14:textId="77777777" w:rsidR="004F535A" w:rsidRDefault="004F535A" w:rsidP="006E04D4">
            <w:pPr>
              <w:jc w:val="center"/>
              <w:rPr>
                <w:rFonts w:ascii="Calibri" w:hAnsi="Calibri" w:cs="Calibri"/>
                <w:sz w:val="22"/>
                <w:szCs w:val="22"/>
              </w:rPr>
            </w:pPr>
            <w:r>
              <w:rPr>
                <w:rFonts w:ascii="Calibri" w:hAnsi="Calibri" w:cs="Calibri"/>
                <w:sz w:val="22"/>
                <w:szCs w:val="22"/>
              </w:rPr>
              <w:t>$</w:t>
            </w:r>
            <w:r>
              <w:rPr>
                <w:rFonts w:ascii="Calibri" w:hAnsi="Calibri" w:cs="Calibri"/>
                <w:color w:val="000000"/>
                <w:sz w:val="22"/>
                <w:szCs w:val="22"/>
              </w:rPr>
              <w:t>1,500,000</w:t>
            </w:r>
          </w:p>
        </w:tc>
      </w:tr>
    </w:tbl>
    <w:p w14:paraId="676D3030" w14:textId="77777777" w:rsidR="004F535A" w:rsidRDefault="004F535A" w:rsidP="004F535A">
      <w:pPr>
        <w:rPr>
          <w:rFonts w:ascii="Calibri" w:hAnsi="Calibri" w:cs="Calibri"/>
          <w:sz w:val="22"/>
          <w:szCs w:val="22"/>
        </w:rPr>
      </w:pPr>
    </w:p>
    <w:p w14:paraId="62DE7D26" w14:textId="77777777" w:rsidR="004F535A" w:rsidRDefault="004F535A" w:rsidP="004F535A">
      <w:pPr>
        <w:rPr>
          <w:rFonts w:ascii="Calibri" w:hAnsi="Calibri" w:cs="Calibri"/>
          <w:sz w:val="22"/>
          <w:szCs w:val="22"/>
        </w:rPr>
      </w:pPr>
    </w:p>
    <w:p w14:paraId="0C74013C" w14:textId="77777777" w:rsidR="004F535A" w:rsidRDefault="004F535A" w:rsidP="004F535A">
      <w:pPr>
        <w:rPr>
          <w:rFonts w:ascii="Calibri" w:hAnsi="Calibri" w:cs="Calibri"/>
          <w:sz w:val="22"/>
          <w:szCs w:val="22"/>
        </w:rPr>
      </w:pPr>
    </w:p>
    <w:p w14:paraId="596019E3" w14:textId="77777777" w:rsidR="004F535A" w:rsidRDefault="004F535A" w:rsidP="004F535A">
      <w:pPr>
        <w:rPr>
          <w:rFonts w:ascii="Calibri" w:hAnsi="Calibri" w:cs="Calibri"/>
          <w:sz w:val="22"/>
          <w:szCs w:val="22"/>
        </w:rPr>
      </w:pPr>
    </w:p>
    <w:p w14:paraId="56CDF10E" w14:textId="77777777" w:rsidR="004F535A" w:rsidRDefault="004F535A" w:rsidP="004F535A">
      <w:pPr>
        <w:rPr>
          <w:rFonts w:ascii="Calibri" w:hAnsi="Calibri" w:cs="Calibri"/>
          <w:sz w:val="22"/>
          <w:szCs w:val="22"/>
        </w:rPr>
      </w:pPr>
    </w:p>
    <w:p w14:paraId="35A58CE3" w14:textId="77777777" w:rsidR="004F535A" w:rsidRDefault="004F535A" w:rsidP="004F535A">
      <w:pPr>
        <w:rPr>
          <w:rFonts w:ascii="Calibri" w:hAnsi="Calibri" w:cs="Calibri"/>
          <w:b/>
          <w:bCs/>
          <w:sz w:val="22"/>
          <w:szCs w:val="22"/>
        </w:rPr>
      </w:pPr>
    </w:p>
    <w:p w14:paraId="2B1AC266" w14:textId="77777777" w:rsidR="004F535A" w:rsidRDefault="004F535A" w:rsidP="004F535A">
      <w:pPr>
        <w:rPr>
          <w:rFonts w:ascii="Calibri" w:hAnsi="Calibri" w:cs="Calibri"/>
          <w:color w:val="000000"/>
          <w:sz w:val="22"/>
          <w:szCs w:val="22"/>
        </w:rPr>
      </w:pPr>
      <w:r w:rsidRPr="5AAB88EE">
        <w:rPr>
          <w:rFonts w:ascii="Calibri" w:hAnsi="Calibri" w:cs="Calibri"/>
          <w:color w:val="000000" w:themeColor="text1"/>
          <w:sz w:val="22"/>
          <w:szCs w:val="22"/>
        </w:rPr>
        <w:t xml:space="preserve">Tank 1 at the READ Facility is 150,000 gallons, made of carbon steel and has developed a leak which can no longer be repaired. We received a quote from Chicago Bridge and Iron to replace and upgrade the tank with a 150,000 welded </w:t>
      </w:r>
      <w:proofErr w:type="gramStart"/>
      <w:r w:rsidRPr="5AAB88EE">
        <w:rPr>
          <w:rFonts w:ascii="Calibri" w:hAnsi="Calibri" w:cs="Calibri"/>
          <w:color w:val="000000" w:themeColor="text1"/>
          <w:sz w:val="22"/>
          <w:szCs w:val="22"/>
        </w:rPr>
        <w:t>stainless steel</w:t>
      </w:r>
      <w:proofErr w:type="gramEnd"/>
      <w:r w:rsidRPr="5AAB88EE">
        <w:rPr>
          <w:rFonts w:ascii="Calibri" w:hAnsi="Calibri" w:cs="Calibri"/>
          <w:color w:val="000000" w:themeColor="text1"/>
          <w:sz w:val="22"/>
          <w:szCs w:val="22"/>
        </w:rPr>
        <w:t xml:space="preserve"> tank for $1,500,000, installed. </w:t>
      </w:r>
    </w:p>
    <w:p w14:paraId="3CA0860B" w14:textId="77777777" w:rsidR="004F535A" w:rsidRPr="00013C29" w:rsidRDefault="004F535A" w:rsidP="004F535A">
      <w:pPr>
        <w:rPr>
          <w:rFonts w:ascii="Calibri" w:hAnsi="Calibri" w:cs="Calibri"/>
          <w:b/>
          <w:bCs/>
          <w:sz w:val="22"/>
          <w:szCs w:val="22"/>
        </w:rPr>
      </w:pPr>
    </w:p>
    <w:p w14:paraId="7543164E" w14:textId="77777777" w:rsidR="004F535A" w:rsidRDefault="004F535A" w:rsidP="004F535A">
      <w:pPr>
        <w:rPr>
          <w:rFonts w:ascii="Calibri" w:hAnsi="Calibri" w:cs="Calibri"/>
          <w:sz w:val="22"/>
          <w:szCs w:val="22"/>
        </w:rPr>
      </w:pPr>
    </w:p>
    <w:p w14:paraId="29BBA506" w14:textId="77777777" w:rsidR="004F535A" w:rsidRDefault="004F535A" w:rsidP="004F535A">
      <w:pPr>
        <w:rPr>
          <w:rFonts w:ascii="Calibri" w:hAnsi="Calibri" w:cs="Calibri"/>
          <w:b/>
          <w:bCs/>
          <w:sz w:val="22"/>
          <w:szCs w:val="22"/>
        </w:rPr>
      </w:pPr>
      <w:r w:rsidRPr="00DB55EA">
        <w:rPr>
          <w:rFonts w:ascii="Calibri" w:hAnsi="Calibri" w:cs="Calibri"/>
          <w:b/>
          <w:bCs/>
          <w:sz w:val="22"/>
          <w:szCs w:val="22"/>
        </w:rPr>
        <w:t>Indirect Charges</w:t>
      </w:r>
    </w:p>
    <w:tbl>
      <w:tblPr>
        <w:tblW w:w="7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5"/>
        <w:gridCol w:w="1440"/>
        <w:gridCol w:w="1890"/>
      </w:tblGrid>
      <w:tr w:rsidR="004F535A" w:rsidRPr="00C8740C" w14:paraId="723C7B7F" w14:textId="77777777" w:rsidTr="006E04D4">
        <w:trPr>
          <w:trHeight w:val="320"/>
        </w:trPr>
        <w:tc>
          <w:tcPr>
            <w:tcW w:w="3955" w:type="dxa"/>
            <w:shd w:val="clear" w:color="auto" w:fill="auto"/>
            <w:vAlign w:val="bottom"/>
          </w:tcPr>
          <w:p w14:paraId="1EB6A63B" w14:textId="77777777" w:rsidR="004F535A" w:rsidRPr="00C8740C" w:rsidRDefault="004F535A" w:rsidP="006E04D4">
            <w:pPr>
              <w:rPr>
                <w:rFonts w:ascii="Calibri" w:hAnsi="Calibri" w:cs="Calibri"/>
                <w:color w:val="000000"/>
                <w:sz w:val="22"/>
                <w:szCs w:val="22"/>
              </w:rPr>
            </w:pPr>
          </w:p>
        </w:tc>
        <w:tc>
          <w:tcPr>
            <w:tcW w:w="1440" w:type="dxa"/>
            <w:shd w:val="clear" w:color="auto" w:fill="auto"/>
            <w:vAlign w:val="center"/>
          </w:tcPr>
          <w:p w14:paraId="6013F11C" w14:textId="77777777" w:rsidR="004F535A" w:rsidRPr="00C8740C" w:rsidRDefault="004F535A" w:rsidP="006E04D4">
            <w:pPr>
              <w:jc w:val="center"/>
              <w:rPr>
                <w:rFonts w:ascii="Calibri" w:hAnsi="Calibri" w:cs="Calibri"/>
                <w:color w:val="000000"/>
                <w:sz w:val="22"/>
                <w:szCs w:val="22"/>
              </w:rPr>
            </w:pPr>
            <w:r w:rsidRPr="00C8740C">
              <w:rPr>
                <w:rFonts w:ascii="Calibri" w:hAnsi="Calibri" w:cs="Calibri"/>
                <w:sz w:val="22"/>
                <w:szCs w:val="22"/>
              </w:rPr>
              <w:t>Year 1</w:t>
            </w:r>
          </w:p>
        </w:tc>
        <w:tc>
          <w:tcPr>
            <w:tcW w:w="1890" w:type="dxa"/>
            <w:shd w:val="clear" w:color="auto" w:fill="auto"/>
            <w:vAlign w:val="center"/>
          </w:tcPr>
          <w:p w14:paraId="7815AA8B" w14:textId="77777777" w:rsidR="004F535A" w:rsidRPr="00C8740C" w:rsidRDefault="004F535A" w:rsidP="006E04D4">
            <w:pPr>
              <w:jc w:val="center"/>
              <w:rPr>
                <w:rFonts w:ascii="Calibri" w:hAnsi="Calibri" w:cs="Calibri"/>
                <w:color w:val="000000"/>
                <w:sz w:val="22"/>
                <w:szCs w:val="22"/>
              </w:rPr>
            </w:pPr>
            <w:r w:rsidRPr="00C8740C">
              <w:rPr>
                <w:rFonts w:ascii="Calibri" w:hAnsi="Calibri" w:cs="Calibri"/>
                <w:sz w:val="22"/>
                <w:szCs w:val="22"/>
              </w:rPr>
              <w:t>Total Project</w:t>
            </w:r>
          </w:p>
        </w:tc>
      </w:tr>
      <w:tr w:rsidR="004F535A" w:rsidRPr="00C8740C" w14:paraId="448262C8" w14:textId="77777777" w:rsidTr="006E04D4">
        <w:trPr>
          <w:trHeight w:val="320"/>
        </w:trPr>
        <w:tc>
          <w:tcPr>
            <w:tcW w:w="3955" w:type="dxa"/>
            <w:shd w:val="clear" w:color="auto" w:fill="auto"/>
            <w:vAlign w:val="bottom"/>
            <w:hideMark/>
          </w:tcPr>
          <w:p w14:paraId="155AB1A6" w14:textId="77777777" w:rsidR="004F535A" w:rsidRPr="00C8740C" w:rsidRDefault="004F535A" w:rsidP="006E04D4">
            <w:pPr>
              <w:rPr>
                <w:rFonts w:ascii="Calibri" w:hAnsi="Calibri" w:cs="Calibri"/>
                <w:color w:val="000000"/>
                <w:sz w:val="22"/>
                <w:szCs w:val="22"/>
              </w:rPr>
            </w:pPr>
            <w:r w:rsidRPr="00C8740C">
              <w:rPr>
                <w:rFonts w:ascii="Calibri" w:hAnsi="Calibri" w:cs="Calibri"/>
                <w:color w:val="000000"/>
                <w:sz w:val="22"/>
                <w:szCs w:val="22"/>
              </w:rPr>
              <w:t>TOTAL DIRECT COSTS</w:t>
            </w:r>
          </w:p>
        </w:tc>
        <w:tc>
          <w:tcPr>
            <w:tcW w:w="1440" w:type="dxa"/>
            <w:shd w:val="clear" w:color="auto" w:fill="auto"/>
            <w:vAlign w:val="center"/>
            <w:hideMark/>
          </w:tcPr>
          <w:p w14:paraId="535DE02E" w14:textId="77777777" w:rsidR="004F535A" w:rsidRPr="00C8740C" w:rsidRDefault="004F535A" w:rsidP="006E04D4">
            <w:pPr>
              <w:jc w:val="right"/>
              <w:rPr>
                <w:rFonts w:ascii="Calibri" w:hAnsi="Calibri" w:cs="Calibri"/>
                <w:color w:val="000000"/>
                <w:sz w:val="22"/>
                <w:szCs w:val="22"/>
              </w:rPr>
            </w:pPr>
            <w:r w:rsidRPr="00C8740C">
              <w:rPr>
                <w:rFonts w:ascii="Calibri" w:hAnsi="Calibri" w:cs="Calibri"/>
                <w:color w:val="000000"/>
                <w:sz w:val="22"/>
                <w:szCs w:val="22"/>
              </w:rPr>
              <w:t xml:space="preserve">$2,061,154 </w:t>
            </w:r>
          </w:p>
        </w:tc>
        <w:tc>
          <w:tcPr>
            <w:tcW w:w="1890" w:type="dxa"/>
            <w:shd w:val="clear" w:color="auto" w:fill="auto"/>
            <w:vAlign w:val="center"/>
          </w:tcPr>
          <w:p w14:paraId="536E2B5D" w14:textId="77777777" w:rsidR="004F535A" w:rsidRPr="00C8740C" w:rsidRDefault="004F535A" w:rsidP="006E04D4">
            <w:pPr>
              <w:jc w:val="right"/>
              <w:rPr>
                <w:rFonts w:ascii="Calibri" w:hAnsi="Calibri" w:cs="Calibri"/>
                <w:color w:val="000000"/>
                <w:sz w:val="22"/>
                <w:szCs w:val="22"/>
              </w:rPr>
            </w:pPr>
            <w:r w:rsidRPr="00C8740C">
              <w:rPr>
                <w:rFonts w:ascii="Calibri" w:hAnsi="Calibri" w:cs="Calibri"/>
                <w:color w:val="000000"/>
                <w:sz w:val="22"/>
                <w:szCs w:val="22"/>
              </w:rPr>
              <w:t xml:space="preserve">$2,565,120 </w:t>
            </w:r>
          </w:p>
        </w:tc>
      </w:tr>
      <w:tr w:rsidR="004F535A" w:rsidRPr="00C8740C" w14:paraId="65E27A8A" w14:textId="77777777" w:rsidTr="006E04D4">
        <w:trPr>
          <w:trHeight w:val="300"/>
        </w:trPr>
        <w:tc>
          <w:tcPr>
            <w:tcW w:w="3955" w:type="dxa"/>
            <w:shd w:val="clear" w:color="auto" w:fill="auto"/>
            <w:noWrap/>
            <w:vAlign w:val="bottom"/>
            <w:hideMark/>
          </w:tcPr>
          <w:p w14:paraId="59145DE2" w14:textId="77777777" w:rsidR="004F535A" w:rsidRPr="00C8740C" w:rsidRDefault="004F535A" w:rsidP="006E04D4">
            <w:pPr>
              <w:rPr>
                <w:rFonts w:ascii="Calibri" w:hAnsi="Calibri" w:cs="Calibri"/>
                <w:color w:val="000000"/>
                <w:sz w:val="22"/>
                <w:szCs w:val="22"/>
              </w:rPr>
            </w:pPr>
            <w:r w:rsidRPr="00C8740C">
              <w:rPr>
                <w:rFonts w:ascii="Calibri" w:hAnsi="Calibri" w:cs="Calibri"/>
                <w:color w:val="000000"/>
                <w:sz w:val="22"/>
                <w:szCs w:val="22"/>
              </w:rPr>
              <w:t>Modified Total Direct Costs (MTDC)</w:t>
            </w:r>
          </w:p>
        </w:tc>
        <w:tc>
          <w:tcPr>
            <w:tcW w:w="1440" w:type="dxa"/>
            <w:shd w:val="clear" w:color="auto" w:fill="auto"/>
            <w:noWrap/>
            <w:vAlign w:val="center"/>
            <w:hideMark/>
          </w:tcPr>
          <w:p w14:paraId="7D628F06" w14:textId="77777777" w:rsidR="004F535A" w:rsidRPr="00C8740C" w:rsidRDefault="004F535A" w:rsidP="006E04D4">
            <w:pPr>
              <w:jc w:val="right"/>
              <w:rPr>
                <w:rFonts w:ascii="Calibri" w:hAnsi="Calibri" w:cs="Calibri"/>
                <w:color w:val="000000"/>
                <w:sz w:val="22"/>
                <w:szCs w:val="22"/>
              </w:rPr>
            </w:pPr>
            <w:r w:rsidRPr="00C8740C">
              <w:rPr>
                <w:rFonts w:ascii="Calibri" w:hAnsi="Calibri" w:cs="Calibri"/>
                <w:color w:val="000000"/>
                <w:sz w:val="22"/>
                <w:szCs w:val="22"/>
              </w:rPr>
              <w:t>$111,154</w:t>
            </w:r>
          </w:p>
        </w:tc>
        <w:tc>
          <w:tcPr>
            <w:tcW w:w="1890" w:type="dxa"/>
            <w:shd w:val="clear" w:color="auto" w:fill="auto"/>
            <w:vAlign w:val="center"/>
          </w:tcPr>
          <w:p w14:paraId="4915D6E9" w14:textId="77777777" w:rsidR="004F535A" w:rsidRPr="00C8740C" w:rsidRDefault="004F535A" w:rsidP="006E04D4">
            <w:pPr>
              <w:jc w:val="right"/>
              <w:rPr>
                <w:rFonts w:ascii="Calibri" w:hAnsi="Calibri" w:cs="Calibri"/>
                <w:color w:val="000000"/>
                <w:sz w:val="22"/>
                <w:szCs w:val="22"/>
              </w:rPr>
            </w:pPr>
            <w:r w:rsidRPr="00C8740C">
              <w:rPr>
                <w:rFonts w:ascii="Calibri" w:hAnsi="Calibri" w:cs="Calibri"/>
                <w:color w:val="000000"/>
                <w:sz w:val="22"/>
                <w:szCs w:val="22"/>
              </w:rPr>
              <w:t xml:space="preserve">$615,120 </w:t>
            </w:r>
          </w:p>
        </w:tc>
      </w:tr>
      <w:tr w:rsidR="004F535A" w:rsidRPr="00C8740C" w14:paraId="39D21DB8" w14:textId="77777777" w:rsidTr="006E04D4">
        <w:trPr>
          <w:trHeight w:val="640"/>
        </w:trPr>
        <w:tc>
          <w:tcPr>
            <w:tcW w:w="3955" w:type="dxa"/>
            <w:shd w:val="clear" w:color="auto" w:fill="auto"/>
            <w:noWrap/>
            <w:vAlign w:val="bottom"/>
            <w:hideMark/>
          </w:tcPr>
          <w:p w14:paraId="3C83EE6E" w14:textId="77777777" w:rsidR="004F535A" w:rsidRDefault="004F535A" w:rsidP="006E04D4">
            <w:pPr>
              <w:rPr>
                <w:rFonts w:ascii="Calibri" w:hAnsi="Calibri" w:cs="Calibri"/>
                <w:color w:val="000000"/>
                <w:sz w:val="22"/>
                <w:szCs w:val="22"/>
              </w:rPr>
            </w:pPr>
            <w:r>
              <w:rPr>
                <w:rFonts w:ascii="Calibri" w:hAnsi="Calibri" w:cs="Calibri"/>
                <w:color w:val="000000"/>
                <w:sz w:val="22"/>
                <w:szCs w:val="22"/>
              </w:rPr>
              <w:t>TOTAL INDIRECT COSTS</w:t>
            </w:r>
          </w:p>
          <w:p w14:paraId="2C5EB3D3" w14:textId="77777777" w:rsidR="004F535A" w:rsidRPr="00C8740C" w:rsidRDefault="004F535A" w:rsidP="006E04D4">
            <w:pPr>
              <w:rPr>
                <w:rFonts w:ascii="Calibri" w:hAnsi="Calibri" w:cs="Calibri"/>
                <w:color w:val="000000"/>
                <w:sz w:val="22"/>
                <w:szCs w:val="22"/>
              </w:rPr>
            </w:pPr>
            <w:r>
              <w:rPr>
                <w:rFonts w:ascii="Calibri" w:hAnsi="Calibri" w:cs="Calibri"/>
                <w:color w:val="000000"/>
                <w:sz w:val="22"/>
                <w:szCs w:val="22"/>
              </w:rPr>
              <w:t>(</w:t>
            </w:r>
            <w:r w:rsidRPr="00C8740C">
              <w:rPr>
                <w:rFonts w:ascii="Calibri" w:hAnsi="Calibri" w:cs="Calibri"/>
                <w:color w:val="000000"/>
                <w:sz w:val="22"/>
                <w:szCs w:val="22"/>
              </w:rPr>
              <w:t>42.5</w:t>
            </w:r>
            <w:proofErr w:type="gramStart"/>
            <w:r w:rsidRPr="00C8740C">
              <w:rPr>
                <w:rFonts w:ascii="Calibri" w:hAnsi="Calibri" w:cs="Calibri"/>
                <w:color w:val="000000"/>
                <w:sz w:val="22"/>
                <w:szCs w:val="22"/>
              </w:rPr>
              <w:t>%  of</w:t>
            </w:r>
            <w:proofErr w:type="gramEnd"/>
            <w:r w:rsidRPr="00C8740C">
              <w:rPr>
                <w:rFonts w:ascii="Calibri" w:hAnsi="Calibri" w:cs="Calibri"/>
                <w:color w:val="000000"/>
                <w:sz w:val="22"/>
                <w:szCs w:val="22"/>
              </w:rPr>
              <w:t xml:space="preserve"> MTDC</w:t>
            </w:r>
            <w:r>
              <w:rPr>
                <w:rFonts w:ascii="Calibri" w:hAnsi="Calibri" w:cs="Calibri"/>
                <w:color w:val="000000"/>
                <w:sz w:val="22"/>
                <w:szCs w:val="22"/>
              </w:rPr>
              <w:t>)</w:t>
            </w:r>
          </w:p>
        </w:tc>
        <w:tc>
          <w:tcPr>
            <w:tcW w:w="1440" w:type="dxa"/>
            <w:shd w:val="clear" w:color="auto" w:fill="auto"/>
            <w:noWrap/>
            <w:vAlign w:val="center"/>
            <w:hideMark/>
          </w:tcPr>
          <w:p w14:paraId="48257287" w14:textId="77777777" w:rsidR="004F535A" w:rsidRPr="00C8740C" w:rsidRDefault="004F535A" w:rsidP="006E04D4">
            <w:pPr>
              <w:jc w:val="right"/>
              <w:rPr>
                <w:rFonts w:ascii="Calibri" w:hAnsi="Calibri" w:cs="Calibri"/>
                <w:color w:val="000000"/>
                <w:sz w:val="22"/>
                <w:szCs w:val="22"/>
              </w:rPr>
            </w:pPr>
            <w:r>
              <w:rPr>
                <w:rFonts w:ascii="Calibri" w:hAnsi="Calibri" w:cs="Calibri"/>
                <w:color w:val="000000"/>
                <w:sz w:val="22"/>
                <w:szCs w:val="22"/>
              </w:rPr>
              <w:t>$</w:t>
            </w:r>
            <w:r w:rsidRPr="00C8740C">
              <w:rPr>
                <w:rFonts w:ascii="Calibri" w:hAnsi="Calibri" w:cs="Calibri"/>
                <w:color w:val="000000"/>
                <w:sz w:val="22"/>
                <w:szCs w:val="22"/>
              </w:rPr>
              <w:t xml:space="preserve">47,240 </w:t>
            </w:r>
          </w:p>
        </w:tc>
        <w:tc>
          <w:tcPr>
            <w:tcW w:w="1890" w:type="dxa"/>
            <w:shd w:val="clear" w:color="auto" w:fill="auto"/>
            <w:vAlign w:val="center"/>
          </w:tcPr>
          <w:p w14:paraId="5FA78CD1" w14:textId="77777777" w:rsidR="004F535A" w:rsidRPr="00C8740C" w:rsidRDefault="004F535A" w:rsidP="006E04D4">
            <w:pPr>
              <w:jc w:val="right"/>
              <w:rPr>
                <w:rFonts w:ascii="Calibri" w:hAnsi="Calibri" w:cs="Calibri"/>
                <w:color w:val="000000"/>
                <w:sz w:val="22"/>
                <w:szCs w:val="22"/>
              </w:rPr>
            </w:pPr>
            <w:r w:rsidRPr="00C8740C">
              <w:rPr>
                <w:rFonts w:ascii="Calibri" w:hAnsi="Calibri" w:cs="Calibri"/>
                <w:color w:val="000000"/>
                <w:sz w:val="22"/>
                <w:szCs w:val="22"/>
              </w:rPr>
              <w:t xml:space="preserve">$261,425 </w:t>
            </w:r>
          </w:p>
        </w:tc>
      </w:tr>
    </w:tbl>
    <w:p w14:paraId="4CCAF5FB" w14:textId="77777777" w:rsidR="004F535A" w:rsidRPr="00B133C1" w:rsidRDefault="004F535A" w:rsidP="004F535A">
      <w:pPr>
        <w:rPr>
          <w:rFonts w:ascii="Calibri" w:hAnsi="Calibri" w:cs="Calibri"/>
          <w:sz w:val="22"/>
          <w:szCs w:val="22"/>
        </w:rPr>
      </w:pPr>
      <w:r w:rsidRPr="5AAB88EE">
        <w:rPr>
          <w:rFonts w:ascii="Calibri" w:hAnsi="Calibri" w:cs="Calibri"/>
          <w:sz w:val="22"/>
          <w:szCs w:val="22"/>
        </w:rPr>
        <w:t xml:space="preserve">Indirect costs are calculated using the federally negotiated rate for On-Campus, Non-Research, Sponsored Activities at UC Davis. For the project period the Facilities &amp; Administrative Rate is 42.5%, applied to Modified Total Direct Costs (MTDC). MTDC includes all salaries and wages, fringe benefits, </w:t>
      </w:r>
      <w:r w:rsidRPr="5AAB88EE">
        <w:rPr>
          <w:rFonts w:ascii="Calibri" w:hAnsi="Calibri" w:cs="Calibri"/>
          <w:sz w:val="22"/>
          <w:szCs w:val="22"/>
        </w:rPr>
        <w:lastRenderedPageBreak/>
        <w:t>materials, supplies, services, travel and subgrants and subcontracts. MTDC excludes equipment and capital expenditures.</w:t>
      </w:r>
    </w:p>
    <w:p w14:paraId="214B8BBB" w14:textId="77777777" w:rsidR="004F535A" w:rsidRDefault="004F535A" w:rsidP="004F535A">
      <w:pPr>
        <w:rPr>
          <w:rFonts w:ascii="Calibri" w:hAnsi="Calibri" w:cs="Calibri"/>
          <w:sz w:val="22"/>
          <w:szCs w:val="22"/>
        </w:rPr>
      </w:pPr>
    </w:p>
    <w:p w14:paraId="6A3C4DD6" w14:textId="77777777" w:rsidR="004F535A" w:rsidRDefault="004F535A" w:rsidP="004F535A">
      <w:pPr>
        <w:rPr>
          <w:rFonts w:ascii="Calibri" w:hAnsi="Calibri" w:cs="Calibri"/>
          <w:sz w:val="22"/>
          <w:szCs w:val="22"/>
        </w:rPr>
      </w:pPr>
    </w:p>
    <w:p w14:paraId="268300D5" w14:textId="77777777" w:rsidR="004F535A" w:rsidRPr="00C33795" w:rsidRDefault="004F535A" w:rsidP="004F535A">
      <w:pPr>
        <w:rPr>
          <w:rFonts w:ascii="Calibri" w:hAnsi="Calibri" w:cs="Calibri"/>
          <w:b/>
          <w:bCs/>
          <w:sz w:val="22"/>
          <w:szCs w:val="22"/>
        </w:rPr>
      </w:pPr>
      <w:r>
        <w:rPr>
          <w:rFonts w:ascii="Calibri" w:hAnsi="Calibri" w:cs="Calibri"/>
          <w:b/>
          <w:bCs/>
          <w:sz w:val="22"/>
          <w:szCs w:val="22"/>
        </w:rPr>
        <w:t>Funds Under Review</w:t>
      </w:r>
    </w:p>
    <w:p w14:paraId="0AC3A90C" w14:textId="77777777" w:rsidR="004F535A" w:rsidRDefault="004F535A" w:rsidP="004F535A">
      <w:pPr>
        <w:rPr>
          <w:rFonts w:ascii="Calibri" w:hAnsi="Calibri" w:cs="Calibri"/>
          <w:sz w:val="22"/>
          <w:szCs w:val="22"/>
        </w:rPr>
      </w:pPr>
      <w:r w:rsidRPr="5AAB88EE">
        <w:rPr>
          <w:rFonts w:ascii="Calibri" w:hAnsi="Calibri" w:cs="Calibri"/>
          <w:sz w:val="22"/>
          <w:szCs w:val="22"/>
        </w:rPr>
        <w:t xml:space="preserve">A total of $7,595,869 is needed to make upgrades and necessary repairs to the READ Facility. </w:t>
      </w:r>
      <w:r>
        <w:rPr>
          <w:rFonts w:ascii="Calibri" w:hAnsi="Calibri" w:cs="Calibri"/>
          <w:sz w:val="22"/>
          <w:szCs w:val="22"/>
        </w:rPr>
        <w:t>The READ Facility team has a</w:t>
      </w:r>
      <w:r w:rsidRPr="5AAB88EE">
        <w:rPr>
          <w:rFonts w:ascii="Calibri" w:hAnsi="Calibri" w:cs="Calibri"/>
          <w:sz w:val="22"/>
          <w:szCs w:val="22"/>
        </w:rPr>
        <w:t xml:space="preserve">n award </w:t>
      </w:r>
      <w:r>
        <w:rPr>
          <w:rFonts w:ascii="Calibri" w:hAnsi="Calibri" w:cs="Calibri"/>
          <w:sz w:val="22"/>
          <w:szCs w:val="22"/>
        </w:rPr>
        <w:t xml:space="preserve">under review with </w:t>
      </w:r>
      <w:proofErr w:type="spellStart"/>
      <w:r>
        <w:rPr>
          <w:rFonts w:ascii="Calibri" w:hAnsi="Calibri" w:cs="Calibri"/>
          <w:sz w:val="22"/>
          <w:szCs w:val="22"/>
        </w:rPr>
        <w:t>CalRecycle</w:t>
      </w:r>
      <w:proofErr w:type="spellEnd"/>
      <w:r>
        <w:rPr>
          <w:rFonts w:ascii="Calibri" w:hAnsi="Calibri" w:cs="Calibri"/>
          <w:sz w:val="22"/>
          <w:szCs w:val="22"/>
        </w:rPr>
        <w:t xml:space="preserve"> that would support the</w:t>
      </w:r>
      <w:r w:rsidRPr="5AAB88EE">
        <w:rPr>
          <w:rFonts w:ascii="Calibri" w:hAnsi="Calibri" w:cs="Calibri"/>
          <w:sz w:val="22"/>
          <w:szCs w:val="22"/>
        </w:rPr>
        <w:t xml:space="preserve"> upgrade</w:t>
      </w:r>
      <w:r>
        <w:rPr>
          <w:rFonts w:ascii="Calibri" w:hAnsi="Calibri" w:cs="Calibri"/>
          <w:sz w:val="22"/>
          <w:szCs w:val="22"/>
        </w:rPr>
        <w:t xml:space="preserve">s needed for </w:t>
      </w:r>
      <w:r w:rsidRPr="5AAB88EE">
        <w:rPr>
          <w:rFonts w:ascii="Calibri" w:hAnsi="Calibri" w:cs="Calibri"/>
          <w:sz w:val="22"/>
          <w:szCs w:val="22"/>
        </w:rPr>
        <w:t xml:space="preserve">the feedstock processing equipment and </w:t>
      </w:r>
      <w:r>
        <w:rPr>
          <w:rFonts w:ascii="Calibri" w:hAnsi="Calibri" w:cs="Calibri"/>
          <w:sz w:val="22"/>
          <w:szCs w:val="22"/>
        </w:rPr>
        <w:t xml:space="preserve">to </w:t>
      </w:r>
      <w:r w:rsidRPr="5AAB88EE">
        <w:rPr>
          <w:rFonts w:ascii="Calibri" w:hAnsi="Calibri" w:cs="Calibri"/>
          <w:sz w:val="22"/>
          <w:szCs w:val="22"/>
        </w:rPr>
        <w:t>purchase a gas engine generator</w:t>
      </w:r>
      <w:r>
        <w:rPr>
          <w:rFonts w:ascii="Calibri" w:hAnsi="Calibri" w:cs="Calibri"/>
          <w:sz w:val="22"/>
          <w:szCs w:val="22"/>
        </w:rPr>
        <w:t xml:space="preserve">. </w:t>
      </w:r>
      <w:r w:rsidRPr="5AAB88EE">
        <w:rPr>
          <w:rFonts w:ascii="Calibri" w:hAnsi="Calibri" w:cs="Calibri"/>
          <w:sz w:val="22"/>
          <w:szCs w:val="22"/>
        </w:rPr>
        <w:t>This award along with this request from the EPA for $2,826,545 to replace Tank 1 at the facility will achieve the GHG reductions estimated at 12,096 MTCO2e from 2025-2030, and 52,416 MTCO2e from 2025 to 2050.</w:t>
      </w:r>
    </w:p>
    <w:p w14:paraId="0F38F7A5" w14:textId="77777777" w:rsidR="004F535A" w:rsidRPr="000B32FF" w:rsidRDefault="004F535A" w:rsidP="004F535A">
      <w:pPr>
        <w:rPr>
          <w:rFonts w:ascii="Calibri" w:hAnsi="Calibri" w:cs="Calibri"/>
          <w:sz w:val="22"/>
          <w:szCs w:val="22"/>
        </w:rPr>
      </w:pPr>
    </w:p>
    <w:p w14:paraId="033E2F5C" w14:textId="133237F9" w:rsidR="00DC1672" w:rsidRPr="007B7092" w:rsidRDefault="00DC1672" w:rsidP="007B7092">
      <w:pPr>
        <w:spacing w:after="160" w:line="259" w:lineRule="auto"/>
        <w:rPr>
          <w:rFonts w:ascii="Calibri" w:hAnsi="Calibri" w:cs="Calibri"/>
          <w:sz w:val="22"/>
          <w:szCs w:val="22"/>
        </w:rPr>
      </w:pPr>
    </w:p>
    <w:sectPr w:rsidR="00DC1672" w:rsidRPr="007B7092" w:rsidSect="007B11FE">
      <w:headerReference w:type="default" r:id="rId15"/>
      <w:footerReference w:type="default" r:id="rId1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aggie Memmott" w:date="2024-03-27T10:20:00Z" w:initials="MM">
    <w:p w14:paraId="7E0A0DB4" w14:textId="77777777" w:rsidR="008A691C" w:rsidRDefault="008A691C" w:rsidP="008A691C">
      <w:r>
        <w:rPr>
          <w:rStyle w:val="CommentReference"/>
        </w:rPr>
        <w:annotationRef/>
      </w:r>
      <w:r>
        <w:rPr>
          <w:rFonts w:asciiTheme="minorHAnsi" w:hAnsiTheme="minorHAnsi" w:cstheme="minorBidi"/>
          <w:color w:val="000000"/>
          <w:sz w:val="20"/>
          <w:szCs w:val="20"/>
          <w14:ligatures w14:val="standardContextual"/>
        </w:rPr>
        <w:t>A little more info about AEM?</w:t>
      </w:r>
    </w:p>
  </w:comment>
  <w:comment w:id="1" w:author="Alex Malm" w:date="2024-03-21T15:28:00Z" w:initials="AM">
    <w:p w14:paraId="0D567834" w14:textId="77777777" w:rsidR="00084D4E" w:rsidRDefault="00084D4E" w:rsidP="00084D4E">
      <w:pPr>
        <w:pStyle w:val="CommentText"/>
      </w:pPr>
      <w:r>
        <w:rPr>
          <w:rStyle w:val="CommentReference"/>
        </w:rPr>
        <w:annotationRef/>
      </w:r>
      <w:r>
        <w:t>Add tank repair and adjust timing of late CalRecycle award</w:t>
      </w:r>
    </w:p>
  </w:comment>
  <w:comment w:id="2" w:author="Maggie Memmott" w:date="2024-03-25T14:56:00Z" w:initials="MM">
    <w:p w14:paraId="30342893" w14:textId="05C7886A" w:rsidR="00B64809" w:rsidRDefault="00B64809" w:rsidP="00B64809">
      <w:r>
        <w:rPr>
          <w:rStyle w:val="CommentReference"/>
        </w:rPr>
        <w:annotationRef/>
      </w:r>
      <w:r>
        <w:rPr>
          <w:rFonts w:asciiTheme="minorHAnsi" w:hAnsiTheme="minorHAnsi" w:cstheme="minorBidi"/>
          <w:color w:val="000000"/>
          <w:sz w:val="20"/>
          <w:szCs w:val="20"/>
          <w14:ligatures w14:val="standardContextual"/>
        </w:rPr>
        <w:t>Joe - add language about role on project</w:t>
      </w:r>
    </w:p>
  </w:comment>
  <w:comment w:id="3" w:author="Maggie Memmott" w:date="2024-03-25T14:56:00Z" w:initials="MM">
    <w:p w14:paraId="5EEE83D6" w14:textId="77777777" w:rsidR="00844B60" w:rsidRDefault="00844B60" w:rsidP="00844B60">
      <w:r>
        <w:rPr>
          <w:rStyle w:val="CommentReference"/>
        </w:rPr>
        <w:annotationRef/>
      </w:r>
      <w:r>
        <w:rPr>
          <w:rFonts w:asciiTheme="minorHAnsi" w:hAnsiTheme="minorHAnsi" w:cstheme="minorBidi"/>
          <w:color w:val="000000"/>
          <w:sz w:val="20"/>
          <w:szCs w:val="20"/>
          <w14:ligatures w14:val="standardContextual"/>
        </w:rPr>
        <w:t>Joe - add language about role on project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E0A0DB4" w15:done="1"/>
  <w15:commentEx w15:paraId="0D567834" w15:done="1"/>
  <w15:commentEx w15:paraId="30342893" w15:done="1"/>
  <w15:commentEx w15:paraId="5EEE83D6"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7F61627" w16cex:dateUtc="2024-03-27T17:20:00Z"/>
  <w16cex:commentExtensible w16cex:durableId="007890C9" w16cex:dateUtc="2024-03-21T22:28:00Z"/>
  <w16cex:commentExtensible w16cex:durableId="4A752D8A" w16cex:dateUtc="2024-03-25T21:56:00Z"/>
  <w16cex:commentExtensible w16cex:durableId="259BC556" w16cex:dateUtc="2024-03-25T21: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E0A0DB4" w16cid:durableId="07F61627"/>
  <w16cid:commentId w16cid:paraId="0D567834" w16cid:durableId="007890C9"/>
  <w16cid:commentId w16cid:paraId="30342893" w16cid:durableId="4A752D8A"/>
  <w16cid:commentId w16cid:paraId="5EEE83D6" w16cid:durableId="259BC55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1F3A0" w14:textId="77777777" w:rsidR="007B11FE" w:rsidRDefault="007B11FE" w:rsidP="00860ACD">
      <w:r>
        <w:separator/>
      </w:r>
    </w:p>
  </w:endnote>
  <w:endnote w:type="continuationSeparator" w:id="0">
    <w:p w14:paraId="1F602111" w14:textId="77777777" w:rsidR="007B11FE" w:rsidRDefault="007B11FE" w:rsidP="00860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Proxima Nova">
    <w:panose1 w:val="020B0604020202020204"/>
    <w:charset w:val="00"/>
    <w:family w:val="auto"/>
    <w:pitch w:val="variable"/>
    <w:sig w:usb0="20000287" w:usb1="00000001" w:usb2="00000000" w:usb3="00000000" w:csb0="0000019F" w:csb1="00000000"/>
  </w:font>
  <w:font w:name="Aptos">
    <w:panose1 w:val="020B0004020202020204"/>
    <w:charset w:val="00"/>
    <w:family w:val="swiss"/>
    <w:pitch w:val="variable"/>
    <w:sig w:usb0="20000287" w:usb1="00000003" w:usb2="00000000" w:usb3="00000000" w:csb0="0000019F" w:csb1="00000000"/>
  </w:font>
  <w:font w:name="Times New Roman (Body CS)">
    <w:altName w:val="Times New Roman"/>
    <w:panose1 w:val="020B0604020202020204"/>
    <w:charset w:val="00"/>
    <w:family w:val="roman"/>
    <w:pitch w:val="default"/>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77EC2AE8" w14:paraId="0D499158" w14:textId="77777777" w:rsidTr="77EC2AE8">
      <w:trPr>
        <w:trHeight w:val="300"/>
      </w:trPr>
      <w:tc>
        <w:tcPr>
          <w:tcW w:w="3120" w:type="dxa"/>
        </w:tcPr>
        <w:p w14:paraId="7EFCD4ED" w14:textId="7644F40B" w:rsidR="77EC2AE8" w:rsidRDefault="77EC2AE8" w:rsidP="77EC2AE8">
          <w:pPr>
            <w:pStyle w:val="Header"/>
            <w:ind w:left="-115"/>
          </w:pPr>
        </w:p>
      </w:tc>
      <w:tc>
        <w:tcPr>
          <w:tcW w:w="3120" w:type="dxa"/>
        </w:tcPr>
        <w:p w14:paraId="23B01DCD" w14:textId="0F7E6C40" w:rsidR="77EC2AE8" w:rsidRDefault="77EC2AE8" w:rsidP="77EC2AE8">
          <w:pPr>
            <w:pStyle w:val="Header"/>
            <w:jc w:val="center"/>
          </w:pPr>
        </w:p>
      </w:tc>
      <w:tc>
        <w:tcPr>
          <w:tcW w:w="3120" w:type="dxa"/>
        </w:tcPr>
        <w:p w14:paraId="4B224EAD" w14:textId="4B8CAE25" w:rsidR="77EC2AE8" w:rsidRDefault="77EC2AE8" w:rsidP="77EC2AE8">
          <w:pPr>
            <w:pStyle w:val="Header"/>
            <w:ind w:right="-115"/>
            <w:jc w:val="right"/>
          </w:pPr>
        </w:p>
      </w:tc>
    </w:tr>
  </w:tbl>
  <w:p w14:paraId="167F158E" w14:textId="4819068B" w:rsidR="77EC2AE8" w:rsidRDefault="77EC2AE8" w:rsidP="77EC2A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91278" w14:textId="77777777" w:rsidR="007B11FE" w:rsidRDefault="007B11FE" w:rsidP="00860ACD">
      <w:r>
        <w:separator/>
      </w:r>
    </w:p>
  </w:footnote>
  <w:footnote w:type="continuationSeparator" w:id="0">
    <w:p w14:paraId="0A034AF9" w14:textId="77777777" w:rsidR="007B11FE" w:rsidRDefault="007B11FE" w:rsidP="00860ACD">
      <w:r>
        <w:continuationSeparator/>
      </w:r>
    </w:p>
  </w:footnote>
  <w:footnote w:id="1">
    <w:p w14:paraId="72ED7489" w14:textId="77777777" w:rsidR="00084D4E" w:rsidRDefault="00084D4E" w:rsidP="00084D4E">
      <w:pPr>
        <w:pStyle w:val="FootnoteText"/>
      </w:pPr>
      <w:r>
        <w:rPr>
          <w:rStyle w:val="FootnoteReference"/>
        </w:rPr>
        <w:footnoteRef/>
      </w:r>
      <w:r>
        <w:t xml:space="preserve"> </w:t>
      </w:r>
      <w:r w:rsidRPr="00027F0E">
        <w:t>https://www.airquality.org/residents/climate-change/climate-pollution-reduction-grants</w:t>
      </w:r>
    </w:p>
  </w:footnote>
  <w:footnote w:id="2">
    <w:p w14:paraId="728A7F0E" w14:textId="77777777" w:rsidR="3F62A05B" w:rsidRDefault="3F62A05B" w:rsidP="3F62A05B">
      <w:pPr>
        <w:pStyle w:val="FootnoteText"/>
      </w:pPr>
      <w:r w:rsidRPr="3F62A05B">
        <w:rPr>
          <w:rStyle w:val="FootnoteReference"/>
        </w:rPr>
        <w:footnoteRef/>
      </w:r>
      <w:r>
        <w:t xml:space="preserve"> https://ww2.arb.ca.gov/sites/default/files/auction-proceeds/calrecycle_organics_finalqm_6-15-20.pdf</w:t>
      </w:r>
    </w:p>
  </w:footnote>
  <w:footnote w:id="3">
    <w:p w14:paraId="200A75A5" w14:textId="77777777" w:rsidR="002A4D18" w:rsidRDefault="002A4D18" w:rsidP="002A4D18">
      <w:pPr>
        <w:pStyle w:val="FootnoteText"/>
      </w:pPr>
      <w:r>
        <w:rPr>
          <w:rStyle w:val="FootnoteReference"/>
        </w:rPr>
        <w:footnoteRef/>
      </w:r>
      <w:r>
        <w:t xml:space="preserve"> </w:t>
      </w:r>
      <w:hyperlink r:id="rId1" w:history="1">
        <w:r w:rsidRPr="00C55FD1">
          <w:rPr>
            <w:rStyle w:val="Hyperlink"/>
          </w:rPr>
          <w:t>https://sustainability.ucdavis.edu/resources</w:t>
        </w:r>
      </w:hyperlink>
      <w:r>
        <w:t xml:space="preserve"> (see Zero Waste Reports section)</w:t>
      </w:r>
    </w:p>
  </w:footnote>
  <w:footnote w:id="4">
    <w:p w14:paraId="0DC741E5" w14:textId="24086809" w:rsidR="7E8CFD75" w:rsidRDefault="7E8CFD75" w:rsidP="7E8CFD75">
      <w:pPr>
        <w:pStyle w:val="FootnoteText"/>
      </w:pPr>
      <w:r w:rsidRPr="7E8CFD75">
        <w:rPr>
          <w:rStyle w:val="FootnoteReference"/>
        </w:rPr>
        <w:footnoteRef/>
      </w:r>
      <w:r>
        <w:t xml:space="preserve"> </w:t>
      </w:r>
      <w:r w:rsidRPr="7E8CFD75">
        <w:rPr>
          <w:rFonts w:ascii="Calibri" w:hAnsi="Calibri" w:cs="Calibri"/>
          <w:sz w:val="22"/>
          <w:szCs w:val="22"/>
        </w:rPr>
        <w:t>https://sustainability.ucdavis.edu/resources (see Zero Waste Reports section)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77EC2AE8" w14:paraId="72FE83F3" w14:textId="77777777" w:rsidTr="77EC2AE8">
      <w:trPr>
        <w:trHeight w:val="300"/>
      </w:trPr>
      <w:tc>
        <w:tcPr>
          <w:tcW w:w="3120" w:type="dxa"/>
        </w:tcPr>
        <w:p w14:paraId="71A1EFD6" w14:textId="5F1A47B8" w:rsidR="77EC2AE8" w:rsidRDefault="77EC2AE8" w:rsidP="77EC2AE8">
          <w:pPr>
            <w:pStyle w:val="Header"/>
            <w:ind w:left="-115"/>
          </w:pPr>
        </w:p>
      </w:tc>
      <w:tc>
        <w:tcPr>
          <w:tcW w:w="3120" w:type="dxa"/>
        </w:tcPr>
        <w:p w14:paraId="502EA429" w14:textId="467AC71C" w:rsidR="77EC2AE8" w:rsidRDefault="77EC2AE8" w:rsidP="77EC2AE8">
          <w:pPr>
            <w:pStyle w:val="Header"/>
            <w:jc w:val="center"/>
          </w:pPr>
        </w:p>
      </w:tc>
      <w:tc>
        <w:tcPr>
          <w:tcW w:w="3120" w:type="dxa"/>
        </w:tcPr>
        <w:p w14:paraId="51CC57C5" w14:textId="0C9B7049" w:rsidR="77EC2AE8" w:rsidRDefault="77EC2AE8" w:rsidP="77EC2AE8">
          <w:pPr>
            <w:pStyle w:val="Header"/>
            <w:ind w:right="-115"/>
            <w:jc w:val="right"/>
          </w:pPr>
        </w:p>
      </w:tc>
    </w:tr>
  </w:tbl>
  <w:p w14:paraId="1B98B6C2" w14:textId="2380EE9C" w:rsidR="77EC2AE8" w:rsidRDefault="77EC2AE8" w:rsidP="77EC2A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D2C6F"/>
    <w:multiLevelType w:val="hybridMultilevel"/>
    <w:tmpl w:val="ED4E81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0B3C55"/>
    <w:multiLevelType w:val="hybridMultilevel"/>
    <w:tmpl w:val="A7340F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273940"/>
    <w:multiLevelType w:val="hybridMultilevel"/>
    <w:tmpl w:val="D250CC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8F4ECC"/>
    <w:multiLevelType w:val="hybridMultilevel"/>
    <w:tmpl w:val="721AD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49246C"/>
    <w:multiLevelType w:val="hybridMultilevel"/>
    <w:tmpl w:val="006C894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0246DC"/>
    <w:multiLevelType w:val="hybridMultilevel"/>
    <w:tmpl w:val="4A285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684C17"/>
    <w:multiLevelType w:val="hybridMultilevel"/>
    <w:tmpl w:val="29DADE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10E0507"/>
    <w:multiLevelType w:val="hybridMultilevel"/>
    <w:tmpl w:val="95F68E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462370"/>
    <w:multiLevelType w:val="hybridMultilevel"/>
    <w:tmpl w:val="B21675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BBA8DA"/>
    <w:multiLevelType w:val="hybridMultilevel"/>
    <w:tmpl w:val="BF467A8C"/>
    <w:lvl w:ilvl="0" w:tplc="E6C0EDA6">
      <w:start w:val="1"/>
      <w:numFmt w:val="bullet"/>
      <w:lvlText w:val=""/>
      <w:lvlJc w:val="left"/>
      <w:pPr>
        <w:ind w:left="720" w:hanging="360"/>
      </w:pPr>
      <w:rPr>
        <w:rFonts w:ascii="Symbol" w:hAnsi="Symbol" w:hint="default"/>
      </w:rPr>
    </w:lvl>
    <w:lvl w:ilvl="1" w:tplc="A0EAB936">
      <w:start w:val="1"/>
      <w:numFmt w:val="bullet"/>
      <w:lvlText w:val="o"/>
      <w:lvlJc w:val="left"/>
      <w:pPr>
        <w:ind w:left="1440" w:hanging="360"/>
      </w:pPr>
      <w:rPr>
        <w:rFonts w:ascii="Courier New" w:hAnsi="Courier New" w:hint="default"/>
      </w:rPr>
    </w:lvl>
    <w:lvl w:ilvl="2" w:tplc="BE927F76">
      <w:start w:val="1"/>
      <w:numFmt w:val="bullet"/>
      <w:lvlText w:val=""/>
      <w:lvlJc w:val="left"/>
      <w:pPr>
        <w:ind w:left="2160" w:hanging="360"/>
      </w:pPr>
      <w:rPr>
        <w:rFonts w:ascii="Wingdings" w:hAnsi="Wingdings" w:hint="default"/>
      </w:rPr>
    </w:lvl>
    <w:lvl w:ilvl="3" w:tplc="3BD26D94">
      <w:start w:val="1"/>
      <w:numFmt w:val="bullet"/>
      <w:lvlText w:val=""/>
      <w:lvlJc w:val="left"/>
      <w:pPr>
        <w:ind w:left="2880" w:hanging="360"/>
      </w:pPr>
      <w:rPr>
        <w:rFonts w:ascii="Symbol" w:hAnsi="Symbol" w:hint="default"/>
      </w:rPr>
    </w:lvl>
    <w:lvl w:ilvl="4" w:tplc="5CFEF264">
      <w:start w:val="1"/>
      <w:numFmt w:val="bullet"/>
      <w:lvlText w:val="o"/>
      <w:lvlJc w:val="left"/>
      <w:pPr>
        <w:ind w:left="3600" w:hanging="360"/>
      </w:pPr>
      <w:rPr>
        <w:rFonts w:ascii="Courier New" w:hAnsi="Courier New" w:hint="default"/>
      </w:rPr>
    </w:lvl>
    <w:lvl w:ilvl="5" w:tplc="74C29852">
      <w:start w:val="1"/>
      <w:numFmt w:val="bullet"/>
      <w:lvlText w:val=""/>
      <w:lvlJc w:val="left"/>
      <w:pPr>
        <w:ind w:left="4320" w:hanging="360"/>
      </w:pPr>
      <w:rPr>
        <w:rFonts w:ascii="Wingdings" w:hAnsi="Wingdings" w:hint="default"/>
      </w:rPr>
    </w:lvl>
    <w:lvl w:ilvl="6" w:tplc="FCFC08E4">
      <w:start w:val="1"/>
      <w:numFmt w:val="bullet"/>
      <w:lvlText w:val=""/>
      <w:lvlJc w:val="left"/>
      <w:pPr>
        <w:ind w:left="5040" w:hanging="360"/>
      </w:pPr>
      <w:rPr>
        <w:rFonts w:ascii="Symbol" w:hAnsi="Symbol" w:hint="default"/>
      </w:rPr>
    </w:lvl>
    <w:lvl w:ilvl="7" w:tplc="4F4A3794">
      <w:start w:val="1"/>
      <w:numFmt w:val="bullet"/>
      <w:lvlText w:val="o"/>
      <w:lvlJc w:val="left"/>
      <w:pPr>
        <w:ind w:left="5760" w:hanging="360"/>
      </w:pPr>
      <w:rPr>
        <w:rFonts w:ascii="Courier New" w:hAnsi="Courier New" w:hint="default"/>
      </w:rPr>
    </w:lvl>
    <w:lvl w:ilvl="8" w:tplc="B73E3A50">
      <w:start w:val="1"/>
      <w:numFmt w:val="bullet"/>
      <w:lvlText w:val=""/>
      <w:lvlJc w:val="left"/>
      <w:pPr>
        <w:ind w:left="6480" w:hanging="360"/>
      </w:pPr>
      <w:rPr>
        <w:rFonts w:ascii="Wingdings" w:hAnsi="Wingdings" w:hint="default"/>
      </w:rPr>
    </w:lvl>
  </w:abstractNum>
  <w:abstractNum w:abstractNumId="10" w15:restartNumberingAfterBreak="0">
    <w:nsid w:val="7BCC0935"/>
    <w:multiLevelType w:val="hybridMultilevel"/>
    <w:tmpl w:val="516899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72146758">
    <w:abstractNumId w:val="9"/>
  </w:num>
  <w:num w:numId="2" w16cid:durableId="1825314614">
    <w:abstractNumId w:val="10"/>
  </w:num>
  <w:num w:numId="3" w16cid:durableId="322244562">
    <w:abstractNumId w:val="6"/>
  </w:num>
  <w:num w:numId="4" w16cid:durableId="692388408">
    <w:abstractNumId w:val="1"/>
  </w:num>
  <w:num w:numId="5" w16cid:durableId="915089388">
    <w:abstractNumId w:val="7"/>
  </w:num>
  <w:num w:numId="6" w16cid:durableId="1836990106">
    <w:abstractNumId w:val="8"/>
  </w:num>
  <w:num w:numId="7" w16cid:durableId="193614692">
    <w:abstractNumId w:val="0"/>
  </w:num>
  <w:num w:numId="8" w16cid:durableId="37632659">
    <w:abstractNumId w:val="2"/>
  </w:num>
  <w:num w:numId="9" w16cid:durableId="1704211546">
    <w:abstractNumId w:val="3"/>
  </w:num>
  <w:num w:numId="10" w16cid:durableId="432435095">
    <w:abstractNumId w:val="5"/>
  </w:num>
  <w:num w:numId="11" w16cid:durableId="1444619409">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ggie Memmott">
    <w15:presenceInfo w15:providerId="AD" w15:userId="S::mmmemmott@ucdavis.edu::c1ccd9f2-f1f6-4849-9299-e555fa1dffdb"/>
  </w15:person>
  <w15:person w15:author="Alex Malm">
    <w15:presenceInfo w15:providerId="AD" w15:userId="S::amalm@ucdavis.edu::49b54dd1-ec16-4c06-b8e4-c96530f037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7FB"/>
    <w:rsid w:val="00031201"/>
    <w:rsid w:val="00084D4E"/>
    <w:rsid w:val="000A4CF2"/>
    <w:rsid w:val="000E6E67"/>
    <w:rsid w:val="000F7548"/>
    <w:rsid w:val="000F7A06"/>
    <w:rsid w:val="001C5AB0"/>
    <w:rsid w:val="002146CA"/>
    <w:rsid w:val="00233F59"/>
    <w:rsid w:val="0026592F"/>
    <w:rsid w:val="002A4D18"/>
    <w:rsid w:val="002B2D9A"/>
    <w:rsid w:val="00304B8C"/>
    <w:rsid w:val="003051B5"/>
    <w:rsid w:val="003356AB"/>
    <w:rsid w:val="003529CE"/>
    <w:rsid w:val="003579BF"/>
    <w:rsid w:val="004F535A"/>
    <w:rsid w:val="005416A2"/>
    <w:rsid w:val="005517A6"/>
    <w:rsid w:val="00555D1A"/>
    <w:rsid w:val="005A52D8"/>
    <w:rsid w:val="006365A7"/>
    <w:rsid w:val="00717BFB"/>
    <w:rsid w:val="00726473"/>
    <w:rsid w:val="007A17FB"/>
    <w:rsid w:val="007B11FE"/>
    <w:rsid w:val="007B7092"/>
    <w:rsid w:val="00844B60"/>
    <w:rsid w:val="00860ACD"/>
    <w:rsid w:val="008A691C"/>
    <w:rsid w:val="008D23E5"/>
    <w:rsid w:val="009655B3"/>
    <w:rsid w:val="00984D97"/>
    <w:rsid w:val="009D5323"/>
    <w:rsid w:val="009F63B0"/>
    <w:rsid w:val="00A048D9"/>
    <w:rsid w:val="00AA77F5"/>
    <w:rsid w:val="00AE492F"/>
    <w:rsid w:val="00B3530F"/>
    <w:rsid w:val="00B64809"/>
    <w:rsid w:val="00BB609F"/>
    <w:rsid w:val="00D77E6F"/>
    <w:rsid w:val="00D824A4"/>
    <w:rsid w:val="00DC1672"/>
    <w:rsid w:val="00E8511B"/>
    <w:rsid w:val="00EB09BF"/>
    <w:rsid w:val="00F346BC"/>
    <w:rsid w:val="00F94863"/>
    <w:rsid w:val="00FA0DB0"/>
    <w:rsid w:val="0B2357C9"/>
    <w:rsid w:val="0E261916"/>
    <w:rsid w:val="14B4224A"/>
    <w:rsid w:val="2CD905F7"/>
    <w:rsid w:val="3F62A05B"/>
    <w:rsid w:val="4968DA7A"/>
    <w:rsid w:val="4DDA640E"/>
    <w:rsid w:val="5111A029"/>
    <w:rsid w:val="60C576C2"/>
    <w:rsid w:val="77EC2AE8"/>
    <w:rsid w:val="7E8CFD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2264E48"/>
  <w15:chartTrackingRefBased/>
  <w15:docId w15:val="{BD0BF401-CEA6-AF4F-90AE-B1D7CCDDC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Proxima Nova" w:eastAsiaTheme="minorHAnsi" w:hAnsi="Proxima Nova" w:cs="Times New Roman (Body C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A17F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A17F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A17FB"/>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A17FB"/>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7A17FB"/>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7A17FB"/>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7A17FB"/>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7A17FB"/>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A17FB"/>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17F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A17F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A17FB"/>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A17FB"/>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7A17FB"/>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7A17FB"/>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7A17FB"/>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7A17FB"/>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7A17FB"/>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7A17F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17F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A17F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A17FB"/>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7A17F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A17FB"/>
    <w:rPr>
      <w:i/>
      <w:iCs/>
      <w:color w:val="404040" w:themeColor="text1" w:themeTint="BF"/>
    </w:rPr>
  </w:style>
  <w:style w:type="paragraph" w:styleId="ListParagraph">
    <w:name w:val="List Paragraph"/>
    <w:basedOn w:val="Normal"/>
    <w:uiPriority w:val="34"/>
    <w:qFormat/>
    <w:rsid w:val="007A17FB"/>
    <w:pPr>
      <w:ind w:left="720"/>
      <w:contextualSpacing/>
    </w:pPr>
  </w:style>
  <w:style w:type="character" w:styleId="IntenseEmphasis">
    <w:name w:val="Intense Emphasis"/>
    <w:basedOn w:val="DefaultParagraphFont"/>
    <w:uiPriority w:val="21"/>
    <w:qFormat/>
    <w:rsid w:val="007A17FB"/>
    <w:rPr>
      <w:i/>
      <w:iCs/>
      <w:color w:val="0F4761" w:themeColor="accent1" w:themeShade="BF"/>
    </w:rPr>
  </w:style>
  <w:style w:type="paragraph" w:styleId="IntenseQuote">
    <w:name w:val="Intense Quote"/>
    <w:basedOn w:val="Normal"/>
    <w:next w:val="Normal"/>
    <w:link w:val="IntenseQuoteChar"/>
    <w:uiPriority w:val="30"/>
    <w:qFormat/>
    <w:rsid w:val="007A17F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A17FB"/>
    <w:rPr>
      <w:i/>
      <w:iCs/>
      <w:color w:val="0F4761" w:themeColor="accent1" w:themeShade="BF"/>
    </w:rPr>
  </w:style>
  <w:style w:type="character" w:styleId="IntenseReference">
    <w:name w:val="Intense Reference"/>
    <w:basedOn w:val="DefaultParagraphFont"/>
    <w:uiPriority w:val="32"/>
    <w:qFormat/>
    <w:rsid w:val="007A17FB"/>
    <w:rPr>
      <w:b/>
      <w:bCs/>
      <w:smallCaps/>
      <w:color w:val="0F4761" w:themeColor="accent1" w:themeShade="BF"/>
      <w:spacing w:val="5"/>
    </w:rPr>
  </w:style>
  <w:style w:type="paragraph" w:styleId="FootnoteText">
    <w:name w:val="footnote text"/>
    <w:basedOn w:val="Normal"/>
    <w:link w:val="FootnoteTextChar"/>
    <w:uiPriority w:val="99"/>
    <w:semiHidden/>
    <w:unhideWhenUsed/>
    <w:rsid w:val="00860ACD"/>
    <w:rPr>
      <w:rFonts w:asciiTheme="minorHAnsi" w:hAnsiTheme="minorHAnsi" w:cstheme="minorBidi"/>
      <w:sz w:val="20"/>
      <w:szCs w:val="20"/>
      <w14:ligatures w14:val="standardContextual"/>
    </w:rPr>
  </w:style>
  <w:style w:type="character" w:customStyle="1" w:styleId="FootnoteTextChar">
    <w:name w:val="Footnote Text Char"/>
    <w:basedOn w:val="DefaultParagraphFont"/>
    <w:link w:val="FootnoteText"/>
    <w:uiPriority w:val="99"/>
    <w:semiHidden/>
    <w:rsid w:val="00860ACD"/>
    <w:rPr>
      <w:rFonts w:asciiTheme="minorHAnsi" w:hAnsiTheme="minorHAnsi" w:cstheme="minorBidi"/>
      <w:sz w:val="20"/>
      <w:szCs w:val="20"/>
      <w14:ligatures w14:val="standardContextual"/>
    </w:rPr>
  </w:style>
  <w:style w:type="character" w:styleId="FootnoteReference">
    <w:name w:val="footnote reference"/>
    <w:basedOn w:val="DefaultParagraphFont"/>
    <w:uiPriority w:val="99"/>
    <w:semiHidden/>
    <w:unhideWhenUsed/>
    <w:rsid w:val="00860ACD"/>
    <w:rPr>
      <w:vertAlign w:val="superscript"/>
    </w:rPr>
  </w:style>
  <w:style w:type="character" w:styleId="CommentReference">
    <w:name w:val="annotation reference"/>
    <w:basedOn w:val="DefaultParagraphFont"/>
    <w:uiPriority w:val="99"/>
    <w:semiHidden/>
    <w:unhideWhenUsed/>
    <w:rsid w:val="00860ACD"/>
    <w:rPr>
      <w:sz w:val="16"/>
      <w:szCs w:val="16"/>
    </w:rPr>
  </w:style>
  <w:style w:type="paragraph" w:styleId="CommentText">
    <w:name w:val="annotation text"/>
    <w:basedOn w:val="Normal"/>
    <w:link w:val="CommentTextChar"/>
    <w:uiPriority w:val="99"/>
    <w:unhideWhenUsed/>
    <w:rsid w:val="00860ACD"/>
    <w:pPr>
      <w:spacing w:after="160"/>
    </w:pPr>
    <w:rPr>
      <w:rFonts w:asciiTheme="minorHAnsi" w:hAnsiTheme="minorHAnsi" w:cstheme="minorBidi"/>
      <w:sz w:val="20"/>
      <w:szCs w:val="20"/>
      <w14:ligatures w14:val="standardContextual"/>
    </w:rPr>
  </w:style>
  <w:style w:type="character" w:customStyle="1" w:styleId="CommentTextChar">
    <w:name w:val="Comment Text Char"/>
    <w:basedOn w:val="DefaultParagraphFont"/>
    <w:link w:val="CommentText"/>
    <w:uiPriority w:val="99"/>
    <w:rsid w:val="00860ACD"/>
    <w:rPr>
      <w:rFonts w:asciiTheme="minorHAnsi" w:hAnsiTheme="minorHAnsi" w:cstheme="minorBidi"/>
      <w:sz w:val="20"/>
      <w:szCs w:val="20"/>
      <w14:ligatures w14:val="standardContextual"/>
    </w:rPr>
  </w:style>
  <w:style w:type="character" w:styleId="Hyperlink">
    <w:name w:val="Hyperlink"/>
    <w:basedOn w:val="DefaultParagraphFont"/>
    <w:uiPriority w:val="99"/>
    <w:unhideWhenUsed/>
    <w:rsid w:val="00860ACD"/>
    <w:rPr>
      <w:color w:val="467886" w:themeColor="hyperlink"/>
      <w:u w:val="single"/>
    </w:rPr>
  </w:style>
  <w:style w:type="paragraph" w:styleId="CommentSubject">
    <w:name w:val="annotation subject"/>
    <w:basedOn w:val="CommentText"/>
    <w:next w:val="CommentText"/>
    <w:link w:val="CommentSubjectChar"/>
    <w:uiPriority w:val="99"/>
    <w:semiHidden/>
    <w:unhideWhenUsed/>
    <w:rsid w:val="006365A7"/>
    <w:pPr>
      <w:spacing w:after="0"/>
    </w:pPr>
    <w:rPr>
      <w:rFonts w:ascii="Proxima Nova" w:hAnsi="Proxima Nova" w:cs="Times New Roman (Body CS)"/>
      <w:b/>
      <w:bCs/>
      <w14:ligatures w14:val="none"/>
    </w:rPr>
  </w:style>
  <w:style w:type="character" w:customStyle="1" w:styleId="CommentSubjectChar">
    <w:name w:val="Comment Subject Char"/>
    <w:basedOn w:val="CommentTextChar"/>
    <w:link w:val="CommentSubject"/>
    <w:uiPriority w:val="99"/>
    <w:semiHidden/>
    <w:rsid w:val="006365A7"/>
    <w:rPr>
      <w:rFonts w:asciiTheme="minorHAnsi" w:hAnsiTheme="minorHAnsi" w:cstheme="minorBidi"/>
      <w:b/>
      <w:bCs/>
      <w:sz w:val="20"/>
      <w:szCs w:val="20"/>
      <w14:ligatures w14:val="standardContextual"/>
    </w:rPr>
  </w:style>
  <w:style w:type="table" w:styleId="TableGrid">
    <w:name w:val="Table Grid"/>
    <w:basedOn w:val="TableNormal"/>
    <w:uiPriority w:val="39"/>
    <w:rsid w:val="000F75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pPr>
  </w:style>
  <w:style w:type="character" w:styleId="UnresolvedMention">
    <w:name w:val="Unresolved Mention"/>
    <w:basedOn w:val="DefaultParagraphFont"/>
    <w:uiPriority w:val="99"/>
    <w:semiHidden/>
    <w:unhideWhenUsed/>
    <w:rsid w:val="00555D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819328">
      <w:bodyDiv w:val="1"/>
      <w:marLeft w:val="0"/>
      <w:marRight w:val="0"/>
      <w:marTop w:val="0"/>
      <w:marBottom w:val="0"/>
      <w:divBdr>
        <w:top w:val="none" w:sz="0" w:space="0" w:color="auto"/>
        <w:left w:val="none" w:sz="0" w:space="0" w:color="auto"/>
        <w:bottom w:val="none" w:sz="0" w:space="0" w:color="auto"/>
        <w:right w:val="none" w:sz="0" w:space="0" w:color="auto"/>
      </w:divBdr>
    </w:div>
    <w:div w:id="564804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image" Target="media/image3.png"/><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header" Target="header1.xml"/><Relationship Id="rId10" Type="http://schemas.microsoft.com/office/2018/08/relationships/commentsExtensible" Target="commentsExtensible.xml"/><Relationship Id="rId19" Type="http://schemas.openxmlformats.org/officeDocument/2006/relationships/theme" Target="theme/theme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hyperlink" Target="mailto:Andrew.Lavin@CalRecycle.ca.gov"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sustainability.ucdavis.edu/resour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20</Pages>
  <Words>5923</Words>
  <Characters>33766</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Maggie Memmott</dc:creator>
  <cp:keywords/>
  <dc:description/>
  <cp:lastModifiedBy>Maggie Memmott</cp:lastModifiedBy>
  <cp:revision>3</cp:revision>
  <dcterms:created xsi:type="dcterms:W3CDTF">2024-04-01T23:09:00Z</dcterms:created>
  <dcterms:modified xsi:type="dcterms:W3CDTF">2024-04-01T23:12:00Z</dcterms:modified>
</cp:coreProperties>
</file>