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0BC98" w14:textId="49D2FFF8" w:rsidR="0065364A" w:rsidRDefault="2F82C2D4" w:rsidP="6F84EDDA">
      <w:pPr>
        <w:spacing w:after="0"/>
        <w:jc w:val="center"/>
        <w:rPr>
          <w:rFonts w:eastAsiaTheme="minorEastAsia"/>
          <w:sz w:val="24"/>
          <w:szCs w:val="24"/>
        </w:rPr>
      </w:pPr>
      <w:r w:rsidRPr="6F84EDDA">
        <w:rPr>
          <w:rFonts w:eastAsiaTheme="minorEastAsia"/>
          <w:b/>
          <w:bCs/>
          <w:sz w:val="24"/>
          <w:szCs w:val="24"/>
        </w:rPr>
        <w:t>CPRG Implementation Proposal</w:t>
      </w:r>
      <w:r w:rsidR="007F4F5D">
        <w:br/>
      </w:r>
      <w:r w:rsidRPr="6F84EDDA">
        <w:rPr>
          <w:rFonts w:eastAsiaTheme="minorEastAsia"/>
          <w:b/>
          <w:bCs/>
          <w:sz w:val="24"/>
          <w:szCs w:val="24"/>
        </w:rPr>
        <w:t xml:space="preserve">Budget Narrative </w:t>
      </w:r>
    </w:p>
    <w:p w14:paraId="56072EFE" w14:textId="6988B9A3" w:rsidR="0065364A" w:rsidRDefault="2F82C2D4" w:rsidP="6F84EDDA">
      <w:pPr>
        <w:spacing w:after="0"/>
        <w:rPr>
          <w:rFonts w:eastAsiaTheme="minorEastAsia"/>
          <w:sz w:val="24"/>
          <w:szCs w:val="24"/>
        </w:rPr>
      </w:pPr>
      <w:r w:rsidRPr="6F84EDDA">
        <w:rPr>
          <w:rFonts w:eastAsiaTheme="minorEastAsia"/>
          <w:sz w:val="24"/>
          <w:szCs w:val="24"/>
        </w:rPr>
        <w:t xml:space="preserve"> </w:t>
      </w:r>
    </w:p>
    <w:p w14:paraId="61AA8DF8" w14:textId="0755B052" w:rsidR="0065364A" w:rsidRDefault="2F82C2D4" w:rsidP="00ED407F">
      <w:pPr>
        <w:pStyle w:val="ListParagraph"/>
        <w:numPr>
          <w:ilvl w:val="0"/>
          <w:numId w:val="7"/>
        </w:numPr>
        <w:spacing w:after="0"/>
        <w:rPr>
          <w:rFonts w:eastAsiaTheme="minorEastAsia"/>
          <w:sz w:val="20"/>
          <w:szCs w:val="20"/>
        </w:rPr>
      </w:pPr>
      <w:r w:rsidRPr="6F84EDDA">
        <w:rPr>
          <w:rFonts w:eastAsiaTheme="minorEastAsia"/>
          <w:b/>
          <w:bCs/>
          <w:sz w:val="20"/>
          <w:szCs w:val="20"/>
        </w:rPr>
        <w:t>Personnel</w:t>
      </w:r>
    </w:p>
    <w:p w14:paraId="6B83C64D" w14:textId="5B620E14" w:rsidR="0065364A" w:rsidRDefault="2F82C2D4" w:rsidP="6F84EDDA">
      <w:pPr>
        <w:spacing w:after="0"/>
        <w:rPr>
          <w:rFonts w:eastAsiaTheme="minorEastAsia"/>
          <w:sz w:val="20"/>
          <w:szCs w:val="20"/>
        </w:rPr>
      </w:pPr>
      <w:r w:rsidRPr="6F84EDDA">
        <w:rPr>
          <w:rFonts w:eastAsiaTheme="minorEastAsia"/>
          <w:sz w:val="20"/>
          <w:szCs w:val="20"/>
        </w:rPr>
        <w:t>DOEE will support overall grant management, reporting, and strategic advising on greenhouse gas mitigation activities and equitable engagement. The program manager (MSS-14) will allocate 15% of their time to the project. The total cost over the project period is $100,251.</w:t>
      </w:r>
      <w:r w:rsidR="007F4F5D">
        <w:br/>
      </w:r>
    </w:p>
    <w:p w14:paraId="6BF67105" w14:textId="6DC01528" w:rsidR="0065364A" w:rsidRDefault="2F82C2D4" w:rsidP="00ED407F">
      <w:pPr>
        <w:pStyle w:val="ListParagraph"/>
        <w:numPr>
          <w:ilvl w:val="0"/>
          <w:numId w:val="7"/>
        </w:numPr>
        <w:spacing w:after="0"/>
        <w:rPr>
          <w:rFonts w:eastAsiaTheme="minorEastAsia"/>
          <w:sz w:val="20"/>
          <w:szCs w:val="20"/>
        </w:rPr>
      </w:pPr>
      <w:r w:rsidRPr="6F84EDDA">
        <w:rPr>
          <w:rFonts w:eastAsiaTheme="minorEastAsia"/>
          <w:b/>
          <w:bCs/>
          <w:sz w:val="20"/>
          <w:szCs w:val="20"/>
        </w:rPr>
        <w:t>Fringe</w:t>
      </w:r>
    </w:p>
    <w:p w14:paraId="1E3C6265" w14:textId="4009A6FD" w:rsidR="0065364A" w:rsidRDefault="2F82C2D4" w:rsidP="6F84EDDA">
      <w:pPr>
        <w:spacing w:after="0"/>
        <w:rPr>
          <w:rFonts w:eastAsiaTheme="minorEastAsia"/>
          <w:sz w:val="20"/>
          <w:szCs w:val="20"/>
        </w:rPr>
      </w:pPr>
      <w:r w:rsidRPr="6F84EDDA">
        <w:rPr>
          <w:rFonts w:eastAsiaTheme="minorEastAsia"/>
          <w:sz w:val="20"/>
          <w:szCs w:val="20"/>
        </w:rPr>
        <w:t>Fringe is calculated at 24.5% of salaries for DOEE. The DC Office of Budget and Planning</w:t>
      </w:r>
      <w:r w:rsidR="6E642B3E" w:rsidRPr="6F84EDDA">
        <w:rPr>
          <w:rFonts w:eastAsiaTheme="minorEastAsia"/>
          <w:sz w:val="20"/>
          <w:szCs w:val="20"/>
        </w:rPr>
        <w:t xml:space="preserve"> (OBP)</w:t>
      </w:r>
      <w:r w:rsidRPr="6F84EDDA">
        <w:rPr>
          <w:rFonts w:eastAsiaTheme="minorEastAsia"/>
          <w:sz w:val="20"/>
          <w:szCs w:val="20"/>
        </w:rPr>
        <w:t xml:space="preserve"> calculates the fringe benefit rate for all District agencies, and the rate varies based on the individual circumstances of the agency’s employees, union status, eligible and/or elected benefits, etc. OBP takes </w:t>
      </w:r>
      <w:r w:rsidR="6C755EB6" w:rsidRPr="6F84EDDA">
        <w:rPr>
          <w:rFonts w:eastAsiaTheme="minorEastAsia"/>
          <w:sz w:val="20"/>
          <w:szCs w:val="20"/>
        </w:rPr>
        <w:t>a</w:t>
      </w:r>
      <w:r w:rsidRPr="6F84EDDA">
        <w:rPr>
          <w:rFonts w:eastAsiaTheme="minorEastAsia"/>
          <w:sz w:val="20"/>
          <w:szCs w:val="20"/>
        </w:rPr>
        <w:t xml:space="preserve"> 3-year average multiplied by a growth rate of 1.016 to calculate fringe benefit rates.</w:t>
      </w:r>
      <w:r w:rsidRPr="6F84EDDA">
        <w:rPr>
          <w:rFonts w:eastAsiaTheme="minorEastAsia"/>
          <w:b/>
          <w:bCs/>
          <w:sz w:val="20"/>
          <w:szCs w:val="20"/>
        </w:rPr>
        <w:t xml:space="preserve"> </w:t>
      </w:r>
      <w:r w:rsidRPr="6F84EDDA">
        <w:rPr>
          <w:rFonts w:eastAsiaTheme="minorEastAsia"/>
          <w:sz w:val="20"/>
          <w:szCs w:val="20"/>
        </w:rPr>
        <w:t xml:space="preserve">Benefits include life insurance, health, retirement, optical, dental, legal, Medicare, and transit. Fringe is multiplied by the total personnel costs for each agency at their distinct rates to get the total amount for both agencies. </w:t>
      </w:r>
      <w:r w:rsidR="007F4F5D">
        <w:br/>
      </w:r>
    </w:p>
    <w:tbl>
      <w:tblPr>
        <w:tblW w:w="0" w:type="auto"/>
        <w:tblLayout w:type="fixed"/>
        <w:tblLook w:val="06A0" w:firstRow="1" w:lastRow="0" w:firstColumn="1" w:lastColumn="0" w:noHBand="1" w:noVBand="1"/>
      </w:tblPr>
      <w:tblGrid>
        <w:gridCol w:w="1358"/>
        <w:gridCol w:w="1358"/>
        <w:gridCol w:w="1358"/>
        <w:gridCol w:w="1358"/>
        <w:gridCol w:w="1358"/>
        <w:gridCol w:w="1358"/>
        <w:gridCol w:w="1358"/>
      </w:tblGrid>
      <w:tr w:rsidR="6F84EDDA" w14:paraId="5CDEFD83" w14:textId="77777777" w:rsidTr="6F84EDDA">
        <w:trPr>
          <w:trHeight w:val="300"/>
        </w:trPr>
        <w:tc>
          <w:tcPr>
            <w:tcW w:w="1358" w:type="dxa"/>
            <w:tcBorders>
              <w:top w:val="nil"/>
              <w:left w:val="nil"/>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54122742" w14:textId="258DE6D3" w:rsidR="6F84EDDA" w:rsidRDefault="6F84EDDA" w:rsidP="6F84EDDA">
            <w:pPr>
              <w:spacing w:after="0"/>
              <w:rPr>
                <w:rFonts w:ascii="Calibri" w:eastAsia="Calibri" w:hAnsi="Calibri" w:cs="Calibri"/>
                <w:b/>
                <w:bCs/>
              </w:rPr>
            </w:pPr>
            <w:r w:rsidRPr="6F84EDDA">
              <w:rPr>
                <w:rFonts w:ascii="Calibri" w:eastAsia="Calibri" w:hAnsi="Calibri" w:cs="Calibri"/>
                <w:b/>
                <w:bCs/>
              </w:rPr>
              <w:t>CATEGORY</w:t>
            </w:r>
          </w:p>
        </w:tc>
        <w:tc>
          <w:tcPr>
            <w:tcW w:w="1358"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6BCE46F1" w14:textId="69CF223E" w:rsidR="6F84EDDA" w:rsidRDefault="6F84EDDA" w:rsidP="6F84EDDA">
            <w:pPr>
              <w:spacing w:after="0"/>
              <w:rPr>
                <w:rFonts w:ascii="Calibri" w:eastAsia="Calibri" w:hAnsi="Calibri" w:cs="Calibri"/>
                <w:b/>
                <w:bCs/>
              </w:rPr>
            </w:pPr>
            <w:r w:rsidRPr="6F84EDDA">
              <w:rPr>
                <w:rFonts w:ascii="Calibri" w:eastAsia="Calibri" w:hAnsi="Calibri" w:cs="Calibri"/>
                <w:b/>
                <w:bCs/>
              </w:rPr>
              <w:t>YEAR 1</w:t>
            </w:r>
          </w:p>
        </w:tc>
        <w:tc>
          <w:tcPr>
            <w:tcW w:w="1358"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605C9C93" w14:textId="6F66549E" w:rsidR="6F84EDDA" w:rsidRDefault="6F84EDDA" w:rsidP="6F84EDDA">
            <w:pPr>
              <w:spacing w:after="0"/>
              <w:rPr>
                <w:rFonts w:ascii="Calibri" w:eastAsia="Calibri" w:hAnsi="Calibri" w:cs="Calibri"/>
                <w:b/>
                <w:bCs/>
              </w:rPr>
            </w:pPr>
            <w:r w:rsidRPr="6F84EDDA">
              <w:rPr>
                <w:rFonts w:ascii="Calibri" w:eastAsia="Calibri" w:hAnsi="Calibri" w:cs="Calibri"/>
                <w:b/>
                <w:bCs/>
              </w:rPr>
              <w:t>YEAR 2</w:t>
            </w:r>
          </w:p>
        </w:tc>
        <w:tc>
          <w:tcPr>
            <w:tcW w:w="1358"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2EF99BED" w14:textId="6B874D7B" w:rsidR="6F84EDDA" w:rsidRDefault="6F84EDDA" w:rsidP="6F84EDDA">
            <w:pPr>
              <w:spacing w:after="0"/>
              <w:rPr>
                <w:rFonts w:ascii="Calibri" w:eastAsia="Calibri" w:hAnsi="Calibri" w:cs="Calibri"/>
                <w:b/>
                <w:bCs/>
              </w:rPr>
            </w:pPr>
            <w:r w:rsidRPr="6F84EDDA">
              <w:rPr>
                <w:rFonts w:ascii="Calibri" w:eastAsia="Calibri" w:hAnsi="Calibri" w:cs="Calibri"/>
                <w:b/>
                <w:bCs/>
              </w:rPr>
              <w:t>YEAR 3</w:t>
            </w:r>
          </w:p>
        </w:tc>
        <w:tc>
          <w:tcPr>
            <w:tcW w:w="1358"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1F160717" w14:textId="66844C6E" w:rsidR="6F84EDDA" w:rsidRDefault="6F84EDDA" w:rsidP="6F84EDDA">
            <w:pPr>
              <w:spacing w:after="0"/>
              <w:rPr>
                <w:rFonts w:ascii="Calibri" w:eastAsia="Calibri" w:hAnsi="Calibri" w:cs="Calibri"/>
                <w:b/>
                <w:bCs/>
              </w:rPr>
            </w:pPr>
            <w:r w:rsidRPr="6F84EDDA">
              <w:rPr>
                <w:rFonts w:ascii="Calibri" w:eastAsia="Calibri" w:hAnsi="Calibri" w:cs="Calibri"/>
                <w:b/>
                <w:bCs/>
              </w:rPr>
              <w:t>YEAR 4</w:t>
            </w:r>
          </w:p>
        </w:tc>
        <w:tc>
          <w:tcPr>
            <w:tcW w:w="1358"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31CA3B74" w14:textId="55E1DCC0" w:rsidR="6F84EDDA" w:rsidRDefault="6F84EDDA" w:rsidP="6F84EDDA">
            <w:pPr>
              <w:spacing w:after="0"/>
              <w:rPr>
                <w:rFonts w:ascii="Calibri" w:eastAsia="Calibri" w:hAnsi="Calibri" w:cs="Calibri"/>
                <w:b/>
                <w:bCs/>
              </w:rPr>
            </w:pPr>
            <w:r w:rsidRPr="6F84EDDA">
              <w:rPr>
                <w:rFonts w:ascii="Calibri" w:eastAsia="Calibri" w:hAnsi="Calibri" w:cs="Calibri"/>
                <w:b/>
                <w:bCs/>
              </w:rPr>
              <w:t>YEAR 5</w:t>
            </w:r>
          </w:p>
        </w:tc>
        <w:tc>
          <w:tcPr>
            <w:tcW w:w="1358"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2C043507" w14:textId="24E5E679" w:rsidR="6F84EDDA" w:rsidRDefault="6F84EDDA" w:rsidP="6F84EDDA">
            <w:pPr>
              <w:spacing w:after="0"/>
              <w:rPr>
                <w:rFonts w:ascii="Calibri" w:eastAsia="Calibri" w:hAnsi="Calibri" w:cs="Calibri"/>
                <w:b/>
                <w:bCs/>
              </w:rPr>
            </w:pPr>
            <w:r w:rsidRPr="6F84EDDA">
              <w:rPr>
                <w:rFonts w:ascii="Calibri" w:eastAsia="Calibri" w:hAnsi="Calibri" w:cs="Calibri"/>
                <w:b/>
                <w:bCs/>
              </w:rPr>
              <w:t>TOTAL</w:t>
            </w:r>
          </w:p>
        </w:tc>
      </w:tr>
      <w:tr w:rsidR="6F84EDDA" w14:paraId="7C822346" w14:textId="77777777" w:rsidTr="6F84EDDA">
        <w:trPr>
          <w:trHeight w:val="300"/>
        </w:trPr>
        <w:tc>
          <w:tcPr>
            <w:tcW w:w="1358"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22808FE5" w14:textId="7ECEB6B8" w:rsidR="6F84EDDA" w:rsidRDefault="6F84EDDA" w:rsidP="6F84EDDA">
            <w:pPr>
              <w:spacing w:after="0"/>
              <w:rPr>
                <w:rFonts w:ascii="Calibri" w:eastAsia="Calibri" w:hAnsi="Calibri" w:cs="Calibri"/>
                <w:b/>
                <w:bCs/>
              </w:rPr>
            </w:pPr>
            <w:r w:rsidRPr="6F84EDDA">
              <w:rPr>
                <w:rFonts w:ascii="Calibri" w:eastAsia="Calibri" w:hAnsi="Calibri" w:cs="Calibri"/>
                <w:b/>
                <w:bCs/>
              </w:rPr>
              <w:t>Personnel</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FDEAA9E" w14:textId="68CC5946" w:rsidR="6F84EDDA" w:rsidRDefault="6F84EDDA" w:rsidP="6F84EDDA">
            <w:pPr>
              <w:spacing w:after="0"/>
              <w:rPr>
                <w:rFonts w:ascii="Calibri" w:eastAsia="Calibri" w:hAnsi="Calibri" w:cs="Calibri"/>
              </w:rPr>
            </w:pPr>
            <w:r w:rsidRPr="6F84EDDA">
              <w:rPr>
                <w:rFonts w:ascii="Calibri" w:eastAsia="Calibri" w:hAnsi="Calibri" w:cs="Calibri"/>
              </w:rPr>
              <w:t xml:space="preserve">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B936064" w14:textId="0507C98C" w:rsidR="6F84EDDA" w:rsidRDefault="6F84EDDA" w:rsidP="6F84EDDA">
            <w:pPr>
              <w:spacing w:after="0"/>
              <w:rPr>
                <w:rFonts w:ascii="Calibri" w:eastAsia="Calibri" w:hAnsi="Calibri" w:cs="Calibri"/>
              </w:rPr>
            </w:pPr>
            <w:r w:rsidRPr="6F84EDDA">
              <w:rPr>
                <w:rFonts w:ascii="Calibri" w:eastAsia="Calibri" w:hAnsi="Calibri" w:cs="Calibri"/>
              </w:rPr>
              <w:t xml:space="preserve">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3FC7405" w14:textId="7A26B8F5" w:rsidR="6F84EDDA" w:rsidRDefault="6F84EDDA" w:rsidP="6F84EDDA">
            <w:pPr>
              <w:spacing w:after="0"/>
              <w:rPr>
                <w:rFonts w:ascii="Calibri" w:eastAsia="Calibri" w:hAnsi="Calibri" w:cs="Calibri"/>
              </w:rPr>
            </w:pPr>
            <w:r w:rsidRPr="6F84EDDA">
              <w:rPr>
                <w:rFonts w:ascii="Calibri" w:eastAsia="Calibri" w:hAnsi="Calibri" w:cs="Calibri"/>
              </w:rPr>
              <w:t xml:space="preserve">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94882CE" w14:textId="5C37D77B" w:rsidR="6F84EDDA" w:rsidRDefault="6F84EDDA" w:rsidP="6F84EDDA"/>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3B3D217" w14:textId="65635F5D" w:rsidR="6F84EDDA" w:rsidRDefault="6F84EDDA" w:rsidP="6F84EDDA">
            <w:pPr>
              <w:spacing w:after="0"/>
              <w:rPr>
                <w:rFonts w:ascii="Calibri" w:eastAsia="Calibri" w:hAnsi="Calibri" w:cs="Calibri"/>
              </w:rPr>
            </w:pPr>
            <w:r w:rsidRPr="6F84EDDA">
              <w:rPr>
                <w:rFonts w:ascii="Calibri" w:eastAsia="Calibri" w:hAnsi="Calibri" w:cs="Calibri"/>
              </w:rPr>
              <w:t xml:space="preserve">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A44B2A7" w14:textId="4ED595C7" w:rsidR="6F84EDDA" w:rsidRDefault="6F84EDDA" w:rsidP="6F84EDDA">
            <w:pPr>
              <w:spacing w:after="0"/>
              <w:rPr>
                <w:rFonts w:ascii="Calibri" w:eastAsia="Calibri" w:hAnsi="Calibri" w:cs="Calibri"/>
              </w:rPr>
            </w:pPr>
            <w:r w:rsidRPr="6F84EDDA">
              <w:rPr>
                <w:rFonts w:ascii="Calibri" w:eastAsia="Calibri" w:hAnsi="Calibri" w:cs="Calibri"/>
              </w:rPr>
              <w:t xml:space="preserve"> </w:t>
            </w:r>
          </w:p>
        </w:tc>
      </w:tr>
      <w:tr w:rsidR="6F84EDDA" w14:paraId="4B1017D7" w14:textId="77777777" w:rsidTr="6F84EDDA">
        <w:trPr>
          <w:trHeight w:val="300"/>
        </w:trPr>
        <w:tc>
          <w:tcPr>
            <w:tcW w:w="1358"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64BDA98E" w14:textId="6B919ED2" w:rsidR="6F84EDDA" w:rsidRDefault="6F84EDDA" w:rsidP="6F84EDDA">
            <w:pPr>
              <w:spacing w:after="0"/>
              <w:rPr>
                <w:rFonts w:ascii="Calibri" w:eastAsia="Calibri" w:hAnsi="Calibri" w:cs="Calibri"/>
              </w:rPr>
            </w:pPr>
            <w:r w:rsidRPr="6F84EDDA">
              <w:rPr>
                <w:rFonts w:ascii="Calibri" w:eastAsia="Calibri" w:hAnsi="Calibri" w:cs="Calibri"/>
              </w:rPr>
              <w:t>DOEE Grant Manager</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5D9C6B2" w14:textId="188E89CD" w:rsidR="6F84EDDA" w:rsidRDefault="6F84EDDA" w:rsidP="6F84EDDA">
            <w:pPr>
              <w:spacing w:after="0"/>
              <w:rPr>
                <w:rFonts w:ascii="Calibri" w:eastAsia="Calibri" w:hAnsi="Calibri" w:cs="Calibri"/>
              </w:rPr>
            </w:pPr>
            <w:r w:rsidRPr="6F84EDDA">
              <w:rPr>
                <w:rFonts w:ascii="Calibri" w:eastAsia="Calibri" w:hAnsi="Calibri" w:cs="Calibri"/>
              </w:rPr>
              <w:t xml:space="preserve">$18,883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B74DD54" w14:textId="24189BA7" w:rsidR="6F84EDDA" w:rsidRDefault="6F84EDDA" w:rsidP="6F84EDDA">
            <w:pPr>
              <w:spacing w:after="0"/>
              <w:rPr>
                <w:rFonts w:ascii="Calibri" w:eastAsia="Calibri" w:hAnsi="Calibri" w:cs="Calibri"/>
              </w:rPr>
            </w:pPr>
            <w:r w:rsidRPr="6F84EDDA">
              <w:rPr>
                <w:rFonts w:ascii="Calibri" w:eastAsia="Calibri" w:hAnsi="Calibri" w:cs="Calibri"/>
              </w:rPr>
              <w:t xml:space="preserve"> $19,449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F88313C" w14:textId="4A470EA4" w:rsidR="6F84EDDA" w:rsidRDefault="6F84EDDA" w:rsidP="6F84EDDA">
            <w:pPr>
              <w:spacing w:after="0"/>
              <w:rPr>
                <w:rFonts w:ascii="Calibri" w:eastAsia="Calibri" w:hAnsi="Calibri" w:cs="Calibri"/>
              </w:rPr>
            </w:pPr>
            <w:r w:rsidRPr="6F84EDDA">
              <w:rPr>
                <w:rFonts w:ascii="Calibri" w:eastAsia="Calibri" w:hAnsi="Calibri" w:cs="Calibri"/>
              </w:rPr>
              <w:t xml:space="preserve"> $20,033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3C85029" w14:textId="2FE8118F" w:rsidR="6F84EDDA" w:rsidRDefault="6F84EDDA" w:rsidP="6F84EDDA">
            <w:pPr>
              <w:spacing w:after="0"/>
              <w:rPr>
                <w:rFonts w:ascii="Calibri" w:eastAsia="Calibri" w:hAnsi="Calibri" w:cs="Calibri"/>
              </w:rPr>
            </w:pPr>
            <w:r w:rsidRPr="6F84EDDA">
              <w:rPr>
                <w:rFonts w:ascii="Calibri" w:eastAsia="Calibri" w:hAnsi="Calibri" w:cs="Calibri"/>
              </w:rPr>
              <w:t xml:space="preserve"> $20,634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13AD15F" w14:textId="0031B162" w:rsidR="6F84EDDA" w:rsidRDefault="6F84EDDA" w:rsidP="6F84EDDA">
            <w:pPr>
              <w:spacing w:after="0"/>
              <w:rPr>
                <w:rFonts w:ascii="Calibri" w:eastAsia="Calibri" w:hAnsi="Calibri" w:cs="Calibri"/>
              </w:rPr>
            </w:pPr>
            <w:r w:rsidRPr="6F84EDDA">
              <w:rPr>
                <w:rFonts w:ascii="Calibri" w:eastAsia="Calibri" w:hAnsi="Calibri" w:cs="Calibri"/>
              </w:rPr>
              <w:t xml:space="preserve"> $21,253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61E4B85" w14:textId="535D1AF3" w:rsidR="6F84EDDA" w:rsidRDefault="6F84EDDA" w:rsidP="6F84EDDA">
            <w:pPr>
              <w:spacing w:after="0"/>
              <w:rPr>
                <w:rFonts w:ascii="Calibri" w:eastAsia="Calibri" w:hAnsi="Calibri" w:cs="Calibri"/>
                <w:i/>
                <w:iCs/>
              </w:rPr>
            </w:pPr>
            <w:r w:rsidRPr="6F84EDDA">
              <w:rPr>
                <w:rFonts w:ascii="Calibri" w:eastAsia="Calibri" w:hAnsi="Calibri" w:cs="Calibri"/>
                <w:i/>
                <w:iCs/>
              </w:rPr>
              <w:t xml:space="preserve"> $100,250 </w:t>
            </w:r>
          </w:p>
        </w:tc>
      </w:tr>
      <w:tr w:rsidR="6F84EDDA" w14:paraId="2F8C7E9C" w14:textId="77777777" w:rsidTr="6F84EDDA">
        <w:trPr>
          <w:trHeight w:val="300"/>
        </w:trPr>
        <w:tc>
          <w:tcPr>
            <w:tcW w:w="1358" w:type="dxa"/>
            <w:tcBorders>
              <w:top w:val="single" w:sz="4" w:space="0" w:color="000000" w:themeColor="text1"/>
              <w:left w:val="nil"/>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66F08770" w14:textId="4534AC84" w:rsidR="6F84EDDA" w:rsidRDefault="6F84EDDA" w:rsidP="6F84EDDA">
            <w:pPr>
              <w:spacing w:after="0"/>
              <w:rPr>
                <w:rFonts w:ascii="Calibri" w:eastAsia="Calibri" w:hAnsi="Calibri" w:cs="Calibri"/>
              </w:rPr>
            </w:pPr>
            <w:r w:rsidRPr="6F84EDDA">
              <w:rPr>
                <w:rFonts w:ascii="Calibri" w:eastAsia="Calibri" w:hAnsi="Calibri" w:cs="Calibri"/>
              </w:rPr>
              <w:t>TOTAL PERSONNEL</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2FE2FED7" w14:textId="7D9C22D6" w:rsidR="6F84EDDA" w:rsidRDefault="6F84EDDA" w:rsidP="6F84EDDA">
            <w:pPr>
              <w:spacing w:after="0"/>
              <w:rPr>
                <w:rFonts w:ascii="Calibri" w:eastAsia="Calibri" w:hAnsi="Calibri" w:cs="Calibri"/>
                <w:i/>
                <w:iCs/>
              </w:rPr>
            </w:pPr>
            <w:r w:rsidRPr="6F84EDDA">
              <w:rPr>
                <w:rFonts w:ascii="Calibri" w:eastAsia="Calibri" w:hAnsi="Calibri" w:cs="Calibri"/>
                <w:i/>
                <w:iCs/>
              </w:rPr>
              <w:t xml:space="preserve">$18,883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202D3F3" w14:textId="61D0B909" w:rsidR="6F84EDDA" w:rsidRDefault="6F84EDDA" w:rsidP="6F84EDDA">
            <w:pPr>
              <w:spacing w:after="0"/>
              <w:rPr>
                <w:rFonts w:ascii="Calibri" w:eastAsia="Calibri" w:hAnsi="Calibri" w:cs="Calibri"/>
                <w:i/>
                <w:iCs/>
              </w:rPr>
            </w:pPr>
            <w:r w:rsidRPr="6F84EDDA">
              <w:rPr>
                <w:rFonts w:ascii="Calibri" w:eastAsia="Calibri" w:hAnsi="Calibri" w:cs="Calibri"/>
                <w:i/>
                <w:iCs/>
              </w:rPr>
              <w:t xml:space="preserve"> $19,449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73234CFD" w14:textId="2BEBDFF2" w:rsidR="6F84EDDA" w:rsidRDefault="6F84EDDA" w:rsidP="6F84EDDA">
            <w:pPr>
              <w:spacing w:after="0"/>
              <w:rPr>
                <w:rFonts w:ascii="Calibri" w:eastAsia="Calibri" w:hAnsi="Calibri" w:cs="Calibri"/>
                <w:i/>
                <w:iCs/>
              </w:rPr>
            </w:pPr>
            <w:r w:rsidRPr="6F84EDDA">
              <w:rPr>
                <w:rFonts w:ascii="Calibri" w:eastAsia="Calibri" w:hAnsi="Calibri" w:cs="Calibri"/>
                <w:i/>
                <w:iCs/>
              </w:rPr>
              <w:t xml:space="preserve"> $20,033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1938DBBC" w14:textId="27C17A66" w:rsidR="6F84EDDA" w:rsidRDefault="6F84EDDA" w:rsidP="6F84EDDA">
            <w:pPr>
              <w:spacing w:after="0"/>
              <w:rPr>
                <w:rFonts w:ascii="Calibri" w:eastAsia="Calibri" w:hAnsi="Calibri" w:cs="Calibri"/>
                <w:i/>
                <w:iCs/>
              </w:rPr>
            </w:pPr>
            <w:r w:rsidRPr="6F84EDDA">
              <w:rPr>
                <w:rFonts w:ascii="Calibri" w:eastAsia="Calibri" w:hAnsi="Calibri" w:cs="Calibri"/>
                <w:i/>
                <w:iCs/>
              </w:rPr>
              <w:t xml:space="preserve"> $20,634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C13560E" w14:textId="081EF6CC" w:rsidR="6F84EDDA" w:rsidRDefault="6F84EDDA" w:rsidP="6F84EDDA">
            <w:pPr>
              <w:spacing w:after="0"/>
              <w:rPr>
                <w:rFonts w:ascii="Calibri" w:eastAsia="Calibri" w:hAnsi="Calibri" w:cs="Calibri"/>
                <w:i/>
                <w:iCs/>
              </w:rPr>
            </w:pPr>
            <w:r w:rsidRPr="6F84EDDA">
              <w:rPr>
                <w:rFonts w:ascii="Calibri" w:eastAsia="Calibri" w:hAnsi="Calibri" w:cs="Calibri"/>
                <w:i/>
                <w:iCs/>
              </w:rPr>
              <w:t xml:space="preserve"> $21,253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749364DC" w14:textId="130BF72C" w:rsidR="6F84EDDA" w:rsidRDefault="6F84EDDA" w:rsidP="6F84EDDA">
            <w:pPr>
              <w:spacing w:after="0"/>
              <w:rPr>
                <w:rFonts w:ascii="Calibri" w:eastAsia="Calibri" w:hAnsi="Calibri" w:cs="Calibri"/>
                <w:i/>
                <w:iCs/>
              </w:rPr>
            </w:pPr>
            <w:r w:rsidRPr="6F84EDDA">
              <w:rPr>
                <w:rFonts w:ascii="Calibri" w:eastAsia="Calibri" w:hAnsi="Calibri" w:cs="Calibri"/>
                <w:i/>
                <w:iCs/>
              </w:rPr>
              <w:t xml:space="preserve"> $100,250 </w:t>
            </w:r>
          </w:p>
        </w:tc>
      </w:tr>
      <w:tr w:rsidR="6F84EDDA" w14:paraId="6266E5CF" w14:textId="77777777" w:rsidTr="6F84EDDA">
        <w:trPr>
          <w:trHeight w:val="300"/>
        </w:trPr>
        <w:tc>
          <w:tcPr>
            <w:tcW w:w="1358"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2886C92C" w14:textId="620B6FDF" w:rsidR="6F84EDDA" w:rsidRDefault="6F84EDDA" w:rsidP="6F84EDDA">
            <w:pPr>
              <w:spacing w:after="0"/>
              <w:rPr>
                <w:rFonts w:ascii="Calibri" w:eastAsia="Calibri" w:hAnsi="Calibri" w:cs="Calibri"/>
                <w:b/>
                <w:bCs/>
              </w:rPr>
            </w:pPr>
            <w:r w:rsidRPr="6F84EDDA">
              <w:rPr>
                <w:rFonts w:ascii="Calibri" w:eastAsia="Calibri" w:hAnsi="Calibri" w:cs="Calibri"/>
                <w:b/>
                <w:bCs/>
              </w:rPr>
              <w:t>Fringe Benefits</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F79ECFE" w14:textId="57D63C04" w:rsidR="6F84EDDA" w:rsidRDefault="6F84EDDA" w:rsidP="6F84EDDA">
            <w:pPr>
              <w:spacing w:after="0"/>
              <w:rPr>
                <w:rFonts w:ascii="Calibri" w:eastAsia="Calibri" w:hAnsi="Calibri" w:cs="Calibri"/>
                <w:i/>
                <w:iCs/>
              </w:rPr>
            </w:pPr>
            <w:r w:rsidRPr="6F84EDDA">
              <w:rPr>
                <w:rFonts w:ascii="Calibri" w:eastAsia="Calibri" w:hAnsi="Calibri" w:cs="Calibri"/>
                <w:i/>
                <w:iCs/>
              </w:rPr>
              <w:t xml:space="preserve">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B73B4C1" w14:textId="4F2D7B66" w:rsidR="6F84EDDA" w:rsidRDefault="6F84EDDA" w:rsidP="6F84EDDA"/>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297FC00" w14:textId="5C425C27" w:rsidR="6F84EDDA" w:rsidRDefault="6F84EDDA" w:rsidP="6F84EDDA"/>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D0799CE" w14:textId="4A86B1E4" w:rsidR="6F84EDDA" w:rsidRDefault="6F84EDDA" w:rsidP="6F84EDDA"/>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CFFE681" w14:textId="3F698A9D" w:rsidR="6F84EDDA" w:rsidRDefault="6F84EDDA" w:rsidP="6F84EDDA"/>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E2B3D89" w14:textId="7B86B621" w:rsidR="6F84EDDA" w:rsidRDefault="6F84EDDA" w:rsidP="6F84EDDA"/>
        </w:tc>
      </w:tr>
      <w:tr w:rsidR="6F84EDDA" w14:paraId="00576E9C" w14:textId="77777777" w:rsidTr="6F84EDDA">
        <w:trPr>
          <w:trHeight w:val="300"/>
        </w:trPr>
        <w:tc>
          <w:tcPr>
            <w:tcW w:w="1358"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4845DDFA" w14:textId="3431CFF4" w:rsidR="6F84EDDA" w:rsidRDefault="6F84EDDA" w:rsidP="6F84EDDA">
            <w:pPr>
              <w:spacing w:after="0"/>
              <w:rPr>
                <w:rFonts w:ascii="Calibri" w:eastAsia="Calibri" w:hAnsi="Calibri" w:cs="Calibri"/>
              </w:rPr>
            </w:pPr>
            <w:r w:rsidRPr="6F84EDDA">
              <w:rPr>
                <w:rFonts w:ascii="Calibri" w:eastAsia="Calibri" w:hAnsi="Calibri" w:cs="Calibri"/>
              </w:rPr>
              <w:t>DOEE Grant Manager</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B9BDC53" w14:textId="0657D6AA" w:rsidR="6F84EDDA" w:rsidRDefault="6F84EDDA" w:rsidP="6F84EDDA">
            <w:pPr>
              <w:spacing w:after="0"/>
              <w:rPr>
                <w:rFonts w:ascii="Calibri" w:eastAsia="Calibri" w:hAnsi="Calibri" w:cs="Calibri"/>
              </w:rPr>
            </w:pPr>
            <w:r w:rsidRPr="6F84EDDA">
              <w:rPr>
                <w:rFonts w:ascii="Calibri" w:eastAsia="Calibri" w:hAnsi="Calibri" w:cs="Calibri"/>
              </w:rPr>
              <w:t xml:space="preserve">$4,626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FCEF463" w14:textId="59EBC023" w:rsidR="6F84EDDA" w:rsidRDefault="6F84EDDA" w:rsidP="6F84EDDA">
            <w:pPr>
              <w:spacing w:after="0"/>
              <w:rPr>
                <w:rFonts w:ascii="Calibri" w:eastAsia="Calibri" w:hAnsi="Calibri" w:cs="Calibri"/>
              </w:rPr>
            </w:pPr>
            <w:r w:rsidRPr="6F84EDDA">
              <w:rPr>
                <w:rFonts w:ascii="Calibri" w:eastAsia="Calibri" w:hAnsi="Calibri" w:cs="Calibri"/>
              </w:rPr>
              <w:t xml:space="preserve"> $4,765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74505C0" w14:textId="5877C5A1" w:rsidR="6F84EDDA" w:rsidRDefault="6F84EDDA" w:rsidP="6F84EDDA">
            <w:pPr>
              <w:spacing w:after="0"/>
              <w:rPr>
                <w:rFonts w:ascii="Calibri" w:eastAsia="Calibri" w:hAnsi="Calibri" w:cs="Calibri"/>
              </w:rPr>
            </w:pPr>
            <w:r w:rsidRPr="6F84EDDA">
              <w:rPr>
                <w:rFonts w:ascii="Calibri" w:eastAsia="Calibri" w:hAnsi="Calibri" w:cs="Calibri"/>
              </w:rPr>
              <w:t xml:space="preserve"> $4,908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4F898E2" w14:textId="07592C5A" w:rsidR="6F84EDDA" w:rsidRDefault="6F84EDDA" w:rsidP="6F84EDDA">
            <w:pPr>
              <w:spacing w:after="0"/>
              <w:rPr>
                <w:rFonts w:ascii="Calibri" w:eastAsia="Calibri" w:hAnsi="Calibri" w:cs="Calibri"/>
              </w:rPr>
            </w:pPr>
            <w:r w:rsidRPr="6F84EDDA">
              <w:rPr>
                <w:rFonts w:ascii="Calibri" w:eastAsia="Calibri" w:hAnsi="Calibri" w:cs="Calibri"/>
              </w:rPr>
              <w:t xml:space="preserve"> $5,055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0157D21" w14:textId="16DD383F" w:rsidR="6F84EDDA" w:rsidRDefault="6F84EDDA" w:rsidP="6F84EDDA">
            <w:pPr>
              <w:spacing w:after="0"/>
              <w:rPr>
                <w:rFonts w:ascii="Calibri" w:eastAsia="Calibri" w:hAnsi="Calibri" w:cs="Calibri"/>
              </w:rPr>
            </w:pPr>
            <w:r w:rsidRPr="6F84EDDA">
              <w:rPr>
                <w:rFonts w:ascii="Calibri" w:eastAsia="Calibri" w:hAnsi="Calibri" w:cs="Calibri"/>
              </w:rPr>
              <w:t xml:space="preserve"> $5,207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F970686" w14:textId="0EBE4D3C" w:rsidR="6F84EDDA" w:rsidRDefault="6F84EDDA" w:rsidP="6F84EDDA">
            <w:pPr>
              <w:spacing w:after="0"/>
              <w:rPr>
                <w:rFonts w:ascii="Calibri" w:eastAsia="Calibri" w:hAnsi="Calibri" w:cs="Calibri"/>
                <w:i/>
                <w:iCs/>
              </w:rPr>
            </w:pPr>
            <w:r w:rsidRPr="6F84EDDA">
              <w:rPr>
                <w:rFonts w:ascii="Calibri" w:eastAsia="Calibri" w:hAnsi="Calibri" w:cs="Calibri"/>
                <w:i/>
                <w:iCs/>
              </w:rPr>
              <w:t xml:space="preserve"> $24,561 </w:t>
            </w:r>
          </w:p>
        </w:tc>
      </w:tr>
      <w:tr w:rsidR="6F84EDDA" w14:paraId="63CF2B05" w14:textId="77777777" w:rsidTr="6F84EDDA">
        <w:trPr>
          <w:trHeight w:val="300"/>
        </w:trPr>
        <w:tc>
          <w:tcPr>
            <w:tcW w:w="1358" w:type="dxa"/>
            <w:tcBorders>
              <w:top w:val="single" w:sz="4" w:space="0" w:color="000000" w:themeColor="text1"/>
              <w:left w:val="nil"/>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3A001D8" w14:textId="2A94027C" w:rsidR="6F84EDDA" w:rsidRDefault="6F84EDDA" w:rsidP="6F84EDDA">
            <w:pPr>
              <w:spacing w:after="0"/>
              <w:rPr>
                <w:rFonts w:ascii="Calibri" w:eastAsia="Calibri" w:hAnsi="Calibri" w:cs="Calibri"/>
              </w:rPr>
            </w:pPr>
            <w:r w:rsidRPr="6F84EDDA">
              <w:rPr>
                <w:rFonts w:ascii="Calibri" w:eastAsia="Calibri" w:hAnsi="Calibri" w:cs="Calibri"/>
              </w:rPr>
              <w:t>TOTAL FRINGE BENEFITS</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3788749" w14:textId="3918553E" w:rsidR="6F84EDDA" w:rsidRDefault="6F84EDDA" w:rsidP="6F84EDDA">
            <w:pPr>
              <w:spacing w:after="0"/>
              <w:rPr>
                <w:rFonts w:ascii="Calibri" w:eastAsia="Calibri" w:hAnsi="Calibri" w:cs="Calibri"/>
                <w:i/>
                <w:iCs/>
              </w:rPr>
            </w:pPr>
            <w:r w:rsidRPr="6F84EDDA">
              <w:rPr>
                <w:rFonts w:ascii="Calibri" w:eastAsia="Calibri" w:hAnsi="Calibri" w:cs="Calibri"/>
                <w:i/>
                <w:iCs/>
              </w:rPr>
              <w:t xml:space="preserve">$4,626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11FAC531" w14:textId="75E2F9FB" w:rsidR="6F84EDDA" w:rsidRDefault="6F84EDDA" w:rsidP="6F84EDDA">
            <w:pPr>
              <w:spacing w:after="0"/>
              <w:rPr>
                <w:rFonts w:ascii="Calibri" w:eastAsia="Calibri" w:hAnsi="Calibri" w:cs="Calibri"/>
                <w:i/>
                <w:iCs/>
              </w:rPr>
            </w:pPr>
            <w:r w:rsidRPr="6F84EDDA">
              <w:rPr>
                <w:rFonts w:ascii="Calibri" w:eastAsia="Calibri" w:hAnsi="Calibri" w:cs="Calibri"/>
                <w:i/>
                <w:iCs/>
              </w:rPr>
              <w:t xml:space="preserve"> $4,765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68A234F8" w14:textId="6F4E58A6" w:rsidR="6F84EDDA" w:rsidRDefault="6F84EDDA" w:rsidP="6F84EDDA">
            <w:pPr>
              <w:spacing w:after="0"/>
              <w:rPr>
                <w:rFonts w:ascii="Calibri" w:eastAsia="Calibri" w:hAnsi="Calibri" w:cs="Calibri"/>
                <w:i/>
                <w:iCs/>
              </w:rPr>
            </w:pPr>
            <w:r w:rsidRPr="6F84EDDA">
              <w:rPr>
                <w:rFonts w:ascii="Calibri" w:eastAsia="Calibri" w:hAnsi="Calibri" w:cs="Calibri"/>
                <w:i/>
                <w:iCs/>
              </w:rPr>
              <w:t xml:space="preserve"> $4,908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3CDC11B9" w14:textId="4951DB74" w:rsidR="6F84EDDA" w:rsidRDefault="6F84EDDA" w:rsidP="6F84EDDA">
            <w:pPr>
              <w:spacing w:after="0"/>
              <w:rPr>
                <w:rFonts w:ascii="Calibri" w:eastAsia="Calibri" w:hAnsi="Calibri" w:cs="Calibri"/>
                <w:i/>
                <w:iCs/>
              </w:rPr>
            </w:pPr>
            <w:r w:rsidRPr="6F84EDDA">
              <w:rPr>
                <w:rFonts w:ascii="Calibri" w:eastAsia="Calibri" w:hAnsi="Calibri" w:cs="Calibri"/>
                <w:i/>
                <w:iCs/>
              </w:rPr>
              <w:t xml:space="preserve"> $5,055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672EA2C" w14:textId="5166EA7C" w:rsidR="6F84EDDA" w:rsidRDefault="6F84EDDA" w:rsidP="6F84EDDA">
            <w:pPr>
              <w:spacing w:after="0"/>
              <w:rPr>
                <w:rFonts w:ascii="Calibri" w:eastAsia="Calibri" w:hAnsi="Calibri" w:cs="Calibri"/>
                <w:i/>
                <w:iCs/>
              </w:rPr>
            </w:pPr>
            <w:r w:rsidRPr="6F84EDDA">
              <w:rPr>
                <w:rFonts w:ascii="Calibri" w:eastAsia="Calibri" w:hAnsi="Calibri" w:cs="Calibri"/>
                <w:i/>
                <w:iCs/>
              </w:rPr>
              <w:t xml:space="preserve"> $5,207 </w:t>
            </w:r>
          </w:p>
        </w:tc>
        <w:tc>
          <w:tcPr>
            <w:tcW w:w="13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EC1EF12" w14:textId="44D37A59" w:rsidR="6F84EDDA" w:rsidRDefault="6F84EDDA" w:rsidP="6F84EDDA">
            <w:pPr>
              <w:spacing w:after="0"/>
              <w:rPr>
                <w:rFonts w:ascii="Calibri" w:eastAsia="Calibri" w:hAnsi="Calibri" w:cs="Calibri"/>
                <w:i/>
                <w:iCs/>
              </w:rPr>
            </w:pPr>
            <w:r w:rsidRPr="6F84EDDA">
              <w:rPr>
                <w:rFonts w:ascii="Calibri" w:eastAsia="Calibri" w:hAnsi="Calibri" w:cs="Calibri"/>
                <w:i/>
                <w:iCs/>
              </w:rPr>
              <w:t xml:space="preserve"> $24,561</w:t>
            </w:r>
          </w:p>
        </w:tc>
      </w:tr>
    </w:tbl>
    <w:p w14:paraId="2B601BA0" w14:textId="1E3BA077" w:rsidR="0065364A" w:rsidRDefault="0065364A" w:rsidP="6F84EDDA">
      <w:pPr>
        <w:spacing w:after="0"/>
        <w:rPr>
          <w:rFonts w:eastAsiaTheme="minorEastAsia"/>
          <w:sz w:val="20"/>
          <w:szCs w:val="20"/>
        </w:rPr>
      </w:pPr>
    </w:p>
    <w:p w14:paraId="2872D76B" w14:textId="5A374491" w:rsidR="0065364A" w:rsidRDefault="2F82C2D4" w:rsidP="00ED407F">
      <w:pPr>
        <w:pStyle w:val="ListParagraph"/>
        <w:numPr>
          <w:ilvl w:val="0"/>
          <w:numId w:val="7"/>
        </w:numPr>
        <w:spacing w:after="0"/>
        <w:rPr>
          <w:rFonts w:eastAsiaTheme="minorEastAsia"/>
          <w:sz w:val="20"/>
          <w:szCs w:val="20"/>
        </w:rPr>
      </w:pPr>
      <w:r w:rsidRPr="6F84EDDA">
        <w:rPr>
          <w:rFonts w:eastAsiaTheme="minorEastAsia"/>
          <w:b/>
          <w:bCs/>
          <w:sz w:val="20"/>
          <w:szCs w:val="20"/>
        </w:rPr>
        <w:t xml:space="preserve">Travel </w:t>
      </w:r>
    </w:p>
    <w:p w14:paraId="0E4E381F" w14:textId="19B2ABE4" w:rsidR="0065364A" w:rsidRDefault="2F82C2D4" w:rsidP="6F84EDDA">
      <w:pPr>
        <w:spacing w:after="0"/>
        <w:rPr>
          <w:rFonts w:eastAsiaTheme="minorEastAsia"/>
          <w:sz w:val="20"/>
          <w:szCs w:val="20"/>
        </w:rPr>
      </w:pPr>
      <w:r w:rsidRPr="6F84EDDA">
        <w:rPr>
          <w:rFonts w:eastAsiaTheme="minorEastAsia"/>
          <w:sz w:val="20"/>
          <w:szCs w:val="20"/>
        </w:rPr>
        <w:t xml:space="preserve">No travel is expected. </w:t>
      </w:r>
    </w:p>
    <w:p w14:paraId="72D26D78" w14:textId="15A16CC5" w:rsidR="0065364A" w:rsidRDefault="0065364A" w:rsidP="6F84EDDA">
      <w:pPr>
        <w:spacing w:after="0"/>
        <w:rPr>
          <w:rFonts w:eastAsiaTheme="minorEastAsia"/>
          <w:sz w:val="20"/>
          <w:szCs w:val="20"/>
        </w:rPr>
      </w:pPr>
    </w:p>
    <w:p w14:paraId="3FD391FB" w14:textId="31946DD6" w:rsidR="0065364A" w:rsidRDefault="2F82C2D4" w:rsidP="00ED407F">
      <w:pPr>
        <w:pStyle w:val="ListParagraph"/>
        <w:numPr>
          <w:ilvl w:val="0"/>
          <w:numId w:val="7"/>
        </w:numPr>
        <w:spacing w:after="0"/>
        <w:rPr>
          <w:rFonts w:eastAsiaTheme="minorEastAsia"/>
          <w:sz w:val="20"/>
          <w:szCs w:val="20"/>
        </w:rPr>
      </w:pPr>
      <w:r w:rsidRPr="6F84EDDA">
        <w:rPr>
          <w:rFonts w:eastAsiaTheme="minorEastAsia"/>
          <w:b/>
          <w:bCs/>
          <w:sz w:val="20"/>
          <w:szCs w:val="20"/>
        </w:rPr>
        <w:t xml:space="preserve">Equipment </w:t>
      </w:r>
    </w:p>
    <w:p w14:paraId="250C7C8D" w14:textId="4BEBE7EF" w:rsidR="0065364A" w:rsidRDefault="2F82C2D4" w:rsidP="6F84EDDA">
      <w:pPr>
        <w:spacing w:after="0"/>
        <w:rPr>
          <w:rFonts w:eastAsiaTheme="minorEastAsia"/>
          <w:sz w:val="20"/>
          <w:szCs w:val="20"/>
        </w:rPr>
      </w:pPr>
      <w:r w:rsidRPr="6F84EDDA">
        <w:rPr>
          <w:rFonts w:eastAsiaTheme="minorEastAsia"/>
          <w:sz w:val="20"/>
          <w:szCs w:val="20"/>
        </w:rPr>
        <w:t xml:space="preserve">There are no equipment costs associated with this project. </w:t>
      </w:r>
    </w:p>
    <w:p w14:paraId="551D7F11" w14:textId="355F2FCC" w:rsidR="0065364A" w:rsidRDefault="0065364A" w:rsidP="6F84EDDA">
      <w:pPr>
        <w:spacing w:after="0"/>
        <w:rPr>
          <w:rFonts w:eastAsiaTheme="minorEastAsia"/>
          <w:sz w:val="20"/>
          <w:szCs w:val="20"/>
        </w:rPr>
      </w:pPr>
    </w:p>
    <w:p w14:paraId="4FD966FE" w14:textId="371BBA6B" w:rsidR="0065364A" w:rsidRDefault="2F82C2D4" w:rsidP="00ED407F">
      <w:pPr>
        <w:pStyle w:val="ListParagraph"/>
        <w:numPr>
          <w:ilvl w:val="0"/>
          <w:numId w:val="7"/>
        </w:numPr>
        <w:spacing w:after="0"/>
        <w:rPr>
          <w:rFonts w:eastAsiaTheme="minorEastAsia"/>
          <w:sz w:val="20"/>
          <w:szCs w:val="20"/>
        </w:rPr>
      </w:pPr>
      <w:r w:rsidRPr="6F84EDDA">
        <w:rPr>
          <w:rFonts w:eastAsiaTheme="minorEastAsia"/>
          <w:b/>
          <w:bCs/>
          <w:sz w:val="20"/>
          <w:szCs w:val="20"/>
        </w:rPr>
        <w:t xml:space="preserve">Supplies </w:t>
      </w:r>
    </w:p>
    <w:p w14:paraId="2AE0F33A" w14:textId="4EED0E18" w:rsidR="0065364A" w:rsidRDefault="28094486" w:rsidP="6F84EDDA">
      <w:pPr>
        <w:spacing w:after="0"/>
        <w:rPr>
          <w:rFonts w:eastAsiaTheme="minorEastAsia"/>
          <w:sz w:val="20"/>
          <w:szCs w:val="20"/>
        </w:rPr>
      </w:pPr>
      <w:r w:rsidRPr="6F84EDDA">
        <w:rPr>
          <w:rFonts w:eastAsiaTheme="minorEastAsia"/>
          <w:sz w:val="20"/>
          <w:szCs w:val="20"/>
        </w:rPr>
        <w:t>There are no supply costs associated with this project.</w:t>
      </w:r>
      <w:r w:rsidR="007F4F5D">
        <w:br/>
      </w:r>
    </w:p>
    <w:p w14:paraId="47F7358F" w14:textId="7612167D" w:rsidR="0065364A" w:rsidRDefault="2F82C2D4" w:rsidP="00ED407F">
      <w:pPr>
        <w:pStyle w:val="ListParagraph"/>
        <w:numPr>
          <w:ilvl w:val="0"/>
          <w:numId w:val="7"/>
        </w:numPr>
        <w:spacing w:after="0"/>
        <w:rPr>
          <w:rFonts w:eastAsiaTheme="minorEastAsia"/>
          <w:sz w:val="20"/>
          <w:szCs w:val="20"/>
        </w:rPr>
      </w:pPr>
      <w:r w:rsidRPr="6F84EDDA">
        <w:rPr>
          <w:rFonts w:eastAsiaTheme="minorEastAsia"/>
          <w:b/>
          <w:bCs/>
          <w:sz w:val="20"/>
          <w:szCs w:val="20"/>
        </w:rPr>
        <w:t>Contractual</w:t>
      </w:r>
    </w:p>
    <w:p w14:paraId="1CDCF971" w14:textId="55CE4637" w:rsidR="0065364A" w:rsidRDefault="59FD6F23" w:rsidP="6F84EDDA">
      <w:pPr>
        <w:spacing w:after="0"/>
        <w:rPr>
          <w:rFonts w:eastAsiaTheme="minorEastAsia"/>
          <w:sz w:val="20"/>
          <w:szCs w:val="20"/>
        </w:rPr>
      </w:pPr>
      <w:r w:rsidRPr="6F84EDDA">
        <w:rPr>
          <w:rFonts w:eastAsiaTheme="minorEastAsia"/>
          <w:sz w:val="20"/>
          <w:szCs w:val="20"/>
        </w:rPr>
        <w:t>There are no contract costs associated with this project</w:t>
      </w:r>
      <w:r w:rsidR="6D6DD6DC" w:rsidRPr="6F84EDDA">
        <w:rPr>
          <w:rFonts w:eastAsiaTheme="minorEastAsia"/>
          <w:sz w:val="20"/>
          <w:szCs w:val="20"/>
        </w:rPr>
        <w:t>.</w:t>
      </w:r>
      <w:r w:rsidR="007F4F5D">
        <w:br/>
      </w:r>
    </w:p>
    <w:p w14:paraId="257E61CA" w14:textId="7ADC4C9C" w:rsidR="0065364A" w:rsidRDefault="2F82C2D4" w:rsidP="00ED407F">
      <w:pPr>
        <w:pStyle w:val="ListParagraph"/>
        <w:numPr>
          <w:ilvl w:val="0"/>
          <w:numId w:val="7"/>
        </w:numPr>
        <w:spacing w:after="0"/>
        <w:rPr>
          <w:rFonts w:eastAsiaTheme="minorEastAsia"/>
          <w:sz w:val="20"/>
          <w:szCs w:val="20"/>
        </w:rPr>
      </w:pPr>
      <w:r w:rsidRPr="6F84EDDA">
        <w:rPr>
          <w:rFonts w:eastAsiaTheme="minorEastAsia"/>
          <w:b/>
          <w:bCs/>
          <w:sz w:val="20"/>
          <w:szCs w:val="20"/>
        </w:rPr>
        <w:t>Other</w:t>
      </w:r>
    </w:p>
    <w:p w14:paraId="0DEEE038" w14:textId="1112FDDC" w:rsidR="0065364A" w:rsidRDefault="097C8F3A" w:rsidP="6F84EDDA">
      <w:pPr>
        <w:spacing w:after="0"/>
        <w:rPr>
          <w:rFonts w:eastAsiaTheme="minorEastAsia"/>
          <w:sz w:val="20"/>
          <w:szCs w:val="20"/>
        </w:rPr>
      </w:pPr>
      <w:r w:rsidRPr="6F84EDDA">
        <w:rPr>
          <w:rFonts w:eastAsiaTheme="minorEastAsia"/>
          <w:sz w:val="20"/>
          <w:szCs w:val="20"/>
        </w:rPr>
        <w:t>This category encompass</w:t>
      </w:r>
      <w:r w:rsidR="588511F9" w:rsidRPr="6F84EDDA">
        <w:rPr>
          <w:rFonts w:eastAsiaTheme="minorEastAsia"/>
          <w:sz w:val="20"/>
          <w:szCs w:val="20"/>
        </w:rPr>
        <w:t>es</w:t>
      </w:r>
      <w:r w:rsidRPr="6F84EDDA">
        <w:rPr>
          <w:rFonts w:eastAsiaTheme="minorEastAsia"/>
          <w:sz w:val="20"/>
          <w:szCs w:val="20"/>
        </w:rPr>
        <w:t xml:space="preserve"> two MOUs to partner agencies (DPW and DDOT)</w:t>
      </w:r>
      <w:r w:rsidR="132EB8BD" w:rsidRPr="6F84EDDA">
        <w:rPr>
          <w:rFonts w:eastAsiaTheme="minorEastAsia"/>
          <w:sz w:val="20"/>
          <w:szCs w:val="20"/>
        </w:rPr>
        <w:t>, the bulk of the budget requested.</w:t>
      </w:r>
      <w:r w:rsidRPr="6F84EDDA">
        <w:rPr>
          <w:rFonts w:eastAsiaTheme="minorEastAsia"/>
          <w:sz w:val="20"/>
          <w:szCs w:val="20"/>
        </w:rPr>
        <w:t xml:space="preserve"> The breakdown of this budget is provided in the table</w:t>
      </w:r>
      <w:r w:rsidR="622E0626" w:rsidRPr="6F84EDDA">
        <w:rPr>
          <w:rFonts w:eastAsiaTheme="minorEastAsia"/>
          <w:sz w:val="20"/>
          <w:szCs w:val="20"/>
        </w:rPr>
        <w:t>s</w:t>
      </w:r>
      <w:r w:rsidRPr="6F84EDDA">
        <w:rPr>
          <w:rFonts w:eastAsiaTheme="minorEastAsia"/>
          <w:sz w:val="20"/>
          <w:szCs w:val="20"/>
        </w:rPr>
        <w:t xml:space="preserve"> below, with additional context given by </w:t>
      </w:r>
      <w:r w:rsidR="6D137ADA" w:rsidRPr="6F84EDDA">
        <w:rPr>
          <w:rFonts w:eastAsiaTheme="minorEastAsia"/>
          <w:sz w:val="20"/>
          <w:szCs w:val="20"/>
        </w:rPr>
        <w:t>category</w:t>
      </w:r>
      <w:r w:rsidR="3B2C8FA3" w:rsidRPr="6F84EDDA">
        <w:rPr>
          <w:rFonts w:eastAsiaTheme="minorEastAsia"/>
          <w:sz w:val="20"/>
          <w:szCs w:val="20"/>
        </w:rPr>
        <w:t xml:space="preserve">. </w:t>
      </w:r>
      <w:r w:rsidR="6D137ADA" w:rsidRPr="6F84EDDA">
        <w:rPr>
          <w:rFonts w:eastAsiaTheme="minorEastAsia"/>
          <w:sz w:val="20"/>
          <w:szCs w:val="20"/>
        </w:rPr>
        <w:t xml:space="preserve"> </w:t>
      </w:r>
      <w:r w:rsidR="00ED407F">
        <w:rPr>
          <w:rFonts w:eastAsiaTheme="minorEastAsia"/>
          <w:sz w:val="20"/>
          <w:szCs w:val="20"/>
        </w:rPr>
        <w:br/>
      </w:r>
    </w:p>
    <w:tbl>
      <w:tblPr>
        <w:tblW w:w="0" w:type="auto"/>
        <w:tblLayout w:type="fixed"/>
        <w:tblLook w:val="06A0" w:firstRow="1" w:lastRow="0" w:firstColumn="1" w:lastColumn="0" w:noHBand="1" w:noVBand="1"/>
      </w:tblPr>
      <w:tblGrid>
        <w:gridCol w:w="1357"/>
        <w:gridCol w:w="1357"/>
        <w:gridCol w:w="1357"/>
        <w:gridCol w:w="1357"/>
        <w:gridCol w:w="1357"/>
        <w:gridCol w:w="1357"/>
        <w:gridCol w:w="1357"/>
      </w:tblGrid>
      <w:tr w:rsidR="6F84EDDA" w14:paraId="3130A472" w14:textId="77777777" w:rsidTr="6F84EDDA">
        <w:trPr>
          <w:trHeight w:val="300"/>
        </w:trPr>
        <w:tc>
          <w:tcPr>
            <w:tcW w:w="1357" w:type="dxa"/>
            <w:tcBorders>
              <w:top w:val="nil"/>
              <w:left w:val="nil"/>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76C606D4" w14:textId="5F6EA498" w:rsidR="0881D089" w:rsidRDefault="0881D089" w:rsidP="6F84EDDA">
            <w:pPr>
              <w:spacing w:after="0"/>
              <w:rPr>
                <w:rFonts w:eastAsiaTheme="minorEastAsia"/>
                <w:b/>
                <w:bCs/>
                <w:sz w:val="20"/>
                <w:szCs w:val="20"/>
              </w:rPr>
            </w:pPr>
            <w:r w:rsidRPr="6F84EDDA">
              <w:rPr>
                <w:rFonts w:eastAsiaTheme="minorEastAsia"/>
                <w:b/>
                <w:bCs/>
                <w:sz w:val="20"/>
                <w:szCs w:val="20"/>
              </w:rPr>
              <w:t>OTHER</w:t>
            </w:r>
          </w:p>
        </w:tc>
        <w:tc>
          <w:tcPr>
            <w:tcW w:w="1357"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62D21718" w14:textId="20DF7F51" w:rsidR="6F84EDDA" w:rsidRDefault="6F84EDDA" w:rsidP="6F84EDDA">
            <w:pPr>
              <w:spacing w:after="0"/>
              <w:rPr>
                <w:rFonts w:eastAsiaTheme="minorEastAsia"/>
                <w:b/>
                <w:bCs/>
                <w:sz w:val="20"/>
                <w:szCs w:val="20"/>
              </w:rPr>
            </w:pPr>
            <w:r w:rsidRPr="6F84EDDA">
              <w:rPr>
                <w:rFonts w:eastAsiaTheme="minorEastAsia"/>
                <w:b/>
                <w:bCs/>
                <w:sz w:val="20"/>
                <w:szCs w:val="20"/>
              </w:rPr>
              <w:t>YEAR 1</w:t>
            </w:r>
          </w:p>
        </w:tc>
        <w:tc>
          <w:tcPr>
            <w:tcW w:w="1357"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6400F9A9" w14:textId="6018900C" w:rsidR="6F84EDDA" w:rsidRDefault="6F84EDDA" w:rsidP="6F84EDDA">
            <w:pPr>
              <w:spacing w:after="0"/>
              <w:rPr>
                <w:rFonts w:eastAsiaTheme="minorEastAsia"/>
                <w:b/>
                <w:bCs/>
                <w:sz w:val="20"/>
                <w:szCs w:val="20"/>
              </w:rPr>
            </w:pPr>
            <w:r w:rsidRPr="6F84EDDA">
              <w:rPr>
                <w:rFonts w:eastAsiaTheme="minorEastAsia"/>
                <w:b/>
                <w:bCs/>
                <w:sz w:val="20"/>
                <w:szCs w:val="20"/>
              </w:rPr>
              <w:t>YEAR 2</w:t>
            </w:r>
          </w:p>
        </w:tc>
        <w:tc>
          <w:tcPr>
            <w:tcW w:w="1357"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1FB757DE" w14:textId="359E31DE" w:rsidR="6F84EDDA" w:rsidRDefault="6F84EDDA" w:rsidP="6F84EDDA">
            <w:pPr>
              <w:spacing w:after="0"/>
              <w:rPr>
                <w:rFonts w:eastAsiaTheme="minorEastAsia"/>
                <w:b/>
                <w:bCs/>
                <w:sz w:val="20"/>
                <w:szCs w:val="20"/>
              </w:rPr>
            </w:pPr>
            <w:r w:rsidRPr="6F84EDDA">
              <w:rPr>
                <w:rFonts w:eastAsiaTheme="minorEastAsia"/>
                <w:b/>
                <w:bCs/>
                <w:sz w:val="20"/>
                <w:szCs w:val="20"/>
              </w:rPr>
              <w:t>YEAR 3</w:t>
            </w:r>
          </w:p>
        </w:tc>
        <w:tc>
          <w:tcPr>
            <w:tcW w:w="1357"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4B302F3B" w14:textId="5ED2D4A5" w:rsidR="6F84EDDA" w:rsidRDefault="6F84EDDA" w:rsidP="6F84EDDA">
            <w:pPr>
              <w:spacing w:after="0"/>
              <w:rPr>
                <w:rFonts w:eastAsiaTheme="minorEastAsia"/>
                <w:b/>
                <w:bCs/>
                <w:sz w:val="20"/>
                <w:szCs w:val="20"/>
              </w:rPr>
            </w:pPr>
            <w:r w:rsidRPr="6F84EDDA">
              <w:rPr>
                <w:rFonts w:eastAsiaTheme="minorEastAsia"/>
                <w:b/>
                <w:bCs/>
                <w:sz w:val="20"/>
                <w:szCs w:val="20"/>
              </w:rPr>
              <w:t>YEAR 4</w:t>
            </w:r>
          </w:p>
        </w:tc>
        <w:tc>
          <w:tcPr>
            <w:tcW w:w="1357"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0869E38D" w14:textId="7A8ED494" w:rsidR="6F84EDDA" w:rsidRDefault="6F84EDDA" w:rsidP="6F84EDDA">
            <w:pPr>
              <w:spacing w:after="0"/>
              <w:rPr>
                <w:rFonts w:eastAsiaTheme="minorEastAsia"/>
                <w:b/>
                <w:bCs/>
                <w:sz w:val="20"/>
                <w:szCs w:val="20"/>
              </w:rPr>
            </w:pPr>
            <w:r w:rsidRPr="6F84EDDA">
              <w:rPr>
                <w:rFonts w:eastAsiaTheme="minorEastAsia"/>
                <w:b/>
                <w:bCs/>
                <w:sz w:val="20"/>
                <w:szCs w:val="20"/>
              </w:rPr>
              <w:t>YEAR 5</w:t>
            </w:r>
          </w:p>
        </w:tc>
        <w:tc>
          <w:tcPr>
            <w:tcW w:w="1357"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228ACE99" w14:textId="52771F6E" w:rsidR="6F84EDDA" w:rsidRDefault="6F84EDDA" w:rsidP="6F84EDDA">
            <w:pPr>
              <w:spacing w:after="0"/>
              <w:rPr>
                <w:rFonts w:eastAsiaTheme="minorEastAsia"/>
                <w:b/>
                <w:bCs/>
                <w:sz w:val="20"/>
                <w:szCs w:val="20"/>
              </w:rPr>
            </w:pPr>
            <w:r w:rsidRPr="6F84EDDA">
              <w:rPr>
                <w:rFonts w:eastAsiaTheme="minorEastAsia"/>
                <w:b/>
                <w:bCs/>
                <w:sz w:val="20"/>
                <w:szCs w:val="20"/>
              </w:rPr>
              <w:t>TOTAL</w:t>
            </w:r>
          </w:p>
        </w:tc>
      </w:tr>
      <w:tr w:rsidR="6F84EDDA" w14:paraId="6F5BFE29" w14:textId="77777777" w:rsidTr="6F84EDDA">
        <w:trPr>
          <w:trHeight w:val="300"/>
        </w:trPr>
        <w:tc>
          <w:tcPr>
            <w:tcW w:w="1357"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77CD3510" w14:textId="5FBD857C" w:rsidR="6F84EDDA" w:rsidRDefault="6F84EDDA" w:rsidP="6F84EDDA">
            <w:pPr>
              <w:spacing w:after="0"/>
              <w:rPr>
                <w:rFonts w:eastAsiaTheme="minorEastAsia"/>
                <w:sz w:val="20"/>
                <w:szCs w:val="20"/>
              </w:rPr>
            </w:pPr>
            <w:r w:rsidRPr="6F84EDDA">
              <w:rPr>
                <w:rFonts w:eastAsiaTheme="minorEastAsia"/>
                <w:sz w:val="20"/>
                <w:szCs w:val="20"/>
              </w:rPr>
              <w:t>DDOT - MOU</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B71619A" w14:textId="1E66DE94" w:rsidR="6F84EDDA" w:rsidRDefault="6F84EDDA" w:rsidP="6F84EDDA">
            <w:pPr>
              <w:spacing w:after="0"/>
              <w:rPr>
                <w:rFonts w:eastAsiaTheme="minorEastAsia"/>
                <w:sz w:val="20"/>
                <w:szCs w:val="20"/>
              </w:rPr>
            </w:pPr>
            <w:r w:rsidRPr="6F84EDDA">
              <w:rPr>
                <w:rFonts w:eastAsiaTheme="minorEastAsia"/>
                <w:sz w:val="20"/>
                <w:szCs w:val="20"/>
              </w:rPr>
              <w:t xml:space="preserve">$2,479,771 </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BA8A640" w14:textId="3C5879AE" w:rsidR="6F84EDDA" w:rsidRDefault="6F84EDDA" w:rsidP="6F84EDDA">
            <w:pPr>
              <w:spacing w:after="0"/>
              <w:rPr>
                <w:rFonts w:eastAsiaTheme="minorEastAsia"/>
                <w:sz w:val="20"/>
                <w:szCs w:val="20"/>
              </w:rPr>
            </w:pPr>
            <w:r w:rsidRPr="6F84EDDA">
              <w:rPr>
                <w:rFonts w:eastAsiaTheme="minorEastAsia"/>
                <w:sz w:val="20"/>
                <w:szCs w:val="20"/>
              </w:rPr>
              <w:t xml:space="preserve"> $2,479,771 </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7EE255D" w14:textId="2403C130" w:rsidR="6F84EDDA" w:rsidRDefault="6F84EDDA" w:rsidP="6F84EDDA">
            <w:pPr>
              <w:spacing w:after="0"/>
              <w:rPr>
                <w:rFonts w:eastAsiaTheme="minorEastAsia"/>
                <w:sz w:val="20"/>
                <w:szCs w:val="20"/>
              </w:rPr>
            </w:pPr>
            <w:r w:rsidRPr="6F84EDDA">
              <w:rPr>
                <w:rFonts w:eastAsiaTheme="minorEastAsia"/>
                <w:sz w:val="20"/>
                <w:szCs w:val="20"/>
              </w:rPr>
              <w:t xml:space="preserve"> $2,479,771 </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043D89C" w14:textId="3E77BE88" w:rsidR="6F84EDDA" w:rsidRDefault="6F84EDDA" w:rsidP="6F84EDDA">
            <w:pPr>
              <w:spacing w:after="0"/>
              <w:rPr>
                <w:rFonts w:eastAsiaTheme="minorEastAsia"/>
                <w:sz w:val="20"/>
                <w:szCs w:val="20"/>
              </w:rPr>
            </w:pPr>
            <w:r w:rsidRPr="6F84EDDA">
              <w:rPr>
                <w:rFonts w:eastAsiaTheme="minorEastAsia"/>
                <w:sz w:val="20"/>
                <w:szCs w:val="20"/>
              </w:rPr>
              <w:t xml:space="preserve"> $2,479,771 </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AA980C9" w14:textId="2A61048C" w:rsidR="6F84EDDA" w:rsidRDefault="6F84EDDA" w:rsidP="6F84EDDA">
            <w:pPr>
              <w:spacing w:after="0"/>
              <w:rPr>
                <w:rFonts w:eastAsiaTheme="minorEastAsia"/>
                <w:sz w:val="20"/>
                <w:szCs w:val="20"/>
              </w:rPr>
            </w:pPr>
            <w:r w:rsidRPr="6F84EDDA">
              <w:rPr>
                <w:rFonts w:eastAsiaTheme="minorEastAsia"/>
                <w:sz w:val="20"/>
                <w:szCs w:val="20"/>
              </w:rPr>
              <w:t xml:space="preserve"> $2,479,771 </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597B279" w14:textId="4DDC2A1E" w:rsidR="6F84EDDA" w:rsidRDefault="6F84EDDA" w:rsidP="6F84EDDA">
            <w:pPr>
              <w:spacing w:after="0"/>
              <w:rPr>
                <w:rFonts w:eastAsiaTheme="minorEastAsia"/>
                <w:i/>
                <w:iCs/>
                <w:sz w:val="20"/>
                <w:szCs w:val="20"/>
              </w:rPr>
            </w:pPr>
            <w:r w:rsidRPr="6F84EDDA">
              <w:rPr>
                <w:rFonts w:eastAsiaTheme="minorEastAsia"/>
                <w:i/>
                <w:iCs/>
                <w:sz w:val="20"/>
                <w:szCs w:val="20"/>
              </w:rPr>
              <w:t xml:space="preserve"> $12,398,854 </w:t>
            </w:r>
          </w:p>
        </w:tc>
      </w:tr>
      <w:tr w:rsidR="6F84EDDA" w14:paraId="1A6E61DB" w14:textId="77777777" w:rsidTr="6F84EDDA">
        <w:trPr>
          <w:trHeight w:val="300"/>
        </w:trPr>
        <w:tc>
          <w:tcPr>
            <w:tcW w:w="1357"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00AC9C5D" w14:textId="2934C55D" w:rsidR="6F84EDDA" w:rsidRDefault="6F84EDDA" w:rsidP="6F84EDDA">
            <w:pPr>
              <w:spacing w:after="0"/>
              <w:rPr>
                <w:rFonts w:eastAsiaTheme="minorEastAsia"/>
                <w:sz w:val="20"/>
                <w:szCs w:val="20"/>
              </w:rPr>
            </w:pPr>
            <w:r w:rsidRPr="6F84EDDA">
              <w:rPr>
                <w:rFonts w:eastAsiaTheme="minorEastAsia"/>
                <w:sz w:val="20"/>
                <w:szCs w:val="20"/>
              </w:rPr>
              <w:t xml:space="preserve">DPW - MOU </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606086D" w14:textId="68F98443" w:rsidR="6F84EDDA" w:rsidRDefault="6F84EDDA" w:rsidP="6F84EDDA">
            <w:pPr>
              <w:spacing w:after="0"/>
              <w:rPr>
                <w:rFonts w:eastAsiaTheme="minorEastAsia"/>
                <w:sz w:val="20"/>
                <w:szCs w:val="20"/>
              </w:rPr>
            </w:pPr>
            <w:r w:rsidRPr="6F84EDDA">
              <w:rPr>
                <w:rFonts w:eastAsiaTheme="minorEastAsia"/>
                <w:sz w:val="20"/>
                <w:szCs w:val="20"/>
              </w:rPr>
              <w:t xml:space="preserve"> $6,219,300 </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131D59D" w14:textId="13C3159D" w:rsidR="6F84EDDA" w:rsidRDefault="6F84EDDA" w:rsidP="6F84EDDA">
            <w:pPr>
              <w:spacing w:after="0"/>
              <w:rPr>
                <w:rFonts w:eastAsiaTheme="minorEastAsia"/>
                <w:sz w:val="20"/>
                <w:szCs w:val="20"/>
              </w:rPr>
            </w:pPr>
            <w:r w:rsidRPr="6F84EDDA">
              <w:rPr>
                <w:rFonts w:eastAsiaTheme="minorEastAsia"/>
                <w:sz w:val="20"/>
                <w:szCs w:val="20"/>
              </w:rPr>
              <w:t xml:space="preserve"> $10,044,486 </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3AAB3CA" w14:textId="20B98C71" w:rsidR="6F84EDDA" w:rsidRDefault="6F84EDDA" w:rsidP="6F84EDDA">
            <w:pPr>
              <w:spacing w:after="0"/>
              <w:rPr>
                <w:rFonts w:eastAsiaTheme="minorEastAsia"/>
                <w:sz w:val="20"/>
                <w:szCs w:val="20"/>
              </w:rPr>
            </w:pPr>
            <w:r w:rsidRPr="6F84EDDA">
              <w:rPr>
                <w:rFonts w:eastAsiaTheme="minorEastAsia"/>
                <w:sz w:val="20"/>
                <w:szCs w:val="20"/>
              </w:rPr>
              <w:t xml:space="preserve"> $10,182,178 </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7145F16" w14:textId="6A45C1ED" w:rsidR="6F84EDDA" w:rsidRDefault="6F84EDDA" w:rsidP="6F84EDDA">
            <w:pPr>
              <w:spacing w:after="0"/>
              <w:rPr>
                <w:rFonts w:eastAsiaTheme="minorEastAsia"/>
                <w:sz w:val="20"/>
                <w:szCs w:val="20"/>
              </w:rPr>
            </w:pPr>
            <w:r w:rsidRPr="6F84EDDA">
              <w:rPr>
                <w:rFonts w:eastAsiaTheme="minorEastAsia"/>
                <w:sz w:val="20"/>
                <w:szCs w:val="20"/>
              </w:rPr>
              <w:t xml:space="preserve"> $8,727,302 </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BA5A32B" w14:textId="42C6F373" w:rsidR="6F84EDDA" w:rsidRDefault="6F84EDDA" w:rsidP="6F84EDDA">
            <w:pPr>
              <w:spacing w:after="0"/>
              <w:rPr>
                <w:rFonts w:eastAsiaTheme="minorEastAsia"/>
                <w:sz w:val="20"/>
                <w:szCs w:val="20"/>
              </w:rPr>
            </w:pPr>
            <w:r w:rsidRPr="6F84EDDA">
              <w:rPr>
                <w:rFonts w:eastAsiaTheme="minorEastAsia"/>
                <w:sz w:val="20"/>
                <w:szCs w:val="20"/>
              </w:rPr>
              <w:t xml:space="preserve"> $1,872,215 </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28C1B5A" w14:textId="4596CC77" w:rsidR="6F84EDDA" w:rsidRDefault="6F84EDDA" w:rsidP="6F84EDDA">
            <w:pPr>
              <w:spacing w:after="0"/>
              <w:rPr>
                <w:rFonts w:eastAsiaTheme="minorEastAsia"/>
                <w:i/>
                <w:iCs/>
                <w:sz w:val="20"/>
                <w:szCs w:val="20"/>
              </w:rPr>
            </w:pPr>
            <w:r w:rsidRPr="6F84EDDA">
              <w:rPr>
                <w:rFonts w:eastAsiaTheme="minorEastAsia"/>
                <w:i/>
                <w:iCs/>
                <w:sz w:val="20"/>
                <w:szCs w:val="20"/>
              </w:rPr>
              <w:t xml:space="preserve"> $37,045,480 </w:t>
            </w:r>
          </w:p>
        </w:tc>
      </w:tr>
      <w:tr w:rsidR="6F84EDDA" w14:paraId="00D47CB6" w14:textId="77777777" w:rsidTr="6F84EDDA">
        <w:trPr>
          <w:trHeight w:val="300"/>
        </w:trPr>
        <w:tc>
          <w:tcPr>
            <w:tcW w:w="1357" w:type="dxa"/>
            <w:tcBorders>
              <w:top w:val="single" w:sz="4" w:space="0" w:color="000000" w:themeColor="text1"/>
              <w:left w:val="nil"/>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62BFD66D" w14:textId="01A17B2B" w:rsidR="6F84EDDA" w:rsidRDefault="6F84EDDA" w:rsidP="6F84EDDA">
            <w:pPr>
              <w:spacing w:after="0"/>
              <w:rPr>
                <w:rFonts w:eastAsiaTheme="minorEastAsia"/>
                <w:sz w:val="20"/>
                <w:szCs w:val="20"/>
              </w:rPr>
            </w:pPr>
            <w:r w:rsidRPr="6F84EDDA">
              <w:rPr>
                <w:rFonts w:eastAsiaTheme="minorEastAsia"/>
                <w:sz w:val="20"/>
                <w:szCs w:val="20"/>
              </w:rPr>
              <w:t>TOTAL OTHER</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60915A0" w14:textId="2AFBBD34" w:rsidR="6F84EDDA" w:rsidRDefault="6F84EDDA" w:rsidP="6F84EDDA">
            <w:pPr>
              <w:spacing w:after="0"/>
              <w:rPr>
                <w:rFonts w:eastAsiaTheme="minorEastAsia"/>
                <w:i/>
                <w:iCs/>
                <w:sz w:val="20"/>
                <w:szCs w:val="20"/>
              </w:rPr>
            </w:pPr>
            <w:r w:rsidRPr="6F84EDDA">
              <w:rPr>
                <w:rFonts w:eastAsiaTheme="minorEastAsia"/>
                <w:i/>
                <w:iCs/>
                <w:sz w:val="20"/>
                <w:szCs w:val="20"/>
              </w:rPr>
              <w:t xml:space="preserve">$8,699,071 </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0A5CE18" w14:textId="57339056" w:rsidR="6F84EDDA" w:rsidRDefault="6F84EDDA" w:rsidP="6F84EDDA">
            <w:pPr>
              <w:spacing w:after="0"/>
              <w:rPr>
                <w:rFonts w:eastAsiaTheme="minorEastAsia"/>
                <w:i/>
                <w:iCs/>
                <w:sz w:val="20"/>
                <w:szCs w:val="20"/>
              </w:rPr>
            </w:pPr>
            <w:r w:rsidRPr="6F84EDDA">
              <w:rPr>
                <w:rFonts w:eastAsiaTheme="minorEastAsia"/>
                <w:i/>
                <w:iCs/>
                <w:sz w:val="20"/>
                <w:szCs w:val="20"/>
              </w:rPr>
              <w:t xml:space="preserve"> $12,524,256 </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7EFC51F6" w14:textId="68AD1C33" w:rsidR="6F84EDDA" w:rsidRDefault="6F84EDDA" w:rsidP="6F84EDDA">
            <w:pPr>
              <w:spacing w:after="0"/>
              <w:rPr>
                <w:rFonts w:eastAsiaTheme="minorEastAsia"/>
                <w:i/>
                <w:iCs/>
                <w:sz w:val="20"/>
                <w:szCs w:val="20"/>
              </w:rPr>
            </w:pPr>
            <w:r w:rsidRPr="6F84EDDA">
              <w:rPr>
                <w:rFonts w:eastAsiaTheme="minorEastAsia"/>
                <w:i/>
                <w:iCs/>
                <w:sz w:val="20"/>
                <w:szCs w:val="20"/>
              </w:rPr>
              <w:t xml:space="preserve"> $12,661,949 </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64EB4F6C" w14:textId="38DE2C27" w:rsidR="6F84EDDA" w:rsidRDefault="6F84EDDA" w:rsidP="6F84EDDA">
            <w:pPr>
              <w:spacing w:after="0"/>
              <w:rPr>
                <w:rFonts w:eastAsiaTheme="minorEastAsia"/>
                <w:i/>
                <w:iCs/>
                <w:sz w:val="20"/>
                <w:szCs w:val="20"/>
              </w:rPr>
            </w:pPr>
            <w:r w:rsidRPr="6F84EDDA">
              <w:rPr>
                <w:rFonts w:eastAsiaTheme="minorEastAsia"/>
                <w:i/>
                <w:iCs/>
                <w:sz w:val="20"/>
                <w:szCs w:val="20"/>
              </w:rPr>
              <w:t xml:space="preserve"> $11,207,072 </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348F79A8" w14:textId="576083AA" w:rsidR="6F84EDDA" w:rsidRDefault="6F84EDDA" w:rsidP="6F84EDDA">
            <w:pPr>
              <w:spacing w:after="0"/>
              <w:rPr>
                <w:rFonts w:eastAsiaTheme="minorEastAsia"/>
                <w:i/>
                <w:iCs/>
                <w:sz w:val="20"/>
                <w:szCs w:val="20"/>
              </w:rPr>
            </w:pPr>
            <w:r w:rsidRPr="6F84EDDA">
              <w:rPr>
                <w:rFonts w:eastAsiaTheme="minorEastAsia"/>
                <w:i/>
                <w:iCs/>
                <w:sz w:val="20"/>
                <w:szCs w:val="20"/>
              </w:rPr>
              <w:t xml:space="preserve"> $4,351,985 </w:t>
            </w:r>
          </w:p>
        </w:tc>
        <w:tc>
          <w:tcPr>
            <w:tcW w:w="13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1B873455" w14:textId="214E5A45" w:rsidR="6F84EDDA" w:rsidRDefault="6F84EDDA" w:rsidP="6F84EDDA">
            <w:pPr>
              <w:spacing w:after="0"/>
              <w:rPr>
                <w:rFonts w:eastAsiaTheme="minorEastAsia"/>
                <w:i/>
                <w:iCs/>
                <w:sz w:val="20"/>
                <w:szCs w:val="20"/>
              </w:rPr>
            </w:pPr>
            <w:r w:rsidRPr="6F84EDDA">
              <w:rPr>
                <w:rFonts w:eastAsiaTheme="minorEastAsia"/>
                <w:i/>
                <w:iCs/>
                <w:sz w:val="20"/>
                <w:szCs w:val="20"/>
              </w:rPr>
              <w:t xml:space="preserve"> $49,444,334</w:t>
            </w:r>
          </w:p>
        </w:tc>
      </w:tr>
    </w:tbl>
    <w:p w14:paraId="1C5E10CF" w14:textId="2E6453AC" w:rsidR="0065364A" w:rsidRDefault="0CF24F89" w:rsidP="00ED407F">
      <w:pPr>
        <w:pStyle w:val="ListParagraph"/>
        <w:numPr>
          <w:ilvl w:val="0"/>
          <w:numId w:val="7"/>
        </w:numPr>
        <w:rPr>
          <w:rFonts w:eastAsiaTheme="minorEastAsia"/>
          <w:sz w:val="20"/>
          <w:szCs w:val="20"/>
        </w:rPr>
      </w:pPr>
      <w:r w:rsidRPr="79873BC4">
        <w:rPr>
          <w:rFonts w:eastAsiaTheme="minorEastAsia"/>
          <w:b/>
          <w:bCs/>
          <w:sz w:val="20"/>
          <w:szCs w:val="20"/>
        </w:rPr>
        <w:t>Indirect charges</w:t>
      </w:r>
    </w:p>
    <w:p w14:paraId="680D6D7D" w14:textId="4E775066" w:rsidR="0065364A" w:rsidRDefault="0CF24F89" w:rsidP="79873BC4">
      <w:pPr>
        <w:spacing w:after="0"/>
        <w:rPr>
          <w:rFonts w:eastAsiaTheme="minorEastAsia"/>
          <w:sz w:val="20"/>
          <w:szCs w:val="20"/>
        </w:rPr>
      </w:pPr>
      <w:r w:rsidRPr="79873BC4">
        <w:rPr>
          <w:rFonts w:eastAsiaTheme="minorEastAsia"/>
          <w:sz w:val="20"/>
          <w:szCs w:val="20"/>
        </w:rPr>
        <w:t>DOEE’s federally negotiated rate is 21.54% based on salary and fringe.</w:t>
      </w:r>
    </w:p>
    <w:p w14:paraId="781CF4F6" w14:textId="66744083" w:rsidR="0065364A" w:rsidRDefault="0065364A" w:rsidP="6F84EDDA"/>
    <w:p w14:paraId="4268A495" w14:textId="0F9815BA" w:rsidR="0065364A" w:rsidRDefault="007F4F5D">
      <w:r>
        <w:br w:type="page"/>
      </w:r>
    </w:p>
    <w:p w14:paraId="5E0592A0" w14:textId="32545CA9" w:rsidR="0065364A" w:rsidRDefault="4EA76F49" w:rsidP="6F84EDDA">
      <w:pPr>
        <w:rPr>
          <w:rFonts w:eastAsiaTheme="minorEastAsia"/>
          <w:b/>
          <w:bCs/>
          <w:sz w:val="20"/>
          <w:szCs w:val="20"/>
        </w:rPr>
      </w:pPr>
      <w:r w:rsidRPr="6F84EDDA">
        <w:rPr>
          <w:rFonts w:eastAsiaTheme="minorEastAsia"/>
          <w:b/>
          <w:bCs/>
          <w:sz w:val="20"/>
          <w:szCs w:val="20"/>
        </w:rPr>
        <w:lastRenderedPageBreak/>
        <w:t>I. DDOT MOU</w:t>
      </w:r>
    </w:p>
    <w:tbl>
      <w:tblPr>
        <w:tblW w:w="9485" w:type="dxa"/>
        <w:tblLayout w:type="fixed"/>
        <w:tblLook w:val="06A0" w:firstRow="1" w:lastRow="0" w:firstColumn="1" w:lastColumn="0" w:noHBand="1" w:noVBand="1"/>
      </w:tblPr>
      <w:tblGrid>
        <w:gridCol w:w="1440"/>
        <w:gridCol w:w="1270"/>
        <w:gridCol w:w="1355"/>
        <w:gridCol w:w="1355"/>
        <w:gridCol w:w="1355"/>
        <w:gridCol w:w="1355"/>
        <w:gridCol w:w="1355"/>
      </w:tblGrid>
      <w:tr w:rsidR="6F84EDDA" w14:paraId="077A2B8A" w14:textId="77777777" w:rsidTr="00ED407F">
        <w:trPr>
          <w:trHeight w:val="300"/>
        </w:trPr>
        <w:tc>
          <w:tcPr>
            <w:tcW w:w="1440" w:type="dxa"/>
            <w:tcBorders>
              <w:top w:val="nil"/>
              <w:left w:val="nil"/>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1D4B8DA6" w14:textId="43600898" w:rsidR="6F84EDDA" w:rsidRDefault="6F84EDDA" w:rsidP="6F84EDDA">
            <w:pPr>
              <w:spacing w:after="0"/>
              <w:rPr>
                <w:rFonts w:eastAsiaTheme="minorEastAsia"/>
                <w:b/>
                <w:bCs/>
                <w:sz w:val="20"/>
                <w:szCs w:val="20"/>
              </w:rPr>
            </w:pPr>
            <w:r w:rsidRPr="6F84EDDA">
              <w:rPr>
                <w:rFonts w:eastAsiaTheme="minorEastAsia"/>
                <w:b/>
                <w:bCs/>
                <w:sz w:val="20"/>
                <w:szCs w:val="20"/>
              </w:rPr>
              <w:t>CATEGORY</w:t>
            </w:r>
          </w:p>
        </w:tc>
        <w:tc>
          <w:tcPr>
            <w:tcW w:w="1270"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1CDB7B0A" w14:textId="7EEBEF55" w:rsidR="6F84EDDA" w:rsidRDefault="6F84EDDA" w:rsidP="6F84EDDA">
            <w:pPr>
              <w:spacing w:after="0"/>
              <w:rPr>
                <w:rFonts w:eastAsiaTheme="minorEastAsia"/>
                <w:b/>
                <w:bCs/>
                <w:sz w:val="20"/>
                <w:szCs w:val="20"/>
              </w:rPr>
            </w:pPr>
            <w:r w:rsidRPr="6F84EDDA">
              <w:rPr>
                <w:rFonts w:eastAsiaTheme="minorEastAsia"/>
                <w:b/>
                <w:bCs/>
                <w:sz w:val="20"/>
                <w:szCs w:val="20"/>
              </w:rPr>
              <w:t>YEAR 1</w:t>
            </w:r>
          </w:p>
        </w:tc>
        <w:tc>
          <w:tcPr>
            <w:tcW w:w="1355"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7148D429" w14:textId="6C43F7A0" w:rsidR="6F84EDDA" w:rsidRDefault="6F84EDDA" w:rsidP="6F84EDDA">
            <w:pPr>
              <w:spacing w:after="0"/>
              <w:rPr>
                <w:rFonts w:eastAsiaTheme="minorEastAsia"/>
                <w:b/>
                <w:bCs/>
                <w:sz w:val="20"/>
                <w:szCs w:val="20"/>
              </w:rPr>
            </w:pPr>
            <w:r w:rsidRPr="6F84EDDA">
              <w:rPr>
                <w:rFonts w:eastAsiaTheme="minorEastAsia"/>
                <w:b/>
                <w:bCs/>
                <w:sz w:val="20"/>
                <w:szCs w:val="20"/>
              </w:rPr>
              <w:t>YEAR 2</w:t>
            </w:r>
          </w:p>
        </w:tc>
        <w:tc>
          <w:tcPr>
            <w:tcW w:w="1355"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17D7E7BF" w14:textId="69C6D1DB" w:rsidR="6F84EDDA" w:rsidRDefault="6F84EDDA" w:rsidP="6F84EDDA">
            <w:pPr>
              <w:spacing w:after="0"/>
              <w:rPr>
                <w:rFonts w:eastAsiaTheme="minorEastAsia"/>
                <w:b/>
                <w:bCs/>
                <w:sz w:val="20"/>
                <w:szCs w:val="20"/>
              </w:rPr>
            </w:pPr>
            <w:r w:rsidRPr="6F84EDDA">
              <w:rPr>
                <w:rFonts w:eastAsiaTheme="minorEastAsia"/>
                <w:b/>
                <w:bCs/>
                <w:sz w:val="20"/>
                <w:szCs w:val="20"/>
              </w:rPr>
              <w:t>YEAR 3</w:t>
            </w:r>
          </w:p>
        </w:tc>
        <w:tc>
          <w:tcPr>
            <w:tcW w:w="1355"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284D43FB" w14:textId="39A077ED" w:rsidR="6F84EDDA" w:rsidRDefault="6F84EDDA" w:rsidP="6F84EDDA">
            <w:pPr>
              <w:spacing w:after="0"/>
              <w:rPr>
                <w:rFonts w:eastAsiaTheme="minorEastAsia"/>
                <w:b/>
                <w:bCs/>
                <w:sz w:val="20"/>
                <w:szCs w:val="20"/>
              </w:rPr>
            </w:pPr>
            <w:r w:rsidRPr="6F84EDDA">
              <w:rPr>
                <w:rFonts w:eastAsiaTheme="minorEastAsia"/>
                <w:b/>
                <w:bCs/>
                <w:sz w:val="20"/>
                <w:szCs w:val="20"/>
              </w:rPr>
              <w:t>YEAR 4</w:t>
            </w:r>
          </w:p>
        </w:tc>
        <w:tc>
          <w:tcPr>
            <w:tcW w:w="1355"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356BB235" w14:textId="3C8BD6E6" w:rsidR="6F84EDDA" w:rsidRDefault="6F84EDDA" w:rsidP="6F84EDDA">
            <w:pPr>
              <w:spacing w:after="0"/>
              <w:rPr>
                <w:rFonts w:eastAsiaTheme="minorEastAsia"/>
                <w:b/>
                <w:bCs/>
                <w:sz w:val="20"/>
                <w:szCs w:val="20"/>
              </w:rPr>
            </w:pPr>
            <w:r w:rsidRPr="6F84EDDA">
              <w:rPr>
                <w:rFonts w:eastAsiaTheme="minorEastAsia"/>
                <w:b/>
                <w:bCs/>
                <w:sz w:val="20"/>
                <w:szCs w:val="20"/>
              </w:rPr>
              <w:t>YEAR 5</w:t>
            </w:r>
          </w:p>
        </w:tc>
        <w:tc>
          <w:tcPr>
            <w:tcW w:w="1355"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698CE25C" w14:textId="343E34D3" w:rsidR="6F84EDDA" w:rsidRDefault="6F84EDDA" w:rsidP="6F84EDDA">
            <w:pPr>
              <w:spacing w:after="0"/>
              <w:rPr>
                <w:rFonts w:eastAsiaTheme="minorEastAsia"/>
                <w:b/>
                <w:bCs/>
                <w:sz w:val="20"/>
                <w:szCs w:val="20"/>
              </w:rPr>
            </w:pPr>
            <w:r w:rsidRPr="6F84EDDA">
              <w:rPr>
                <w:rFonts w:eastAsiaTheme="minorEastAsia"/>
                <w:b/>
                <w:bCs/>
                <w:sz w:val="20"/>
                <w:szCs w:val="20"/>
              </w:rPr>
              <w:t>TOTAL</w:t>
            </w:r>
          </w:p>
        </w:tc>
      </w:tr>
      <w:tr w:rsidR="6F84EDDA" w14:paraId="6C233526"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09A07D3B" w14:textId="6EF06AB8" w:rsidR="6F84EDDA" w:rsidRDefault="6F84EDDA" w:rsidP="6F84EDDA">
            <w:pPr>
              <w:spacing w:after="0"/>
              <w:rPr>
                <w:rFonts w:eastAsiaTheme="minorEastAsia"/>
                <w:b/>
                <w:bCs/>
                <w:sz w:val="20"/>
                <w:szCs w:val="20"/>
              </w:rPr>
            </w:pPr>
            <w:r w:rsidRPr="6F84EDDA">
              <w:rPr>
                <w:rFonts w:eastAsiaTheme="minorEastAsia"/>
                <w:b/>
                <w:bCs/>
                <w:sz w:val="20"/>
                <w:szCs w:val="20"/>
              </w:rPr>
              <w:t>1. Personnel</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107A651" w14:textId="073DE53A" w:rsidR="6F84EDDA" w:rsidRDefault="6F84EDDA" w:rsidP="6F84EDDA">
            <w:pPr>
              <w:spacing w:after="0"/>
              <w:rPr>
                <w:rFonts w:eastAsiaTheme="minorEastAsia"/>
                <w:sz w:val="20"/>
                <w:szCs w:val="20"/>
              </w:rPr>
            </w:pPr>
            <w:r w:rsidRPr="6F84EDDA">
              <w:rPr>
                <w:rFonts w:eastAsiaTheme="minorEastAsia"/>
                <w:sz w:val="20"/>
                <w:szCs w:val="20"/>
              </w:rPr>
              <w:t xml:space="preserve">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5915B23" w14:textId="11D5C4BB" w:rsidR="6F84EDDA" w:rsidRDefault="6F84EDDA" w:rsidP="6F84EDDA">
            <w:pPr>
              <w:spacing w:after="0"/>
              <w:rPr>
                <w:rFonts w:eastAsiaTheme="minorEastAsia"/>
                <w:sz w:val="20"/>
                <w:szCs w:val="20"/>
              </w:rPr>
            </w:pPr>
            <w:r w:rsidRPr="6F84EDDA">
              <w:rPr>
                <w:rFonts w:eastAsiaTheme="minorEastAsia"/>
                <w:sz w:val="20"/>
                <w:szCs w:val="20"/>
              </w:rPr>
              <w:t xml:space="preserve">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445F94E" w14:textId="44049946" w:rsidR="6F84EDDA" w:rsidRDefault="6F84EDDA" w:rsidP="6F84EDDA">
            <w:pPr>
              <w:spacing w:after="0"/>
              <w:rPr>
                <w:rFonts w:eastAsiaTheme="minorEastAsia"/>
                <w:sz w:val="20"/>
                <w:szCs w:val="20"/>
              </w:rPr>
            </w:pPr>
            <w:r w:rsidRPr="6F84EDDA">
              <w:rPr>
                <w:rFonts w:eastAsiaTheme="minorEastAsia"/>
                <w:sz w:val="20"/>
                <w:szCs w:val="20"/>
              </w:rPr>
              <w:t xml:space="preserve">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34575BA" w14:textId="287BD70E"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4A8591A" w14:textId="42B23561" w:rsidR="6F84EDDA" w:rsidRDefault="6F84EDDA" w:rsidP="6F84EDDA">
            <w:pPr>
              <w:spacing w:after="0"/>
              <w:rPr>
                <w:rFonts w:eastAsiaTheme="minorEastAsia"/>
                <w:sz w:val="20"/>
                <w:szCs w:val="20"/>
              </w:rPr>
            </w:pPr>
            <w:r w:rsidRPr="6F84EDDA">
              <w:rPr>
                <w:rFonts w:eastAsiaTheme="minorEastAsia"/>
                <w:sz w:val="20"/>
                <w:szCs w:val="20"/>
              </w:rPr>
              <w:t xml:space="preserve">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1FA2046" w14:textId="229EC9AF" w:rsidR="6F84EDDA" w:rsidRDefault="6F84EDDA" w:rsidP="6F84EDDA">
            <w:pPr>
              <w:spacing w:after="0"/>
              <w:rPr>
                <w:rFonts w:eastAsiaTheme="minorEastAsia"/>
                <w:sz w:val="20"/>
                <w:szCs w:val="20"/>
              </w:rPr>
            </w:pPr>
            <w:r w:rsidRPr="6F84EDDA">
              <w:rPr>
                <w:rFonts w:eastAsiaTheme="minorEastAsia"/>
                <w:sz w:val="20"/>
                <w:szCs w:val="20"/>
              </w:rPr>
              <w:t xml:space="preserve"> </w:t>
            </w:r>
          </w:p>
        </w:tc>
      </w:tr>
      <w:tr w:rsidR="6F84EDDA" w14:paraId="2CDA6FEA"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0FD29E94" w14:textId="1A7D414D" w:rsidR="6F84EDDA" w:rsidRDefault="6F84EDDA" w:rsidP="6F84EDDA">
            <w:pPr>
              <w:spacing w:after="0"/>
              <w:rPr>
                <w:rFonts w:eastAsiaTheme="minorEastAsia"/>
                <w:sz w:val="20"/>
                <w:szCs w:val="20"/>
              </w:rPr>
            </w:pPr>
            <w:r w:rsidRPr="6F84EDDA">
              <w:rPr>
                <w:rFonts w:eastAsiaTheme="minorEastAsia"/>
                <w:sz w:val="20"/>
                <w:szCs w:val="20"/>
              </w:rPr>
              <w:t>e-bike program analyst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889B2DE" w14:textId="3AE0A5E5" w:rsidR="6F84EDDA" w:rsidRDefault="6F84EDDA" w:rsidP="6F84EDDA">
            <w:pPr>
              <w:spacing w:after="0"/>
              <w:rPr>
                <w:rFonts w:eastAsiaTheme="minorEastAsia"/>
                <w:sz w:val="20"/>
                <w:szCs w:val="20"/>
              </w:rPr>
            </w:pPr>
            <w:r w:rsidRPr="6F84EDDA">
              <w:rPr>
                <w:rFonts w:eastAsiaTheme="minorEastAsia"/>
                <w:sz w:val="20"/>
                <w:szCs w:val="20"/>
              </w:rPr>
              <w:t xml:space="preserve">$80,000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CDEC2ED" w14:textId="25EEA455" w:rsidR="6F84EDDA" w:rsidRDefault="6F84EDDA" w:rsidP="6F84EDDA">
            <w:pPr>
              <w:spacing w:after="0"/>
              <w:rPr>
                <w:rFonts w:eastAsiaTheme="minorEastAsia"/>
                <w:sz w:val="20"/>
                <w:szCs w:val="20"/>
              </w:rPr>
            </w:pPr>
            <w:r w:rsidRPr="6F84EDDA">
              <w:rPr>
                <w:rFonts w:eastAsiaTheme="minorEastAsia"/>
                <w:sz w:val="20"/>
                <w:szCs w:val="20"/>
              </w:rPr>
              <w:t xml:space="preserve"> $80,000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901B446" w14:textId="7F810F48" w:rsidR="6F84EDDA" w:rsidRDefault="6F84EDDA" w:rsidP="6F84EDDA">
            <w:pPr>
              <w:spacing w:after="0"/>
              <w:rPr>
                <w:rFonts w:eastAsiaTheme="minorEastAsia"/>
                <w:sz w:val="20"/>
                <w:szCs w:val="20"/>
              </w:rPr>
            </w:pPr>
            <w:r w:rsidRPr="6F84EDDA">
              <w:rPr>
                <w:rFonts w:eastAsiaTheme="minorEastAsia"/>
                <w:sz w:val="20"/>
                <w:szCs w:val="20"/>
              </w:rPr>
              <w:t xml:space="preserve"> $80,000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AB6EE3C" w14:textId="4815CD4D" w:rsidR="6F84EDDA" w:rsidRDefault="6F84EDDA" w:rsidP="6F84EDDA">
            <w:pPr>
              <w:spacing w:after="0"/>
              <w:rPr>
                <w:rFonts w:eastAsiaTheme="minorEastAsia"/>
                <w:sz w:val="20"/>
                <w:szCs w:val="20"/>
              </w:rPr>
            </w:pPr>
            <w:r w:rsidRPr="6F84EDDA">
              <w:rPr>
                <w:rFonts w:eastAsiaTheme="minorEastAsia"/>
                <w:sz w:val="20"/>
                <w:szCs w:val="20"/>
              </w:rPr>
              <w:t xml:space="preserve"> $80,000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5C1ED7F" w14:textId="3EA2F9BA" w:rsidR="6F84EDDA" w:rsidRDefault="6F84EDDA" w:rsidP="6F84EDDA">
            <w:pPr>
              <w:spacing w:after="0"/>
              <w:rPr>
                <w:rFonts w:eastAsiaTheme="minorEastAsia"/>
                <w:sz w:val="20"/>
                <w:szCs w:val="20"/>
              </w:rPr>
            </w:pPr>
            <w:r w:rsidRPr="6F84EDDA">
              <w:rPr>
                <w:rFonts w:eastAsiaTheme="minorEastAsia"/>
                <w:sz w:val="20"/>
                <w:szCs w:val="20"/>
              </w:rPr>
              <w:t xml:space="preserve"> $80,000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37C47AE" w14:textId="2ACF8550" w:rsidR="6F84EDDA" w:rsidRDefault="6F84EDDA" w:rsidP="6F84EDDA">
            <w:pPr>
              <w:spacing w:after="0"/>
              <w:rPr>
                <w:rFonts w:eastAsiaTheme="minorEastAsia"/>
                <w:i/>
                <w:iCs/>
                <w:sz w:val="20"/>
                <w:szCs w:val="20"/>
              </w:rPr>
            </w:pPr>
            <w:r w:rsidRPr="6F84EDDA">
              <w:rPr>
                <w:rFonts w:eastAsiaTheme="minorEastAsia"/>
                <w:i/>
                <w:iCs/>
                <w:sz w:val="20"/>
                <w:szCs w:val="20"/>
              </w:rPr>
              <w:t xml:space="preserve"> $400,000 </w:t>
            </w:r>
          </w:p>
        </w:tc>
      </w:tr>
      <w:tr w:rsidR="6F84EDDA" w14:paraId="2AE672E2"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7E3D8C63" w14:textId="0E938B97" w:rsidR="6F84EDDA" w:rsidRDefault="6F84EDDA" w:rsidP="6F84EDDA">
            <w:pPr>
              <w:spacing w:after="0"/>
              <w:rPr>
                <w:rFonts w:eastAsiaTheme="minorEastAsia"/>
                <w:sz w:val="20"/>
                <w:szCs w:val="20"/>
              </w:rPr>
            </w:pPr>
            <w:r w:rsidRPr="6F84EDDA">
              <w:rPr>
                <w:rFonts w:eastAsiaTheme="minorEastAsia"/>
                <w:sz w:val="20"/>
                <w:szCs w:val="20"/>
              </w:rPr>
              <w:t>TOTAL PERSONNEL</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73FAE726" w14:textId="01B76D7C" w:rsidR="6F84EDDA" w:rsidRDefault="6F84EDDA" w:rsidP="6F84EDDA">
            <w:pPr>
              <w:spacing w:after="0"/>
              <w:rPr>
                <w:rFonts w:eastAsiaTheme="minorEastAsia"/>
                <w:i/>
                <w:iCs/>
                <w:sz w:val="20"/>
                <w:szCs w:val="20"/>
              </w:rPr>
            </w:pPr>
            <w:r w:rsidRPr="6F84EDDA">
              <w:rPr>
                <w:rFonts w:eastAsiaTheme="minorEastAsia"/>
                <w:i/>
                <w:iCs/>
                <w:sz w:val="20"/>
                <w:szCs w:val="20"/>
              </w:rPr>
              <w:t xml:space="preserve">$80,000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30F75B7" w14:textId="5928479A" w:rsidR="6F84EDDA" w:rsidRDefault="6F84EDDA" w:rsidP="6F84EDDA">
            <w:pPr>
              <w:spacing w:after="0"/>
              <w:rPr>
                <w:rFonts w:eastAsiaTheme="minorEastAsia"/>
                <w:i/>
                <w:iCs/>
                <w:sz w:val="20"/>
                <w:szCs w:val="20"/>
              </w:rPr>
            </w:pPr>
            <w:r w:rsidRPr="6F84EDDA">
              <w:rPr>
                <w:rFonts w:eastAsiaTheme="minorEastAsia"/>
                <w:i/>
                <w:iCs/>
                <w:sz w:val="20"/>
                <w:szCs w:val="20"/>
              </w:rPr>
              <w:t xml:space="preserve"> $80,000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9B630D0" w14:textId="5ADF50F8" w:rsidR="6F84EDDA" w:rsidRDefault="6F84EDDA" w:rsidP="6F84EDDA">
            <w:pPr>
              <w:spacing w:after="0"/>
              <w:rPr>
                <w:rFonts w:eastAsiaTheme="minorEastAsia"/>
                <w:i/>
                <w:iCs/>
                <w:sz w:val="20"/>
                <w:szCs w:val="20"/>
              </w:rPr>
            </w:pPr>
            <w:r w:rsidRPr="6F84EDDA">
              <w:rPr>
                <w:rFonts w:eastAsiaTheme="minorEastAsia"/>
                <w:i/>
                <w:iCs/>
                <w:sz w:val="20"/>
                <w:szCs w:val="20"/>
              </w:rPr>
              <w:t xml:space="preserve"> $80,000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431ACC5" w14:textId="2983DCCD" w:rsidR="6F84EDDA" w:rsidRDefault="6F84EDDA" w:rsidP="6F84EDDA">
            <w:pPr>
              <w:spacing w:after="0"/>
              <w:rPr>
                <w:rFonts w:eastAsiaTheme="minorEastAsia"/>
                <w:i/>
                <w:iCs/>
                <w:sz w:val="20"/>
                <w:szCs w:val="20"/>
              </w:rPr>
            </w:pPr>
            <w:r w:rsidRPr="6F84EDDA">
              <w:rPr>
                <w:rFonts w:eastAsiaTheme="minorEastAsia"/>
                <w:i/>
                <w:iCs/>
                <w:sz w:val="20"/>
                <w:szCs w:val="20"/>
              </w:rPr>
              <w:t xml:space="preserve"> $80,000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07E5508" w14:textId="10835CEE" w:rsidR="6F84EDDA" w:rsidRDefault="6F84EDDA" w:rsidP="6F84EDDA">
            <w:pPr>
              <w:spacing w:after="0"/>
              <w:rPr>
                <w:rFonts w:eastAsiaTheme="minorEastAsia"/>
                <w:i/>
                <w:iCs/>
                <w:sz w:val="20"/>
                <w:szCs w:val="20"/>
              </w:rPr>
            </w:pPr>
            <w:r w:rsidRPr="6F84EDDA">
              <w:rPr>
                <w:rFonts w:eastAsiaTheme="minorEastAsia"/>
                <w:i/>
                <w:iCs/>
                <w:sz w:val="20"/>
                <w:szCs w:val="20"/>
              </w:rPr>
              <w:t xml:space="preserve"> $80,000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CE41723" w14:textId="0446074C" w:rsidR="6F84EDDA" w:rsidRDefault="6F84EDDA" w:rsidP="6F84EDDA">
            <w:pPr>
              <w:spacing w:after="0"/>
              <w:rPr>
                <w:rFonts w:eastAsiaTheme="minorEastAsia"/>
                <w:i/>
                <w:iCs/>
                <w:sz w:val="20"/>
                <w:szCs w:val="20"/>
              </w:rPr>
            </w:pPr>
            <w:r w:rsidRPr="6F84EDDA">
              <w:rPr>
                <w:rFonts w:eastAsiaTheme="minorEastAsia"/>
                <w:i/>
                <w:iCs/>
                <w:sz w:val="20"/>
                <w:szCs w:val="20"/>
              </w:rPr>
              <w:t xml:space="preserve"> $400,000 </w:t>
            </w:r>
          </w:p>
        </w:tc>
      </w:tr>
      <w:tr w:rsidR="6F84EDDA" w14:paraId="2BF35CEA"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4EFADB28" w14:textId="6F8FF5E3" w:rsidR="6F84EDDA" w:rsidRDefault="6F84EDDA" w:rsidP="6F84EDDA">
            <w:pPr>
              <w:spacing w:after="0"/>
              <w:rPr>
                <w:rFonts w:eastAsiaTheme="minorEastAsia"/>
                <w:b/>
                <w:bCs/>
                <w:sz w:val="20"/>
                <w:szCs w:val="20"/>
              </w:rPr>
            </w:pPr>
            <w:r w:rsidRPr="6F84EDDA">
              <w:rPr>
                <w:rFonts w:eastAsiaTheme="minorEastAsia"/>
                <w:b/>
                <w:bCs/>
                <w:sz w:val="20"/>
                <w:szCs w:val="20"/>
              </w:rPr>
              <w:t>2. Fringe Benefits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FA41D9F" w14:textId="556AF245" w:rsidR="6F84EDDA" w:rsidRDefault="6F84EDDA" w:rsidP="6F84EDDA">
            <w:pPr>
              <w:spacing w:after="0"/>
              <w:rPr>
                <w:rFonts w:eastAsiaTheme="minorEastAsia"/>
                <w:i/>
                <w:iCs/>
                <w:sz w:val="20"/>
                <w:szCs w:val="20"/>
              </w:rPr>
            </w:pPr>
            <w:r w:rsidRPr="6F84EDDA">
              <w:rPr>
                <w:rFonts w:eastAsiaTheme="minorEastAsia"/>
                <w:i/>
                <w:iCs/>
                <w:sz w:val="20"/>
                <w:szCs w:val="20"/>
              </w:rPr>
              <w:t xml:space="preserve">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F26529B" w14:textId="78A81EDE"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0BABCED" w14:textId="23CF8487"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80D606A" w14:textId="5F6C3917"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A8B3B64" w14:textId="1717B960"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40C9B09" w14:textId="7A412408" w:rsidR="6F84EDDA" w:rsidRDefault="6F84EDDA" w:rsidP="6F84EDDA">
            <w:pPr>
              <w:rPr>
                <w:rFonts w:eastAsiaTheme="minorEastAsia"/>
                <w:sz w:val="20"/>
                <w:szCs w:val="20"/>
              </w:rPr>
            </w:pPr>
          </w:p>
        </w:tc>
      </w:tr>
      <w:tr w:rsidR="6F84EDDA" w14:paraId="16C16C71"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602037AE" w14:textId="6B0F6CD7" w:rsidR="6F84EDDA" w:rsidRDefault="6F84EDDA" w:rsidP="6F84EDDA">
            <w:pPr>
              <w:spacing w:after="0"/>
              <w:rPr>
                <w:rFonts w:eastAsiaTheme="minorEastAsia"/>
                <w:sz w:val="20"/>
                <w:szCs w:val="20"/>
              </w:rPr>
            </w:pPr>
            <w:r w:rsidRPr="6F84EDDA">
              <w:rPr>
                <w:rFonts w:eastAsiaTheme="minorEastAsia"/>
                <w:sz w:val="20"/>
                <w:szCs w:val="20"/>
              </w:rPr>
              <w:t>e-bike program analyst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3874841" w14:textId="2DB48337" w:rsidR="6F84EDDA" w:rsidRDefault="6F84EDDA" w:rsidP="6F84EDDA">
            <w:pPr>
              <w:spacing w:after="0"/>
              <w:rPr>
                <w:rFonts w:eastAsiaTheme="minorEastAsia"/>
                <w:sz w:val="20"/>
                <w:szCs w:val="20"/>
              </w:rPr>
            </w:pPr>
            <w:r w:rsidRPr="6F84EDDA">
              <w:rPr>
                <w:rFonts w:eastAsiaTheme="minorEastAsia"/>
                <w:sz w:val="20"/>
                <w:szCs w:val="20"/>
              </w:rPr>
              <w:t xml:space="preserve">$22,000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081AC9D" w14:textId="112AB014" w:rsidR="6F84EDDA" w:rsidRDefault="6F84EDDA" w:rsidP="6F84EDDA">
            <w:pPr>
              <w:spacing w:after="0"/>
              <w:rPr>
                <w:rFonts w:eastAsiaTheme="minorEastAsia"/>
                <w:sz w:val="20"/>
                <w:szCs w:val="20"/>
              </w:rPr>
            </w:pPr>
            <w:r w:rsidRPr="6F84EDDA">
              <w:rPr>
                <w:rFonts w:eastAsiaTheme="minorEastAsia"/>
                <w:sz w:val="20"/>
                <w:szCs w:val="20"/>
              </w:rPr>
              <w:t xml:space="preserve"> $22,000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D71FC97" w14:textId="1E478A05" w:rsidR="6F84EDDA" w:rsidRDefault="6F84EDDA" w:rsidP="6F84EDDA">
            <w:pPr>
              <w:spacing w:after="0"/>
              <w:rPr>
                <w:rFonts w:eastAsiaTheme="minorEastAsia"/>
                <w:sz w:val="20"/>
                <w:szCs w:val="20"/>
              </w:rPr>
            </w:pPr>
            <w:r w:rsidRPr="6F84EDDA">
              <w:rPr>
                <w:rFonts w:eastAsiaTheme="minorEastAsia"/>
                <w:sz w:val="20"/>
                <w:szCs w:val="20"/>
              </w:rPr>
              <w:t xml:space="preserve"> $22,000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7A4602C" w14:textId="11C5DE11" w:rsidR="6F84EDDA" w:rsidRDefault="6F84EDDA" w:rsidP="6F84EDDA">
            <w:pPr>
              <w:spacing w:after="0"/>
              <w:rPr>
                <w:rFonts w:eastAsiaTheme="minorEastAsia"/>
                <w:sz w:val="20"/>
                <w:szCs w:val="20"/>
              </w:rPr>
            </w:pPr>
            <w:r w:rsidRPr="6F84EDDA">
              <w:rPr>
                <w:rFonts w:eastAsiaTheme="minorEastAsia"/>
                <w:sz w:val="20"/>
                <w:szCs w:val="20"/>
              </w:rPr>
              <w:t xml:space="preserve"> $22,000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9B326EF" w14:textId="76B12860" w:rsidR="6F84EDDA" w:rsidRDefault="6F84EDDA" w:rsidP="6F84EDDA">
            <w:pPr>
              <w:spacing w:after="0"/>
              <w:rPr>
                <w:rFonts w:eastAsiaTheme="minorEastAsia"/>
                <w:sz w:val="20"/>
                <w:szCs w:val="20"/>
              </w:rPr>
            </w:pPr>
            <w:r w:rsidRPr="6F84EDDA">
              <w:rPr>
                <w:rFonts w:eastAsiaTheme="minorEastAsia"/>
                <w:sz w:val="20"/>
                <w:szCs w:val="20"/>
              </w:rPr>
              <w:t xml:space="preserve"> $22,000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D7D86FE" w14:textId="4E84523F" w:rsidR="6F84EDDA" w:rsidRDefault="6F84EDDA" w:rsidP="6F84EDDA">
            <w:pPr>
              <w:spacing w:after="0"/>
              <w:rPr>
                <w:rFonts w:eastAsiaTheme="minorEastAsia"/>
                <w:i/>
                <w:iCs/>
                <w:sz w:val="20"/>
                <w:szCs w:val="20"/>
              </w:rPr>
            </w:pPr>
            <w:r w:rsidRPr="6F84EDDA">
              <w:rPr>
                <w:rFonts w:eastAsiaTheme="minorEastAsia"/>
                <w:i/>
                <w:iCs/>
                <w:sz w:val="20"/>
                <w:szCs w:val="20"/>
              </w:rPr>
              <w:t xml:space="preserve"> $110,000 </w:t>
            </w:r>
          </w:p>
        </w:tc>
      </w:tr>
      <w:tr w:rsidR="6F84EDDA" w14:paraId="27EE4FA9"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14232B9D" w14:textId="4B57F523" w:rsidR="6F84EDDA" w:rsidRDefault="6F84EDDA" w:rsidP="6F84EDDA">
            <w:pPr>
              <w:spacing w:after="0"/>
              <w:rPr>
                <w:rFonts w:eastAsiaTheme="minorEastAsia"/>
                <w:sz w:val="20"/>
                <w:szCs w:val="20"/>
              </w:rPr>
            </w:pPr>
            <w:r w:rsidRPr="6F84EDDA">
              <w:rPr>
                <w:rFonts w:eastAsiaTheme="minorEastAsia"/>
                <w:sz w:val="20"/>
                <w:szCs w:val="20"/>
              </w:rPr>
              <w:t>TOTAL FRINGE BENEFITS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7D70319" w14:textId="47AC1CAD" w:rsidR="6F84EDDA" w:rsidRDefault="6F84EDDA" w:rsidP="6F84EDDA">
            <w:pPr>
              <w:spacing w:after="0"/>
              <w:rPr>
                <w:rFonts w:eastAsiaTheme="minorEastAsia"/>
                <w:i/>
                <w:iCs/>
                <w:sz w:val="20"/>
                <w:szCs w:val="20"/>
              </w:rPr>
            </w:pPr>
            <w:r w:rsidRPr="6F84EDDA">
              <w:rPr>
                <w:rFonts w:eastAsiaTheme="minorEastAsia"/>
                <w:i/>
                <w:iCs/>
                <w:sz w:val="20"/>
                <w:szCs w:val="20"/>
              </w:rPr>
              <w:t xml:space="preserve">$22,000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11071CF1" w14:textId="7BE05C65" w:rsidR="6F84EDDA" w:rsidRDefault="6F84EDDA" w:rsidP="6F84EDDA">
            <w:pPr>
              <w:spacing w:after="0"/>
              <w:rPr>
                <w:rFonts w:eastAsiaTheme="minorEastAsia"/>
                <w:i/>
                <w:iCs/>
                <w:sz w:val="20"/>
                <w:szCs w:val="20"/>
              </w:rPr>
            </w:pPr>
            <w:r w:rsidRPr="6F84EDDA">
              <w:rPr>
                <w:rFonts w:eastAsiaTheme="minorEastAsia"/>
                <w:i/>
                <w:iCs/>
                <w:sz w:val="20"/>
                <w:szCs w:val="20"/>
              </w:rPr>
              <w:t xml:space="preserve"> $22,000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1048949A" w14:textId="0CD44383" w:rsidR="6F84EDDA" w:rsidRDefault="6F84EDDA" w:rsidP="6F84EDDA">
            <w:pPr>
              <w:spacing w:after="0"/>
              <w:rPr>
                <w:rFonts w:eastAsiaTheme="minorEastAsia"/>
                <w:i/>
                <w:iCs/>
                <w:sz w:val="20"/>
                <w:szCs w:val="20"/>
              </w:rPr>
            </w:pPr>
            <w:r w:rsidRPr="6F84EDDA">
              <w:rPr>
                <w:rFonts w:eastAsiaTheme="minorEastAsia"/>
                <w:i/>
                <w:iCs/>
                <w:sz w:val="20"/>
                <w:szCs w:val="20"/>
              </w:rPr>
              <w:t xml:space="preserve"> $22,000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581FBBE" w14:textId="5CBF80B8" w:rsidR="6F84EDDA" w:rsidRDefault="6F84EDDA" w:rsidP="6F84EDDA">
            <w:pPr>
              <w:spacing w:after="0"/>
              <w:rPr>
                <w:rFonts w:eastAsiaTheme="minorEastAsia"/>
                <w:i/>
                <w:iCs/>
                <w:sz w:val="20"/>
                <w:szCs w:val="20"/>
              </w:rPr>
            </w:pPr>
            <w:r w:rsidRPr="6F84EDDA">
              <w:rPr>
                <w:rFonts w:eastAsiaTheme="minorEastAsia"/>
                <w:i/>
                <w:iCs/>
                <w:sz w:val="20"/>
                <w:szCs w:val="20"/>
              </w:rPr>
              <w:t xml:space="preserve"> $22,000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2E5CE0C5" w14:textId="4DA7FB70" w:rsidR="6F84EDDA" w:rsidRDefault="6F84EDDA" w:rsidP="6F84EDDA">
            <w:pPr>
              <w:spacing w:after="0"/>
              <w:rPr>
                <w:rFonts w:eastAsiaTheme="minorEastAsia"/>
                <w:i/>
                <w:iCs/>
                <w:sz w:val="20"/>
                <w:szCs w:val="20"/>
              </w:rPr>
            </w:pPr>
            <w:r w:rsidRPr="6F84EDDA">
              <w:rPr>
                <w:rFonts w:eastAsiaTheme="minorEastAsia"/>
                <w:i/>
                <w:iCs/>
                <w:sz w:val="20"/>
                <w:szCs w:val="20"/>
              </w:rPr>
              <w:t xml:space="preserve"> $22,000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7EA93E3F" w14:textId="389E83AF" w:rsidR="6F84EDDA" w:rsidRDefault="6F84EDDA" w:rsidP="6F84EDDA">
            <w:pPr>
              <w:spacing w:after="0"/>
              <w:rPr>
                <w:rFonts w:eastAsiaTheme="minorEastAsia"/>
                <w:i/>
                <w:iCs/>
                <w:sz w:val="20"/>
                <w:szCs w:val="20"/>
              </w:rPr>
            </w:pPr>
            <w:r w:rsidRPr="6F84EDDA">
              <w:rPr>
                <w:rFonts w:eastAsiaTheme="minorEastAsia"/>
                <w:i/>
                <w:iCs/>
                <w:sz w:val="20"/>
                <w:szCs w:val="20"/>
              </w:rPr>
              <w:t xml:space="preserve"> $110,000 </w:t>
            </w:r>
          </w:p>
        </w:tc>
      </w:tr>
      <w:tr w:rsidR="6F84EDDA" w14:paraId="10AABB00"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704E5287" w14:textId="6D4828BC" w:rsidR="6F84EDDA" w:rsidRDefault="6F84EDDA" w:rsidP="6F84EDDA">
            <w:pPr>
              <w:spacing w:after="0"/>
              <w:rPr>
                <w:rFonts w:eastAsiaTheme="minorEastAsia"/>
                <w:b/>
                <w:bCs/>
                <w:sz w:val="20"/>
                <w:szCs w:val="20"/>
              </w:rPr>
            </w:pPr>
            <w:r w:rsidRPr="6F84EDDA">
              <w:rPr>
                <w:rFonts w:eastAsiaTheme="minorEastAsia"/>
                <w:b/>
                <w:bCs/>
                <w:sz w:val="20"/>
                <w:szCs w:val="20"/>
              </w:rPr>
              <w:t>3. Supplies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A35265E" w14:textId="7B7BD0B6" w:rsidR="6F84EDDA" w:rsidRDefault="6F84EDDA" w:rsidP="6F84EDDA">
            <w:pPr>
              <w:spacing w:after="0"/>
              <w:rPr>
                <w:rFonts w:eastAsiaTheme="minorEastAsia"/>
                <w:i/>
                <w:iCs/>
                <w:sz w:val="20"/>
                <w:szCs w:val="20"/>
              </w:rPr>
            </w:pPr>
            <w:r w:rsidRPr="6F84EDDA">
              <w:rPr>
                <w:rFonts w:eastAsiaTheme="minorEastAsia"/>
                <w:i/>
                <w:iCs/>
                <w:sz w:val="20"/>
                <w:szCs w:val="20"/>
              </w:rPr>
              <w:t xml:space="preserve">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FB4E1C1" w14:textId="7D9FB641"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A881767" w14:textId="4E6AB231"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631D69B" w14:textId="42EFE7D7"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C55ACD5" w14:textId="4DBFC50C"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A133094" w14:textId="7EAEA292" w:rsidR="6F84EDDA" w:rsidRDefault="6F84EDDA" w:rsidP="6F84EDDA">
            <w:pPr>
              <w:rPr>
                <w:rFonts w:eastAsiaTheme="minorEastAsia"/>
                <w:sz w:val="20"/>
                <w:szCs w:val="20"/>
              </w:rPr>
            </w:pPr>
          </w:p>
        </w:tc>
      </w:tr>
      <w:tr w:rsidR="6F84EDDA" w14:paraId="5B805312"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09862A15" w14:textId="22DD93C8" w:rsidR="6F84EDDA" w:rsidRDefault="6F84EDDA" w:rsidP="6F84EDDA">
            <w:pPr>
              <w:spacing w:after="0"/>
              <w:rPr>
                <w:rFonts w:eastAsiaTheme="minorEastAsia"/>
                <w:sz w:val="20"/>
                <w:szCs w:val="20"/>
              </w:rPr>
            </w:pPr>
            <w:r w:rsidRPr="6F84EDDA">
              <w:rPr>
                <w:rFonts w:eastAsiaTheme="minorEastAsia"/>
                <w:sz w:val="20"/>
                <w:szCs w:val="20"/>
              </w:rPr>
              <w:t>e-bike helmets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EFE4229" w14:textId="03EEEF6F" w:rsidR="6F84EDDA" w:rsidRDefault="6F84EDDA" w:rsidP="6F84EDDA">
            <w:pPr>
              <w:spacing w:after="0"/>
              <w:rPr>
                <w:rFonts w:eastAsiaTheme="minorEastAsia"/>
                <w:sz w:val="20"/>
                <w:szCs w:val="20"/>
              </w:rPr>
            </w:pPr>
            <w:r w:rsidRPr="6F84EDDA">
              <w:rPr>
                <w:rFonts w:eastAsiaTheme="minorEastAsia"/>
                <w:sz w:val="20"/>
                <w:szCs w:val="20"/>
              </w:rPr>
              <w:t xml:space="preserve">$5,000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1837F41" w14:textId="18FBAF68" w:rsidR="6F84EDDA" w:rsidRDefault="6F84EDDA" w:rsidP="6F84EDDA">
            <w:pPr>
              <w:spacing w:after="0"/>
              <w:rPr>
                <w:rFonts w:eastAsiaTheme="minorEastAsia"/>
                <w:sz w:val="20"/>
                <w:szCs w:val="20"/>
              </w:rPr>
            </w:pPr>
            <w:r w:rsidRPr="6F84EDDA">
              <w:rPr>
                <w:rFonts w:eastAsiaTheme="minorEastAsia"/>
                <w:sz w:val="20"/>
                <w:szCs w:val="20"/>
              </w:rPr>
              <w:t xml:space="preserve"> $5,000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56CA102" w14:textId="35E29966" w:rsidR="6F84EDDA" w:rsidRDefault="6F84EDDA" w:rsidP="6F84EDDA">
            <w:pPr>
              <w:spacing w:after="0"/>
              <w:rPr>
                <w:rFonts w:eastAsiaTheme="minorEastAsia"/>
                <w:sz w:val="20"/>
                <w:szCs w:val="20"/>
              </w:rPr>
            </w:pPr>
            <w:r w:rsidRPr="6F84EDDA">
              <w:rPr>
                <w:rFonts w:eastAsiaTheme="minorEastAsia"/>
                <w:sz w:val="20"/>
                <w:szCs w:val="20"/>
              </w:rPr>
              <w:t xml:space="preserve"> $5,000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BD0725D" w14:textId="67D37C31" w:rsidR="6F84EDDA" w:rsidRDefault="6F84EDDA" w:rsidP="6F84EDDA">
            <w:pPr>
              <w:spacing w:after="0"/>
              <w:rPr>
                <w:rFonts w:eastAsiaTheme="minorEastAsia"/>
                <w:sz w:val="20"/>
                <w:szCs w:val="20"/>
              </w:rPr>
            </w:pPr>
            <w:r w:rsidRPr="6F84EDDA">
              <w:rPr>
                <w:rFonts w:eastAsiaTheme="minorEastAsia"/>
                <w:sz w:val="20"/>
                <w:szCs w:val="20"/>
              </w:rPr>
              <w:t xml:space="preserve"> $5,000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A6F6287" w14:textId="3A7173AC" w:rsidR="6F84EDDA" w:rsidRDefault="6F84EDDA" w:rsidP="6F84EDDA">
            <w:pPr>
              <w:spacing w:after="0"/>
              <w:rPr>
                <w:rFonts w:eastAsiaTheme="minorEastAsia"/>
                <w:sz w:val="20"/>
                <w:szCs w:val="20"/>
              </w:rPr>
            </w:pPr>
            <w:r w:rsidRPr="6F84EDDA">
              <w:rPr>
                <w:rFonts w:eastAsiaTheme="minorEastAsia"/>
                <w:sz w:val="20"/>
                <w:szCs w:val="20"/>
              </w:rPr>
              <w:t xml:space="preserve"> $5,000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D5E3CC2" w14:textId="5E0EEB0B" w:rsidR="6F84EDDA" w:rsidRDefault="6F84EDDA" w:rsidP="6F84EDDA">
            <w:pPr>
              <w:spacing w:after="0"/>
              <w:rPr>
                <w:rFonts w:eastAsiaTheme="minorEastAsia"/>
                <w:i/>
                <w:iCs/>
                <w:sz w:val="20"/>
                <w:szCs w:val="20"/>
              </w:rPr>
            </w:pPr>
            <w:r w:rsidRPr="6F84EDDA">
              <w:rPr>
                <w:rFonts w:eastAsiaTheme="minorEastAsia"/>
                <w:i/>
                <w:iCs/>
                <w:sz w:val="20"/>
                <w:szCs w:val="20"/>
              </w:rPr>
              <w:t xml:space="preserve"> $25,000 </w:t>
            </w:r>
          </w:p>
        </w:tc>
      </w:tr>
      <w:tr w:rsidR="6F84EDDA" w14:paraId="28529E59"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BA889F7" w14:textId="56174C91" w:rsidR="6F84EDDA" w:rsidRDefault="6F84EDDA" w:rsidP="6F84EDDA">
            <w:pPr>
              <w:spacing w:after="0"/>
              <w:rPr>
                <w:rFonts w:eastAsiaTheme="minorEastAsia"/>
                <w:sz w:val="20"/>
                <w:szCs w:val="20"/>
              </w:rPr>
            </w:pPr>
            <w:r w:rsidRPr="6F84EDDA">
              <w:rPr>
                <w:rFonts w:eastAsiaTheme="minorEastAsia"/>
                <w:sz w:val="20"/>
                <w:szCs w:val="20"/>
              </w:rPr>
              <w:t>TOTAL SUPPLIES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C9F2BB2" w14:textId="09D7229F" w:rsidR="6F84EDDA" w:rsidRDefault="6F84EDDA" w:rsidP="6F84EDDA">
            <w:pPr>
              <w:spacing w:after="0"/>
              <w:rPr>
                <w:rFonts w:eastAsiaTheme="minorEastAsia"/>
                <w:i/>
                <w:iCs/>
                <w:sz w:val="20"/>
                <w:szCs w:val="20"/>
              </w:rPr>
            </w:pPr>
            <w:r w:rsidRPr="6F84EDDA">
              <w:rPr>
                <w:rFonts w:eastAsiaTheme="minorEastAsia"/>
                <w:i/>
                <w:iCs/>
                <w:sz w:val="20"/>
                <w:szCs w:val="20"/>
              </w:rPr>
              <w:t xml:space="preserve">$5,000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62AE6E04" w14:textId="078AB857" w:rsidR="6F84EDDA" w:rsidRDefault="6F84EDDA" w:rsidP="6F84EDDA">
            <w:pPr>
              <w:spacing w:after="0"/>
              <w:rPr>
                <w:rFonts w:eastAsiaTheme="minorEastAsia"/>
                <w:i/>
                <w:iCs/>
                <w:sz w:val="20"/>
                <w:szCs w:val="20"/>
              </w:rPr>
            </w:pPr>
            <w:r w:rsidRPr="6F84EDDA">
              <w:rPr>
                <w:rFonts w:eastAsiaTheme="minorEastAsia"/>
                <w:i/>
                <w:iCs/>
                <w:sz w:val="20"/>
                <w:szCs w:val="20"/>
              </w:rPr>
              <w:t xml:space="preserve"> $5,000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BA2F591" w14:textId="45285FDD" w:rsidR="6F84EDDA" w:rsidRDefault="6F84EDDA" w:rsidP="6F84EDDA">
            <w:pPr>
              <w:spacing w:after="0"/>
              <w:rPr>
                <w:rFonts w:eastAsiaTheme="minorEastAsia"/>
                <w:i/>
                <w:iCs/>
                <w:sz w:val="20"/>
                <w:szCs w:val="20"/>
              </w:rPr>
            </w:pPr>
            <w:r w:rsidRPr="6F84EDDA">
              <w:rPr>
                <w:rFonts w:eastAsiaTheme="minorEastAsia"/>
                <w:i/>
                <w:iCs/>
                <w:sz w:val="20"/>
                <w:szCs w:val="20"/>
              </w:rPr>
              <w:t xml:space="preserve"> $5,000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6DCB6142" w14:textId="6383E020" w:rsidR="6F84EDDA" w:rsidRDefault="6F84EDDA" w:rsidP="6F84EDDA">
            <w:pPr>
              <w:spacing w:after="0"/>
              <w:rPr>
                <w:rFonts w:eastAsiaTheme="minorEastAsia"/>
                <w:i/>
                <w:iCs/>
                <w:sz w:val="20"/>
                <w:szCs w:val="20"/>
              </w:rPr>
            </w:pPr>
            <w:r w:rsidRPr="6F84EDDA">
              <w:rPr>
                <w:rFonts w:eastAsiaTheme="minorEastAsia"/>
                <w:i/>
                <w:iCs/>
                <w:sz w:val="20"/>
                <w:szCs w:val="20"/>
              </w:rPr>
              <w:t xml:space="preserve"> $5,000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2BC7D85" w14:textId="5079638B" w:rsidR="6F84EDDA" w:rsidRDefault="6F84EDDA" w:rsidP="6F84EDDA">
            <w:pPr>
              <w:spacing w:after="0"/>
              <w:rPr>
                <w:rFonts w:eastAsiaTheme="minorEastAsia"/>
                <w:i/>
                <w:iCs/>
                <w:sz w:val="20"/>
                <w:szCs w:val="20"/>
              </w:rPr>
            </w:pPr>
            <w:r w:rsidRPr="6F84EDDA">
              <w:rPr>
                <w:rFonts w:eastAsiaTheme="minorEastAsia"/>
                <w:i/>
                <w:iCs/>
                <w:sz w:val="20"/>
                <w:szCs w:val="20"/>
              </w:rPr>
              <w:t xml:space="preserve"> $5,000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2D1FC314" w14:textId="78B08CF7" w:rsidR="6F84EDDA" w:rsidRDefault="6F84EDDA" w:rsidP="6F84EDDA">
            <w:pPr>
              <w:spacing w:after="0"/>
              <w:rPr>
                <w:rFonts w:eastAsiaTheme="minorEastAsia"/>
                <w:i/>
                <w:iCs/>
                <w:sz w:val="20"/>
                <w:szCs w:val="20"/>
              </w:rPr>
            </w:pPr>
            <w:r w:rsidRPr="6F84EDDA">
              <w:rPr>
                <w:rFonts w:eastAsiaTheme="minorEastAsia"/>
                <w:i/>
                <w:iCs/>
                <w:sz w:val="20"/>
                <w:szCs w:val="20"/>
              </w:rPr>
              <w:t xml:space="preserve"> $25,000 </w:t>
            </w:r>
          </w:p>
        </w:tc>
      </w:tr>
      <w:tr w:rsidR="6F84EDDA" w14:paraId="1C462A81"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48EFC3F9" w14:textId="47A5DF4A" w:rsidR="6F84EDDA" w:rsidRDefault="6F84EDDA" w:rsidP="6F84EDDA">
            <w:pPr>
              <w:spacing w:after="0"/>
              <w:rPr>
                <w:rFonts w:eastAsiaTheme="minorEastAsia"/>
                <w:b/>
                <w:bCs/>
                <w:sz w:val="20"/>
                <w:szCs w:val="20"/>
              </w:rPr>
            </w:pPr>
            <w:r w:rsidRPr="6F84EDDA">
              <w:rPr>
                <w:rFonts w:eastAsiaTheme="minorEastAsia"/>
                <w:b/>
                <w:bCs/>
                <w:sz w:val="20"/>
                <w:szCs w:val="20"/>
              </w:rPr>
              <w:t>4. Contractual</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DE00207" w14:textId="62F4601E" w:rsidR="6F84EDDA" w:rsidRDefault="6F84EDDA" w:rsidP="6F84EDDA">
            <w:pPr>
              <w:spacing w:after="0"/>
              <w:rPr>
                <w:rFonts w:eastAsiaTheme="minorEastAsia"/>
                <w:i/>
                <w:iCs/>
                <w:sz w:val="20"/>
                <w:szCs w:val="20"/>
              </w:rPr>
            </w:pPr>
            <w:r w:rsidRPr="6F84EDDA">
              <w:rPr>
                <w:rFonts w:eastAsiaTheme="minorEastAsia"/>
                <w:i/>
                <w:iCs/>
                <w:sz w:val="20"/>
                <w:szCs w:val="20"/>
              </w:rPr>
              <w:t xml:space="preserve">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DFAC9D2" w14:textId="38B6D45F"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3FDFF9D" w14:textId="3E3B737E"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94EADB8" w14:textId="4E8211D4"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177BE1A" w14:textId="0FBEEC7E"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7E66DDE" w14:textId="664955A0" w:rsidR="6F84EDDA" w:rsidRDefault="6F84EDDA" w:rsidP="6F84EDDA">
            <w:pPr>
              <w:rPr>
                <w:rFonts w:eastAsiaTheme="minorEastAsia"/>
                <w:sz w:val="20"/>
                <w:szCs w:val="20"/>
              </w:rPr>
            </w:pPr>
          </w:p>
        </w:tc>
      </w:tr>
      <w:tr w:rsidR="6F84EDDA" w14:paraId="765ACF1C"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7782B9F5" w14:textId="37813FDE" w:rsidR="6F84EDDA" w:rsidRDefault="6F84EDDA" w:rsidP="6F84EDDA">
            <w:pPr>
              <w:spacing w:after="0"/>
              <w:rPr>
                <w:rFonts w:eastAsiaTheme="minorEastAsia"/>
                <w:sz w:val="20"/>
                <w:szCs w:val="20"/>
              </w:rPr>
            </w:pPr>
            <w:r w:rsidRPr="6F84EDDA">
              <w:rPr>
                <w:rFonts w:eastAsiaTheme="minorEastAsia"/>
                <w:sz w:val="20"/>
                <w:szCs w:val="20"/>
              </w:rPr>
              <w:t>e-bike resident outreach</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4B30389" w14:textId="0D1475F0" w:rsidR="6F84EDDA" w:rsidRDefault="6F84EDDA" w:rsidP="6F84EDDA">
            <w:pPr>
              <w:spacing w:after="0"/>
              <w:rPr>
                <w:rFonts w:eastAsiaTheme="minorEastAsia"/>
                <w:sz w:val="20"/>
                <w:szCs w:val="20"/>
              </w:rPr>
            </w:pPr>
            <w:r w:rsidRPr="6F84EDDA">
              <w:rPr>
                <w:rFonts w:eastAsiaTheme="minorEastAsia"/>
                <w:sz w:val="20"/>
                <w:szCs w:val="20"/>
              </w:rPr>
              <w:t xml:space="preserve">$50,000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F5A95C6" w14:textId="799ED306" w:rsidR="6F84EDDA" w:rsidRDefault="6F84EDDA" w:rsidP="6F84EDDA">
            <w:pPr>
              <w:spacing w:after="0"/>
              <w:rPr>
                <w:rFonts w:eastAsiaTheme="minorEastAsia"/>
                <w:sz w:val="20"/>
                <w:szCs w:val="20"/>
              </w:rPr>
            </w:pPr>
            <w:r w:rsidRPr="6F84EDDA">
              <w:rPr>
                <w:rFonts w:eastAsiaTheme="minorEastAsia"/>
                <w:sz w:val="20"/>
                <w:szCs w:val="20"/>
              </w:rPr>
              <w:t xml:space="preserve"> $50,000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D1FF8F8" w14:textId="5ECD64A7" w:rsidR="6F84EDDA" w:rsidRDefault="6F84EDDA" w:rsidP="6F84EDDA">
            <w:pPr>
              <w:spacing w:after="0"/>
              <w:rPr>
                <w:rFonts w:eastAsiaTheme="minorEastAsia"/>
                <w:sz w:val="20"/>
                <w:szCs w:val="20"/>
              </w:rPr>
            </w:pPr>
            <w:r w:rsidRPr="6F84EDDA">
              <w:rPr>
                <w:rFonts w:eastAsiaTheme="minorEastAsia"/>
                <w:sz w:val="20"/>
                <w:szCs w:val="20"/>
              </w:rPr>
              <w:t xml:space="preserve"> $50,000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79276E2" w14:textId="1CE04AEB" w:rsidR="6F84EDDA" w:rsidRDefault="6F84EDDA" w:rsidP="6F84EDDA">
            <w:pPr>
              <w:spacing w:after="0"/>
              <w:rPr>
                <w:rFonts w:eastAsiaTheme="minorEastAsia"/>
                <w:sz w:val="20"/>
                <w:szCs w:val="20"/>
              </w:rPr>
            </w:pPr>
            <w:r w:rsidRPr="6F84EDDA">
              <w:rPr>
                <w:rFonts w:eastAsiaTheme="minorEastAsia"/>
                <w:sz w:val="20"/>
                <w:szCs w:val="20"/>
              </w:rPr>
              <w:t xml:space="preserve"> $50,000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CF714B2" w14:textId="4446163C" w:rsidR="6F84EDDA" w:rsidRDefault="6F84EDDA" w:rsidP="6F84EDDA">
            <w:pPr>
              <w:spacing w:after="0"/>
              <w:rPr>
                <w:rFonts w:eastAsiaTheme="minorEastAsia"/>
                <w:sz w:val="20"/>
                <w:szCs w:val="20"/>
              </w:rPr>
            </w:pPr>
            <w:r w:rsidRPr="6F84EDDA">
              <w:rPr>
                <w:rFonts w:eastAsiaTheme="minorEastAsia"/>
                <w:sz w:val="20"/>
                <w:szCs w:val="20"/>
              </w:rPr>
              <w:t xml:space="preserve"> $50,000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38B1390" w14:textId="4E1B5E90" w:rsidR="6F84EDDA" w:rsidRDefault="6F84EDDA" w:rsidP="6F84EDDA">
            <w:pPr>
              <w:spacing w:after="0"/>
              <w:rPr>
                <w:rFonts w:eastAsiaTheme="minorEastAsia"/>
                <w:i/>
                <w:iCs/>
                <w:sz w:val="20"/>
                <w:szCs w:val="20"/>
              </w:rPr>
            </w:pPr>
            <w:r w:rsidRPr="6F84EDDA">
              <w:rPr>
                <w:rFonts w:eastAsiaTheme="minorEastAsia"/>
                <w:i/>
                <w:iCs/>
                <w:sz w:val="20"/>
                <w:szCs w:val="20"/>
              </w:rPr>
              <w:t xml:space="preserve"> $250,000 </w:t>
            </w:r>
          </w:p>
        </w:tc>
      </w:tr>
      <w:tr w:rsidR="6F84EDDA" w14:paraId="1CA42DCE"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3F391654" w14:textId="44123F18" w:rsidR="6F84EDDA" w:rsidRDefault="6F84EDDA" w:rsidP="6F84EDDA">
            <w:pPr>
              <w:spacing w:after="0"/>
              <w:rPr>
                <w:rFonts w:eastAsiaTheme="minorEastAsia"/>
                <w:sz w:val="20"/>
                <w:szCs w:val="20"/>
              </w:rPr>
            </w:pPr>
            <w:r w:rsidRPr="6F84EDDA">
              <w:rPr>
                <w:rFonts w:eastAsiaTheme="minorEastAsia"/>
                <w:sz w:val="20"/>
                <w:szCs w:val="20"/>
              </w:rPr>
              <w:t>e-bike worker education and outreach</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0482E6A" w14:textId="1E707B0D" w:rsidR="6F84EDDA" w:rsidRDefault="6F84EDDA" w:rsidP="6F84EDDA">
            <w:pPr>
              <w:spacing w:after="0"/>
              <w:rPr>
                <w:rFonts w:eastAsiaTheme="minorEastAsia"/>
                <w:sz w:val="20"/>
                <w:szCs w:val="20"/>
              </w:rPr>
            </w:pPr>
            <w:r w:rsidRPr="6F84EDDA">
              <w:rPr>
                <w:rFonts w:eastAsiaTheme="minorEastAsia"/>
                <w:sz w:val="20"/>
                <w:szCs w:val="20"/>
              </w:rPr>
              <w:t xml:space="preserve">$100,000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6261542" w14:textId="02A095FF" w:rsidR="6F84EDDA" w:rsidRDefault="6F84EDDA" w:rsidP="6F84EDDA">
            <w:pPr>
              <w:spacing w:after="0"/>
              <w:rPr>
                <w:rFonts w:eastAsiaTheme="minorEastAsia"/>
                <w:sz w:val="20"/>
                <w:szCs w:val="20"/>
              </w:rPr>
            </w:pPr>
            <w:r w:rsidRPr="6F84EDDA">
              <w:rPr>
                <w:rFonts w:eastAsiaTheme="minorEastAsia"/>
                <w:sz w:val="20"/>
                <w:szCs w:val="20"/>
              </w:rPr>
              <w:t xml:space="preserve"> $100,000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B599BB8" w14:textId="4A8CC3FB" w:rsidR="6F84EDDA" w:rsidRDefault="6F84EDDA" w:rsidP="6F84EDDA">
            <w:pPr>
              <w:spacing w:after="0"/>
              <w:rPr>
                <w:rFonts w:eastAsiaTheme="minorEastAsia"/>
                <w:sz w:val="20"/>
                <w:szCs w:val="20"/>
              </w:rPr>
            </w:pPr>
            <w:r w:rsidRPr="6F84EDDA">
              <w:rPr>
                <w:rFonts w:eastAsiaTheme="minorEastAsia"/>
                <w:sz w:val="20"/>
                <w:szCs w:val="20"/>
              </w:rPr>
              <w:t xml:space="preserve"> $100,000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79CD390" w14:textId="684A0EE4" w:rsidR="6F84EDDA" w:rsidRDefault="6F84EDDA" w:rsidP="6F84EDDA">
            <w:pPr>
              <w:spacing w:after="0"/>
              <w:rPr>
                <w:rFonts w:eastAsiaTheme="minorEastAsia"/>
                <w:sz w:val="20"/>
                <w:szCs w:val="20"/>
              </w:rPr>
            </w:pPr>
            <w:r w:rsidRPr="6F84EDDA">
              <w:rPr>
                <w:rFonts w:eastAsiaTheme="minorEastAsia"/>
                <w:sz w:val="20"/>
                <w:szCs w:val="20"/>
              </w:rPr>
              <w:t xml:space="preserve"> $100,000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AF08358" w14:textId="40EE4BE5" w:rsidR="6F84EDDA" w:rsidRDefault="6F84EDDA" w:rsidP="6F84EDDA">
            <w:pPr>
              <w:spacing w:after="0"/>
              <w:rPr>
                <w:rFonts w:eastAsiaTheme="minorEastAsia"/>
                <w:sz w:val="20"/>
                <w:szCs w:val="20"/>
              </w:rPr>
            </w:pPr>
            <w:r w:rsidRPr="6F84EDDA">
              <w:rPr>
                <w:rFonts w:eastAsiaTheme="minorEastAsia"/>
                <w:sz w:val="20"/>
                <w:szCs w:val="20"/>
              </w:rPr>
              <w:t xml:space="preserve"> $100,000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B5FA385" w14:textId="06ABBEBD" w:rsidR="6F84EDDA" w:rsidRDefault="6F84EDDA" w:rsidP="6F84EDDA">
            <w:pPr>
              <w:spacing w:after="0"/>
              <w:rPr>
                <w:rFonts w:eastAsiaTheme="minorEastAsia"/>
                <w:i/>
                <w:iCs/>
                <w:sz w:val="20"/>
                <w:szCs w:val="20"/>
              </w:rPr>
            </w:pPr>
            <w:r w:rsidRPr="6F84EDDA">
              <w:rPr>
                <w:rFonts w:eastAsiaTheme="minorEastAsia"/>
                <w:i/>
                <w:iCs/>
                <w:sz w:val="20"/>
                <w:szCs w:val="20"/>
              </w:rPr>
              <w:t xml:space="preserve"> $500,000 </w:t>
            </w:r>
          </w:p>
        </w:tc>
      </w:tr>
      <w:tr w:rsidR="6F84EDDA" w14:paraId="56F00C13"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39794773" w14:textId="372235E1" w:rsidR="6F84EDDA" w:rsidRDefault="6F84EDDA" w:rsidP="6F84EDDA">
            <w:pPr>
              <w:spacing w:after="0"/>
              <w:rPr>
                <w:rFonts w:eastAsiaTheme="minorEastAsia"/>
                <w:sz w:val="20"/>
                <w:szCs w:val="20"/>
              </w:rPr>
            </w:pPr>
            <w:r w:rsidRPr="6F84EDDA">
              <w:rPr>
                <w:rFonts w:eastAsiaTheme="minorEastAsia"/>
                <w:sz w:val="20"/>
                <w:szCs w:val="20"/>
              </w:rPr>
              <w:t>e-bike application platform (technology vendor)</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AF5F359" w14:textId="00C2A04D" w:rsidR="6F84EDDA" w:rsidRDefault="6F84EDDA" w:rsidP="6F84EDDA">
            <w:pPr>
              <w:spacing w:after="0"/>
              <w:rPr>
                <w:rFonts w:eastAsiaTheme="minorEastAsia"/>
                <w:sz w:val="20"/>
                <w:szCs w:val="20"/>
              </w:rPr>
            </w:pPr>
            <w:r w:rsidRPr="6F84EDDA">
              <w:rPr>
                <w:rFonts w:eastAsiaTheme="minorEastAsia"/>
                <w:sz w:val="20"/>
                <w:szCs w:val="20"/>
              </w:rPr>
              <w:t xml:space="preserve">$100,000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07EEC46" w14:textId="5E03AFEF" w:rsidR="6F84EDDA" w:rsidRDefault="6F84EDDA" w:rsidP="6F84EDDA">
            <w:pPr>
              <w:spacing w:after="0"/>
              <w:rPr>
                <w:rFonts w:eastAsiaTheme="minorEastAsia"/>
                <w:sz w:val="20"/>
                <w:szCs w:val="20"/>
              </w:rPr>
            </w:pPr>
            <w:r w:rsidRPr="6F84EDDA">
              <w:rPr>
                <w:rFonts w:eastAsiaTheme="minorEastAsia"/>
                <w:sz w:val="20"/>
                <w:szCs w:val="20"/>
              </w:rPr>
              <w:t xml:space="preserve"> $100,000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FA85CB2" w14:textId="7A623F5B" w:rsidR="6F84EDDA" w:rsidRDefault="6F84EDDA" w:rsidP="6F84EDDA">
            <w:pPr>
              <w:spacing w:after="0"/>
              <w:rPr>
                <w:rFonts w:eastAsiaTheme="minorEastAsia"/>
                <w:sz w:val="20"/>
                <w:szCs w:val="20"/>
              </w:rPr>
            </w:pPr>
            <w:r w:rsidRPr="6F84EDDA">
              <w:rPr>
                <w:rFonts w:eastAsiaTheme="minorEastAsia"/>
                <w:sz w:val="20"/>
                <w:szCs w:val="20"/>
              </w:rPr>
              <w:t xml:space="preserve"> $100,000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E885459" w14:textId="7623D85D" w:rsidR="6F84EDDA" w:rsidRDefault="6F84EDDA" w:rsidP="6F84EDDA">
            <w:pPr>
              <w:spacing w:after="0"/>
              <w:rPr>
                <w:rFonts w:eastAsiaTheme="minorEastAsia"/>
                <w:sz w:val="20"/>
                <w:szCs w:val="20"/>
              </w:rPr>
            </w:pPr>
            <w:r w:rsidRPr="6F84EDDA">
              <w:rPr>
                <w:rFonts w:eastAsiaTheme="minorEastAsia"/>
                <w:sz w:val="20"/>
                <w:szCs w:val="20"/>
              </w:rPr>
              <w:t xml:space="preserve"> $100,000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1335684" w14:textId="6D087956" w:rsidR="6F84EDDA" w:rsidRDefault="6F84EDDA" w:rsidP="6F84EDDA">
            <w:pPr>
              <w:spacing w:after="0"/>
              <w:rPr>
                <w:rFonts w:eastAsiaTheme="minorEastAsia"/>
                <w:sz w:val="20"/>
                <w:szCs w:val="20"/>
              </w:rPr>
            </w:pPr>
            <w:r w:rsidRPr="6F84EDDA">
              <w:rPr>
                <w:rFonts w:eastAsiaTheme="minorEastAsia"/>
                <w:sz w:val="20"/>
                <w:szCs w:val="20"/>
              </w:rPr>
              <w:t xml:space="preserve"> $100,000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763527D" w14:textId="25CD37E3" w:rsidR="6F84EDDA" w:rsidRDefault="6F84EDDA" w:rsidP="6F84EDDA">
            <w:pPr>
              <w:spacing w:after="0"/>
              <w:rPr>
                <w:rFonts w:eastAsiaTheme="minorEastAsia"/>
                <w:i/>
                <w:iCs/>
                <w:sz w:val="20"/>
                <w:szCs w:val="20"/>
              </w:rPr>
            </w:pPr>
            <w:r w:rsidRPr="6F84EDDA">
              <w:rPr>
                <w:rFonts w:eastAsiaTheme="minorEastAsia"/>
                <w:i/>
                <w:iCs/>
                <w:sz w:val="20"/>
                <w:szCs w:val="20"/>
              </w:rPr>
              <w:t xml:space="preserve"> $500,000 </w:t>
            </w:r>
          </w:p>
        </w:tc>
      </w:tr>
      <w:tr w:rsidR="6F84EDDA" w14:paraId="06BE57BA"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705DE74B" w14:textId="62AEC7ED" w:rsidR="6F84EDDA" w:rsidRDefault="6F84EDDA" w:rsidP="6F84EDDA">
            <w:pPr>
              <w:spacing w:after="0"/>
              <w:rPr>
                <w:rFonts w:eastAsiaTheme="minorEastAsia"/>
                <w:sz w:val="20"/>
                <w:szCs w:val="20"/>
              </w:rPr>
            </w:pPr>
            <w:r w:rsidRPr="6F84EDDA">
              <w:rPr>
                <w:rFonts w:eastAsiaTheme="minorEastAsia"/>
                <w:sz w:val="20"/>
                <w:szCs w:val="20"/>
              </w:rPr>
              <w:t>e-bike vouchers (reimbursements to contracted retailers)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CC1C7FF" w14:textId="7B4E0269" w:rsidR="6F84EDDA" w:rsidRDefault="6F84EDDA" w:rsidP="6F84EDDA">
            <w:pPr>
              <w:spacing w:after="0"/>
              <w:rPr>
                <w:rFonts w:eastAsiaTheme="minorEastAsia"/>
                <w:sz w:val="20"/>
                <w:szCs w:val="20"/>
              </w:rPr>
            </w:pPr>
            <w:r w:rsidRPr="6F84EDDA">
              <w:rPr>
                <w:rFonts w:eastAsiaTheme="minorEastAsia"/>
                <w:sz w:val="20"/>
                <w:szCs w:val="20"/>
              </w:rPr>
              <w:t xml:space="preserve">$2,000,000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2DCB66F" w14:textId="4C160B45" w:rsidR="6F84EDDA" w:rsidRDefault="6F84EDDA" w:rsidP="6F84EDDA">
            <w:pPr>
              <w:spacing w:after="0"/>
              <w:rPr>
                <w:rFonts w:eastAsiaTheme="minorEastAsia"/>
                <w:sz w:val="20"/>
                <w:szCs w:val="20"/>
              </w:rPr>
            </w:pPr>
            <w:r w:rsidRPr="6F84EDDA">
              <w:rPr>
                <w:rFonts w:eastAsiaTheme="minorEastAsia"/>
                <w:sz w:val="20"/>
                <w:szCs w:val="20"/>
              </w:rPr>
              <w:t xml:space="preserve"> $2,000,000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16B5DE6" w14:textId="7667C114" w:rsidR="6F84EDDA" w:rsidRDefault="6F84EDDA" w:rsidP="6F84EDDA">
            <w:pPr>
              <w:spacing w:after="0"/>
              <w:rPr>
                <w:rFonts w:eastAsiaTheme="minorEastAsia"/>
                <w:sz w:val="20"/>
                <w:szCs w:val="20"/>
              </w:rPr>
            </w:pPr>
            <w:r w:rsidRPr="6F84EDDA">
              <w:rPr>
                <w:rFonts w:eastAsiaTheme="minorEastAsia"/>
                <w:sz w:val="20"/>
                <w:szCs w:val="20"/>
              </w:rPr>
              <w:t xml:space="preserve"> $2,000,000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9414DD1" w14:textId="60A50F35" w:rsidR="6F84EDDA" w:rsidRDefault="6F84EDDA" w:rsidP="6F84EDDA">
            <w:pPr>
              <w:spacing w:after="0"/>
              <w:rPr>
                <w:rFonts w:eastAsiaTheme="minorEastAsia"/>
                <w:sz w:val="20"/>
                <w:szCs w:val="20"/>
              </w:rPr>
            </w:pPr>
            <w:r w:rsidRPr="6F84EDDA">
              <w:rPr>
                <w:rFonts w:eastAsiaTheme="minorEastAsia"/>
                <w:sz w:val="20"/>
                <w:szCs w:val="20"/>
              </w:rPr>
              <w:t xml:space="preserve"> $2,000,000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105F606" w14:textId="0741BD23" w:rsidR="6F84EDDA" w:rsidRDefault="6F84EDDA" w:rsidP="6F84EDDA">
            <w:pPr>
              <w:spacing w:after="0"/>
              <w:rPr>
                <w:rFonts w:eastAsiaTheme="minorEastAsia"/>
                <w:sz w:val="20"/>
                <w:szCs w:val="20"/>
              </w:rPr>
            </w:pPr>
            <w:r w:rsidRPr="6F84EDDA">
              <w:rPr>
                <w:rFonts w:eastAsiaTheme="minorEastAsia"/>
                <w:sz w:val="20"/>
                <w:szCs w:val="20"/>
              </w:rPr>
              <w:t xml:space="preserve"> $2,000,000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EC64A8B" w14:textId="7D940C46" w:rsidR="6F84EDDA" w:rsidRDefault="6F84EDDA" w:rsidP="6F84EDDA">
            <w:pPr>
              <w:spacing w:after="0"/>
              <w:rPr>
                <w:rFonts w:eastAsiaTheme="minorEastAsia"/>
                <w:i/>
                <w:iCs/>
                <w:sz w:val="20"/>
                <w:szCs w:val="20"/>
              </w:rPr>
            </w:pPr>
            <w:r w:rsidRPr="6F84EDDA">
              <w:rPr>
                <w:rFonts w:eastAsiaTheme="minorEastAsia"/>
                <w:i/>
                <w:iCs/>
                <w:sz w:val="20"/>
                <w:szCs w:val="20"/>
              </w:rPr>
              <w:t xml:space="preserve"> $10,000,000 </w:t>
            </w:r>
          </w:p>
        </w:tc>
      </w:tr>
      <w:tr w:rsidR="6F84EDDA" w14:paraId="4CA53B60"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41764BCE" w14:textId="1155A010" w:rsidR="6F84EDDA" w:rsidRDefault="6F84EDDA" w:rsidP="6F84EDDA">
            <w:pPr>
              <w:spacing w:after="0"/>
              <w:rPr>
                <w:rFonts w:eastAsiaTheme="minorEastAsia"/>
                <w:sz w:val="20"/>
                <w:szCs w:val="20"/>
              </w:rPr>
            </w:pPr>
            <w:r w:rsidRPr="6F84EDDA">
              <w:rPr>
                <w:rFonts w:eastAsiaTheme="minorEastAsia"/>
                <w:sz w:val="20"/>
                <w:szCs w:val="20"/>
              </w:rPr>
              <w:t>e-bike secure bike storage pods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CDE092D" w14:textId="5B954664" w:rsidR="6F84EDDA" w:rsidRDefault="6F84EDDA" w:rsidP="6F84EDDA">
            <w:pPr>
              <w:spacing w:after="0"/>
              <w:rPr>
                <w:rFonts w:eastAsiaTheme="minorEastAsia"/>
                <w:sz w:val="20"/>
                <w:szCs w:val="20"/>
              </w:rPr>
            </w:pPr>
            <w:r w:rsidRPr="6F84EDDA">
              <w:rPr>
                <w:rFonts w:eastAsiaTheme="minorEastAsia"/>
                <w:sz w:val="20"/>
                <w:szCs w:val="20"/>
              </w:rPr>
              <w:t xml:space="preserve">$100,800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DA239C6" w14:textId="078F2588" w:rsidR="6F84EDDA" w:rsidRDefault="6F84EDDA" w:rsidP="6F84EDDA">
            <w:pPr>
              <w:spacing w:after="0"/>
              <w:rPr>
                <w:rFonts w:eastAsiaTheme="minorEastAsia"/>
                <w:sz w:val="20"/>
                <w:szCs w:val="20"/>
              </w:rPr>
            </w:pPr>
            <w:r w:rsidRPr="6F84EDDA">
              <w:rPr>
                <w:rFonts w:eastAsiaTheme="minorEastAsia"/>
                <w:sz w:val="20"/>
                <w:szCs w:val="20"/>
              </w:rPr>
              <w:t xml:space="preserve"> $100,800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E4CF8E4" w14:textId="4BE94872" w:rsidR="6F84EDDA" w:rsidRDefault="6F84EDDA" w:rsidP="6F84EDDA">
            <w:pPr>
              <w:spacing w:after="0"/>
              <w:rPr>
                <w:rFonts w:eastAsiaTheme="minorEastAsia"/>
                <w:sz w:val="20"/>
                <w:szCs w:val="20"/>
              </w:rPr>
            </w:pPr>
            <w:r w:rsidRPr="6F84EDDA">
              <w:rPr>
                <w:rFonts w:eastAsiaTheme="minorEastAsia"/>
                <w:sz w:val="20"/>
                <w:szCs w:val="20"/>
              </w:rPr>
              <w:t xml:space="preserve"> $100,800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05D18A1" w14:textId="27849BAE" w:rsidR="6F84EDDA" w:rsidRDefault="6F84EDDA" w:rsidP="6F84EDDA">
            <w:pPr>
              <w:spacing w:after="0"/>
              <w:rPr>
                <w:rFonts w:eastAsiaTheme="minorEastAsia"/>
                <w:sz w:val="20"/>
                <w:szCs w:val="20"/>
              </w:rPr>
            </w:pPr>
            <w:r w:rsidRPr="6F84EDDA">
              <w:rPr>
                <w:rFonts w:eastAsiaTheme="minorEastAsia"/>
                <w:sz w:val="20"/>
                <w:szCs w:val="20"/>
              </w:rPr>
              <w:t xml:space="preserve"> $100,800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CDCA7A9" w14:textId="70B1257E" w:rsidR="6F84EDDA" w:rsidRDefault="6F84EDDA" w:rsidP="6F84EDDA">
            <w:pPr>
              <w:spacing w:after="0"/>
              <w:rPr>
                <w:rFonts w:eastAsiaTheme="minorEastAsia"/>
                <w:sz w:val="20"/>
                <w:szCs w:val="20"/>
              </w:rPr>
            </w:pPr>
            <w:r w:rsidRPr="6F84EDDA">
              <w:rPr>
                <w:rFonts w:eastAsiaTheme="minorEastAsia"/>
                <w:sz w:val="20"/>
                <w:szCs w:val="20"/>
              </w:rPr>
              <w:t xml:space="preserve"> $100,800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A232E1A" w14:textId="66AC1EDC" w:rsidR="6F84EDDA" w:rsidRDefault="6F84EDDA" w:rsidP="6F84EDDA">
            <w:pPr>
              <w:spacing w:after="0"/>
              <w:rPr>
                <w:rFonts w:eastAsiaTheme="minorEastAsia"/>
                <w:i/>
                <w:iCs/>
                <w:sz w:val="20"/>
                <w:szCs w:val="20"/>
              </w:rPr>
            </w:pPr>
            <w:r w:rsidRPr="6F84EDDA">
              <w:rPr>
                <w:rFonts w:eastAsiaTheme="minorEastAsia"/>
                <w:i/>
                <w:iCs/>
                <w:sz w:val="20"/>
                <w:szCs w:val="20"/>
              </w:rPr>
              <w:t xml:space="preserve"> $504,000 </w:t>
            </w:r>
          </w:p>
        </w:tc>
      </w:tr>
      <w:tr w:rsidR="6F84EDDA" w14:paraId="60790F73"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27D9CBC4" w14:textId="21C071A4" w:rsidR="6F84EDDA" w:rsidRDefault="6F84EDDA" w:rsidP="6F84EDDA">
            <w:pPr>
              <w:spacing w:after="0"/>
              <w:rPr>
                <w:rFonts w:eastAsiaTheme="minorEastAsia"/>
                <w:sz w:val="20"/>
                <w:szCs w:val="20"/>
              </w:rPr>
            </w:pPr>
            <w:r w:rsidRPr="6F84EDDA">
              <w:rPr>
                <w:rFonts w:eastAsiaTheme="minorEastAsia"/>
                <w:sz w:val="20"/>
                <w:szCs w:val="20"/>
              </w:rPr>
              <w:t>TOTAL CONTRACTUAL</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47BDD7B" w14:textId="64CF7158" w:rsidR="6F84EDDA" w:rsidRDefault="6F84EDDA" w:rsidP="6F84EDDA">
            <w:pPr>
              <w:spacing w:after="0"/>
              <w:rPr>
                <w:rFonts w:eastAsiaTheme="minorEastAsia"/>
                <w:i/>
                <w:iCs/>
                <w:sz w:val="20"/>
                <w:szCs w:val="20"/>
              </w:rPr>
            </w:pPr>
            <w:r w:rsidRPr="6F84EDDA">
              <w:rPr>
                <w:rFonts w:eastAsiaTheme="minorEastAsia"/>
                <w:i/>
                <w:iCs/>
                <w:sz w:val="20"/>
                <w:szCs w:val="20"/>
              </w:rPr>
              <w:t xml:space="preserve">$2,350,800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3571B649" w14:textId="0CCE578A" w:rsidR="6F84EDDA" w:rsidRDefault="6F84EDDA" w:rsidP="6F84EDDA">
            <w:pPr>
              <w:spacing w:after="0"/>
              <w:rPr>
                <w:rFonts w:eastAsiaTheme="minorEastAsia"/>
                <w:i/>
                <w:iCs/>
                <w:sz w:val="20"/>
                <w:szCs w:val="20"/>
              </w:rPr>
            </w:pPr>
            <w:r w:rsidRPr="6F84EDDA">
              <w:rPr>
                <w:rFonts w:eastAsiaTheme="minorEastAsia"/>
                <w:i/>
                <w:iCs/>
                <w:sz w:val="20"/>
                <w:szCs w:val="20"/>
              </w:rPr>
              <w:t xml:space="preserve"> $2,350,800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2BB34F3F" w14:textId="7A918EF1" w:rsidR="6F84EDDA" w:rsidRDefault="6F84EDDA" w:rsidP="6F84EDDA">
            <w:pPr>
              <w:spacing w:after="0"/>
              <w:rPr>
                <w:rFonts w:eastAsiaTheme="minorEastAsia"/>
                <w:i/>
                <w:iCs/>
                <w:sz w:val="20"/>
                <w:szCs w:val="20"/>
              </w:rPr>
            </w:pPr>
            <w:r w:rsidRPr="6F84EDDA">
              <w:rPr>
                <w:rFonts w:eastAsiaTheme="minorEastAsia"/>
                <w:i/>
                <w:iCs/>
                <w:sz w:val="20"/>
                <w:szCs w:val="20"/>
              </w:rPr>
              <w:t xml:space="preserve"> $2,350,800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B4C9B5A" w14:textId="5B4C8073" w:rsidR="6F84EDDA" w:rsidRDefault="6F84EDDA" w:rsidP="6F84EDDA">
            <w:pPr>
              <w:spacing w:after="0"/>
              <w:rPr>
                <w:rFonts w:eastAsiaTheme="minorEastAsia"/>
                <w:i/>
                <w:iCs/>
                <w:sz w:val="20"/>
                <w:szCs w:val="20"/>
              </w:rPr>
            </w:pPr>
            <w:r w:rsidRPr="6F84EDDA">
              <w:rPr>
                <w:rFonts w:eastAsiaTheme="minorEastAsia"/>
                <w:i/>
                <w:iCs/>
                <w:sz w:val="20"/>
                <w:szCs w:val="20"/>
              </w:rPr>
              <w:t xml:space="preserve"> $2,350,800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B73F4C7" w14:textId="2951D525" w:rsidR="6F84EDDA" w:rsidRDefault="6F84EDDA" w:rsidP="6F84EDDA">
            <w:pPr>
              <w:spacing w:after="0"/>
              <w:rPr>
                <w:rFonts w:eastAsiaTheme="minorEastAsia"/>
                <w:i/>
                <w:iCs/>
                <w:sz w:val="20"/>
                <w:szCs w:val="20"/>
              </w:rPr>
            </w:pPr>
            <w:r w:rsidRPr="6F84EDDA">
              <w:rPr>
                <w:rFonts w:eastAsiaTheme="minorEastAsia"/>
                <w:i/>
                <w:iCs/>
                <w:sz w:val="20"/>
                <w:szCs w:val="20"/>
              </w:rPr>
              <w:t xml:space="preserve"> $2,350,800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6353A989" w14:textId="10670985" w:rsidR="6F84EDDA" w:rsidRDefault="6F84EDDA" w:rsidP="6F84EDDA">
            <w:pPr>
              <w:spacing w:after="0"/>
              <w:rPr>
                <w:rFonts w:eastAsiaTheme="minorEastAsia"/>
                <w:i/>
                <w:iCs/>
                <w:sz w:val="20"/>
                <w:szCs w:val="20"/>
              </w:rPr>
            </w:pPr>
            <w:r w:rsidRPr="6F84EDDA">
              <w:rPr>
                <w:rFonts w:eastAsiaTheme="minorEastAsia"/>
                <w:i/>
                <w:iCs/>
                <w:sz w:val="20"/>
                <w:szCs w:val="20"/>
              </w:rPr>
              <w:t xml:space="preserve"> $11,754,000 </w:t>
            </w:r>
          </w:p>
        </w:tc>
      </w:tr>
      <w:tr w:rsidR="6F84EDDA" w14:paraId="6CEB57D1"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6668674C" w14:textId="7E585F0B" w:rsidR="6F84EDDA" w:rsidRDefault="6F84EDDA" w:rsidP="6F84EDDA">
            <w:pPr>
              <w:spacing w:after="0"/>
              <w:rPr>
                <w:rFonts w:eastAsiaTheme="minorEastAsia"/>
                <w:sz w:val="20"/>
                <w:szCs w:val="20"/>
              </w:rPr>
            </w:pPr>
            <w:r w:rsidRPr="6F84EDDA">
              <w:rPr>
                <w:rFonts w:eastAsiaTheme="minorEastAsia"/>
                <w:sz w:val="20"/>
                <w:szCs w:val="20"/>
              </w:rPr>
              <w:t>TOTAL DIRECT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E460E86" w14:textId="1618578E" w:rsidR="6F84EDDA" w:rsidRDefault="6F84EDDA" w:rsidP="6F84EDDA">
            <w:pPr>
              <w:spacing w:after="0"/>
              <w:rPr>
                <w:rFonts w:eastAsiaTheme="minorEastAsia"/>
                <w:i/>
                <w:iCs/>
                <w:sz w:val="20"/>
                <w:szCs w:val="20"/>
              </w:rPr>
            </w:pPr>
            <w:r w:rsidRPr="6F84EDDA">
              <w:rPr>
                <w:rFonts w:eastAsiaTheme="minorEastAsia"/>
                <w:i/>
                <w:iCs/>
                <w:sz w:val="20"/>
                <w:szCs w:val="20"/>
              </w:rPr>
              <w:t xml:space="preserve">$2,457,800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7A9A2681" w14:textId="116BD5BD" w:rsidR="6F84EDDA" w:rsidRDefault="6F84EDDA" w:rsidP="6F84EDDA">
            <w:pPr>
              <w:spacing w:after="0"/>
              <w:rPr>
                <w:rFonts w:eastAsiaTheme="minorEastAsia"/>
                <w:i/>
                <w:iCs/>
                <w:sz w:val="20"/>
                <w:szCs w:val="20"/>
              </w:rPr>
            </w:pPr>
            <w:r w:rsidRPr="6F84EDDA">
              <w:rPr>
                <w:rFonts w:eastAsiaTheme="minorEastAsia"/>
                <w:i/>
                <w:iCs/>
                <w:sz w:val="20"/>
                <w:szCs w:val="20"/>
              </w:rPr>
              <w:t xml:space="preserve"> $2,457,800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3C22352E" w14:textId="185462FB" w:rsidR="6F84EDDA" w:rsidRDefault="6F84EDDA" w:rsidP="6F84EDDA">
            <w:pPr>
              <w:spacing w:after="0"/>
              <w:rPr>
                <w:rFonts w:eastAsiaTheme="minorEastAsia"/>
                <w:i/>
                <w:iCs/>
                <w:sz w:val="20"/>
                <w:szCs w:val="20"/>
              </w:rPr>
            </w:pPr>
            <w:r w:rsidRPr="6F84EDDA">
              <w:rPr>
                <w:rFonts w:eastAsiaTheme="minorEastAsia"/>
                <w:i/>
                <w:iCs/>
                <w:sz w:val="20"/>
                <w:szCs w:val="20"/>
              </w:rPr>
              <w:t xml:space="preserve"> $2,457,800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2BB0B09C" w14:textId="59691CF1" w:rsidR="6F84EDDA" w:rsidRDefault="6F84EDDA" w:rsidP="6F84EDDA">
            <w:pPr>
              <w:spacing w:after="0"/>
              <w:rPr>
                <w:rFonts w:eastAsiaTheme="minorEastAsia"/>
                <w:i/>
                <w:iCs/>
                <w:sz w:val="20"/>
                <w:szCs w:val="20"/>
              </w:rPr>
            </w:pPr>
            <w:r w:rsidRPr="6F84EDDA">
              <w:rPr>
                <w:rFonts w:eastAsiaTheme="minorEastAsia"/>
                <w:i/>
                <w:iCs/>
                <w:sz w:val="20"/>
                <w:szCs w:val="20"/>
              </w:rPr>
              <w:t xml:space="preserve"> $2,457,800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2410A430" w14:textId="2A1C9D88" w:rsidR="6F84EDDA" w:rsidRDefault="6F84EDDA" w:rsidP="6F84EDDA">
            <w:pPr>
              <w:spacing w:after="0"/>
              <w:rPr>
                <w:rFonts w:eastAsiaTheme="minorEastAsia"/>
                <w:i/>
                <w:iCs/>
                <w:sz w:val="20"/>
                <w:szCs w:val="20"/>
              </w:rPr>
            </w:pPr>
            <w:r w:rsidRPr="6F84EDDA">
              <w:rPr>
                <w:rFonts w:eastAsiaTheme="minorEastAsia"/>
                <w:i/>
                <w:iCs/>
                <w:sz w:val="20"/>
                <w:szCs w:val="20"/>
              </w:rPr>
              <w:t xml:space="preserve"> $2,457,800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3BB3D329" w14:textId="6A4334F9" w:rsidR="6F84EDDA" w:rsidRDefault="6F84EDDA" w:rsidP="6F84EDDA">
            <w:pPr>
              <w:spacing w:after="0"/>
              <w:rPr>
                <w:rFonts w:eastAsiaTheme="minorEastAsia"/>
                <w:i/>
                <w:iCs/>
                <w:sz w:val="20"/>
                <w:szCs w:val="20"/>
              </w:rPr>
            </w:pPr>
            <w:r w:rsidRPr="6F84EDDA">
              <w:rPr>
                <w:rFonts w:eastAsiaTheme="minorEastAsia"/>
                <w:i/>
                <w:iCs/>
                <w:sz w:val="20"/>
                <w:szCs w:val="20"/>
              </w:rPr>
              <w:t xml:space="preserve"> $12,289,000 </w:t>
            </w:r>
          </w:p>
        </w:tc>
      </w:tr>
      <w:tr w:rsidR="6F84EDDA" w14:paraId="7836A82A" w14:textId="77777777" w:rsidTr="00ED407F">
        <w:trPr>
          <w:trHeight w:val="615"/>
        </w:trPr>
        <w:tc>
          <w:tcPr>
            <w:tcW w:w="1440"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501B3EF7" w14:textId="74A3172F" w:rsidR="6F84EDDA" w:rsidRDefault="6F84EDDA" w:rsidP="6F84EDDA">
            <w:pPr>
              <w:spacing w:after="0"/>
              <w:rPr>
                <w:rFonts w:eastAsiaTheme="minorEastAsia"/>
                <w:b/>
                <w:bCs/>
                <w:sz w:val="20"/>
                <w:szCs w:val="20"/>
              </w:rPr>
            </w:pPr>
            <w:r w:rsidRPr="6F84EDDA">
              <w:rPr>
                <w:rFonts w:eastAsiaTheme="minorEastAsia"/>
                <w:b/>
                <w:bCs/>
                <w:sz w:val="20"/>
                <w:szCs w:val="20"/>
              </w:rPr>
              <w:t>5. Indirect Costs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9847510" w14:textId="70A618DF"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2CC46F1" w14:textId="02D0EB60"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4E54BC0" w14:textId="388DA72B"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857E323" w14:textId="0F22ED7D"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527BC7E" w14:textId="054036D2" w:rsidR="6F84EDDA" w:rsidRDefault="6F84EDDA" w:rsidP="6F84EDDA">
            <w:pPr>
              <w:rPr>
                <w:rFonts w:eastAsiaTheme="minorEastAsia"/>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3ECAD7F" w14:textId="6F54E564" w:rsidR="6F84EDDA" w:rsidRDefault="6F84EDDA" w:rsidP="6F84EDDA">
            <w:pPr>
              <w:rPr>
                <w:rFonts w:eastAsiaTheme="minorEastAsia"/>
                <w:sz w:val="20"/>
                <w:szCs w:val="20"/>
              </w:rPr>
            </w:pPr>
          </w:p>
        </w:tc>
      </w:tr>
      <w:tr w:rsidR="6F84EDDA" w14:paraId="7A8BDBF6"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556289F3" w14:textId="6A9C690A" w:rsidR="6F84EDDA" w:rsidRDefault="6F84EDDA" w:rsidP="6F84EDDA">
            <w:pPr>
              <w:spacing w:after="0"/>
              <w:rPr>
                <w:rFonts w:eastAsiaTheme="minorEastAsia"/>
                <w:sz w:val="20"/>
                <w:szCs w:val="20"/>
              </w:rPr>
            </w:pPr>
            <w:r w:rsidRPr="6F84EDDA">
              <w:rPr>
                <w:rFonts w:eastAsiaTheme="minorEastAsia"/>
                <w:sz w:val="20"/>
                <w:szCs w:val="20"/>
              </w:rPr>
              <w:t>DDOT Indirect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9EB47A0" w14:textId="48FB8B15" w:rsidR="6F84EDDA" w:rsidRDefault="6F84EDDA" w:rsidP="6F84EDDA">
            <w:pPr>
              <w:spacing w:after="0"/>
              <w:rPr>
                <w:rFonts w:eastAsiaTheme="minorEastAsia"/>
                <w:sz w:val="20"/>
                <w:szCs w:val="20"/>
              </w:rPr>
            </w:pPr>
            <w:r w:rsidRPr="6F84EDDA">
              <w:rPr>
                <w:rFonts w:eastAsiaTheme="minorEastAsia"/>
                <w:sz w:val="20"/>
                <w:szCs w:val="20"/>
              </w:rPr>
              <w:t xml:space="preserve">$21,971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DD930D9" w14:textId="714F5631" w:rsidR="6F84EDDA" w:rsidRDefault="6F84EDDA" w:rsidP="6F84EDDA">
            <w:pPr>
              <w:spacing w:after="0"/>
              <w:rPr>
                <w:rFonts w:eastAsiaTheme="minorEastAsia"/>
                <w:sz w:val="20"/>
                <w:szCs w:val="20"/>
              </w:rPr>
            </w:pPr>
            <w:r w:rsidRPr="6F84EDDA">
              <w:rPr>
                <w:rFonts w:eastAsiaTheme="minorEastAsia"/>
                <w:sz w:val="20"/>
                <w:szCs w:val="20"/>
              </w:rPr>
              <w:t xml:space="preserve"> $21,971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01A3C34" w14:textId="205E2F66" w:rsidR="6F84EDDA" w:rsidRDefault="6F84EDDA" w:rsidP="6F84EDDA">
            <w:pPr>
              <w:spacing w:after="0"/>
              <w:rPr>
                <w:rFonts w:eastAsiaTheme="minorEastAsia"/>
                <w:sz w:val="20"/>
                <w:szCs w:val="20"/>
              </w:rPr>
            </w:pPr>
            <w:r w:rsidRPr="6F84EDDA">
              <w:rPr>
                <w:rFonts w:eastAsiaTheme="minorEastAsia"/>
                <w:sz w:val="20"/>
                <w:szCs w:val="20"/>
              </w:rPr>
              <w:t xml:space="preserve"> $21,971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E180656" w14:textId="5403ECEA" w:rsidR="6F84EDDA" w:rsidRDefault="6F84EDDA" w:rsidP="6F84EDDA">
            <w:pPr>
              <w:spacing w:after="0"/>
              <w:rPr>
                <w:rFonts w:eastAsiaTheme="minorEastAsia"/>
                <w:sz w:val="20"/>
                <w:szCs w:val="20"/>
              </w:rPr>
            </w:pPr>
            <w:r w:rsidRPr="6F84EDDA">
              <w:rPr>
                <w:rFonts w:eastAsiaTheme="minorEastAsia"/>
                <w:sz w:val="20"/>
                <w:szCs w:val="20"/>
              </w:rPr>
              <w:t xml:space="preserve"> $21,971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B95C89A" w14:textId="746607CF" w:rsidR="6F84EDDA" w:rsidRDefault="6F84EDDA" w:rsidP="6F84EDDA">
            <w:pPr>
              <w:spacing w:after="0"/>
              <w:rPr>
                <w:rFonts w:eastAsiaTheme="minorEastAsia"/>
                <w:sz w:val="20"/>
                <w:szCs w:val="20"/>
              </w:rPr>
            </w:pPr>
            <w:r w:rsidRPr="6F84EDDA">
              <w:rPr>
                <w:rFonts w:eastAsiaTheme="minorEastAsia"/>
                <w:sz w:val="20"/>
                <w:szCs w:val="20"/>
              </w:rPr>
              <w:t xml:space="preserve"> $21,971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3B11F54" w14:textId="5C909564" w:rsidR="6F84EDDA" w:rsidRDefault="6F84EDDA" w:rsidP="6F84EDDA">
            <w:pPr>
              <w:spacing w:after="0"/>
              <w:rPr>
                <w:rFonts w:eastAsiaTheme="minorEastAsia"/>
                <w:i/>
                <w:iCs/>
                <w:sz w:val="20"/>
                <w:szCs w:val="20"/>
              </w:rPr>
            </w:pPr>
            <w:r w:rsidRPr="6F84EDDA">
              <w:rPr>
                <w:rFonts w:eastAsiaTheme="minorEastAsia"/>
                <w:i/>
                <w:iCs/>
                <w:sz w:val="20"/>
                <w:szCs w:val="20"/>
              </w:rPr>
              <w:t xml:space="preserve"> $109,854 </w:t>
            </w:r>
          </w:p>
        </w:tc>
      </w:tr>
      <w:tr w:rsidR="6F84EDDA" w14:paraId="57C71BF7" w14:textId="77777777" w:rsidTr="00ED407F">
        <w:trPr>
          <w:trHeight w:val="300"/>
        </w:trPr>
        <w:tc>
          <w:tcPr>
            <w:tcW w:w="1440" w:type="dxa"/>
            <w:tcBorders>
              <w:top w:val="single" w:sz="4" w:space="0" w:color="000000" w:themeColor="text1"/>
              <w:left w:val="nil"/>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146D831" w14:textId="6598FFCB" w:rsidR="6F84EDDA" w:rsidRDefault="6F84EDDA" w:rsidP="6F84EDDA">
            <w:pPr>
              <w:spacing w:after="0"/>
              <w:rPr>
                <w:rFonts w:eastAsiaTheme="minorEastAsia"/>
                <w:sz w:val="20"/>
                <w:szCs w:val="20"/>
              </w:rPr>
            </w:pPr>
            <w:r w:rsidRPr="6F84EDDA">
              <w:rPr>
                <w:rFonts w:eastAsiaTheme="minorEastAsia"/>
                <w:sz w:val="20"/>
                <w:szCs w:val="20"/>
              </w:rPr>
              <w:t>TOTAL INDIRECT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7E3895B" w14:textId="41AF8278" w:rsidR="6F84EDDA" w:rsidRDefault="6F84EDDA" w:rsidP="6F84EDDA">
            <w:pPr>
              <w:spacing w:after="0"/>
              <w:rPr>
                <w:rFonts w:eastAsiaTheme="minorEastAsia"/>
                <w:i/>
                <w:iCs/>
                <w:sz w:val="20"/>
                <w:szCs w:val="20"/>
              </w:rPr>
            </w:pPr>
            <w:r w:rsidRPr="6F84EDDA">
              <w:rPr>
                <w:rFonts w:eastAsiaTheme="minorEastAsia"/>
                <w:i/>
                <w:iCs/>
                <w:sz w:val="20"/>
                <w:szCs w:val="20"/>
              </w:rPr>
              <w:t xml:space="preserve">$21,971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8222A6B" w14:textId="7699BDAB" w:rsidR="6F84EDDA" w:rsidRDefault="6F84EDDA" w:rsidP="6F84EDDA">
            <w:pPr>
              <w:spacing w:after="0"/>
              <w:rPr>
                <w:rFonts w:eastAsiaTheme="minorEastAsia"/>
                <w:i/>
                <w:iCs/>
                <w:sz w:val="20"/>
                <w:szCs w:val="20"/>
              </w:rPr>
            </w:pPr>
            <w:r w:rsidRPr="6F84EDDA">
              <w:rPr>
                <w:rFonts w:eastAsiaTheme="minorEastAsia"/>
                <w:i/>
                <w:iCs/>
                <w:sz w:val="20"/>
                <w:szCs w:val="20"/>
              </w:rPr>
              <w:t xml:space="preserve"> $21,971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2414A6E5" w14:textId="350D5397" w:rsidR="6F84EDDA" w:rsidRDefault="6F84EDDA" w:rsidP="6F84EDDA">
            <w:pPr>
              <w:spacing w:after="0"/>
              <w:rPr>
                <w:rFonts w:eastAsiaTheme="minorEastAsia"/>
                <w:i/>
                <w:iCs/>
                <w:sz w:val="20"/>
                <w:szCs w:val="20"/>
              </w:rPr>
            </w:pPr>
            <w:r w:rsidRPr="6F84EDDA">
              <w:rPr>
                <w:rFonts w:eastAsiaTheme="minorEastAsia"/>
                <w:i/>
                <w:iCs/>
                <w:sz w:val="20"/>
                <w:szCs w:val="20"/>
              </w:rPr>
              <w:t xml:space="preserve"> $21,971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5FC3C4C" w14:textId="5B712E15" w:rsidR="6F84EDDA" w:rsidRDefault="6F84EDDA" w:rsidP="6F84EDDA">
            <w:pPr>
              <w:spacing w:after="0"/>
              <w:rPr>
                <w:rFonts w:eastAsiaTheme="minorEastAsia"/>
                <w:i/>
                <w:iCs/>
                <w:sz w:val="20"/>
                <w:szCs w:val="20"/>
              </w:rPr>
            </w:pPr>
            <w:r w:rsidRPr="6F84EDDA">
              <w:rPr>
                <w:rFonts w:eastAsiaTheme="minorEastAsia"/>
                <w:i/>
                <w:iCs/>
                <w:sz w:val="20"/>
                <w:szCs w:val="20"/>
              </w:rPr>
              <w:t xml:space="preserve"> $21,971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152DB45A" w14:textId="4AF08A66" w:rsidR="6F84EDDA" w:rsidRDefault="6F84EDDA" w:rsidP="6F84EDDA">
            <w:pPr>
              <w:spacing w:after="0"/>
              <w:rPr>
                <w:rFonts w:eastAsiaTheme="minorEastAsia"/>
                <w:i/>
                <w:iCs/>
                <w:sz w:val="20"/>
                <w:szCs w:val="20"/>
              </w:rPr>
            </w:pPr>
            <w:r w:rsidRPr="6F84EDDA">
              <w:rPr>
                <w:rFonts w:eastAsiaTheme="minorEastAsia"/>
                <w:i/>
                <w:iCs/>
                <w:sz w:val="20"/>
                <w:szCs w:val="20"/>
              </w:rPr>
              <w:t xml:space="preserve"> $21,971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1AA21123" w14:textId="70B38203" w:rsidR="6F84EDDA" w:rsidRDefault="6F84EDDA" w:rsidP="6F84EDDA">
            <w:pPr>
              <w:spacing w:after="0"/>
              <w:rPr>
                <w:rFonts w:eastAsiaTheme="minorEastAsia"/>
                <w:i/>
                <w:iCs/>
                <w:sz w:val="20"/>
                <w:szCs w:val="20"/>
              </w:rPr>
            </w:pPr>
            <w:r w:rsidRPr="6F84EDDA">
              <w:rPr>
                <w:rFonts w:eastAsiaTheme="minorEastAsia"/>
                <w:i/>
                <w:iCs/>
                <w:sz w:val="20"/>
                <w:szCs w:val="20"/>
              </w:rPr>
              <w:t xml:space="preserve"> $109,854 </w:t>
            </w:r>
          </w:p>
        </w:tc>
      </w:tr>
      <w:tr w:rsidR="6F84EDDA" w14:paraId="7D2530F7" w14:textId="77777777" w:rsidTr="00ED407F">
        <w:trPr>
          <w:trHeight w:val="300"/>
        </w:trPr>
        <w:tc>
          <w:tcPr>
            <w:tcW w:w="1440" w:type="dxa"/>
            <w:tcBorders>
              <w:top w:val="single" w:sz="12" w:space="0" w:color="000000" w:themeColor="text1"/>
              <w:left w:val="nil"/>
              <w:bottom w:val="single" w:sz="12" w:space="0" w:color="000000" w:themeColor="text1"/>
              <w:right w:val="single" w:sz="4" w:space="0" w:color="000000" w:themeColor="text1"/>
            </w:tcBorders>
            <w:tcMar>
              <w:top w:w="15" w:type="dxa"/>
              <w:left w:w="15" w:type="dxa"/>
              <w:right w:w="15" w:type="dxa"/>
            </w:tcMar>
            <w:vAlign w:val="bottom"/>
          </w:tcPr>
          <w:p w14:paraId="62C4AD7A" w14:textId="729D4F21" w:rsidR="4AF70E82" w:rsidRDefault="4AF70E82" w:rsidP="6F84EDDA">
            <w:pPr>
              <w:rPr>
                <w:rFonts w:eastAsiaTheme="minorEastAsia"/>
                <w:b/>
                <w:bCs/>
                <w:sz w:val="20"/>
                <w:szCs w:val="20"/>
              </w:rPr>
            </w:pPr>
            <w:r w:rsidRPr="6F84EDDA">
              <w:rPr>
                <w:rFonts w:eastAsiaTheme="minorEastAsia"/>
                <w:b/>
                <w:bCs/>
                <w:sz w:val="20"/>
                <w:szCs w:val="20"/>
              </w:rPr>
              <w:t>TOTAL</w:t>
            </w:r>
          </w:p>
        </w:tc>
        <w:tc>
          <w:tcPr>
            <w:tcW w:w="1270" w:type="dxa"/>
            <w:tcBorders>
              <w:top w:val="single" w:sz="12" w:space="0" w:color="000000" w:themeColor="text1"/>
              <w:left w:val="single" w:sz="4" w:space="0" w:color="000000" w:themeColor="text1"/>
              <w:bottom w:val="single" w:sz="12" w:space="0" w:color="000000" w:themeColor="text1"/>
              <w:right w:val="single" w:sz="4" w:space="0" w:color="000000" w:themeColor="text1"/>
            </w:tcBorders>
            <w:tcMar>
              <w:top w:w="15" w:type="dxa"/>
              <w:left w:w="15" w:type="dxa"/>
              <w:right w:w="15" w:type="dxa"/>
            </w:tcMar>
            <w:vAlign w:val="bottom"/>
          </w:tcPr>
          <w:p w14:paraId="2DD4CE3D" w14:textId="0F28E6A7" w:rsidR="6F84EDDA" w:rsidRDefault="6F84EDDA" w:rsidP="6F84EDDA">
            <w:pPr>
              <w:spacing w:after="0"/>
              <w:rPr>
                <w:rFonts w:eastAsiaTheme="minorEastAsia"/>
                <w:b/>
                <w:bCs/>
                <w:i/>
                <w:iCs/>
                <w:sz w:val="20"/>
                <w:szCs w:val="20"/>
              </w:rPr>
            </w:pPr>
            <w:r w:rsidRPr="6F84EDDA">
              <w:rPr>
                <w:rFonts w:eastAsiaTheme="minorEastAsia"/>
                <w:b/>
                <w:bCs/>
                <w:i/>
                <w:iCs/>
                <w:sz w:val="20"/>
                <w:szCs w:val="20"/>
              </w:rPr>
              <w:t xml:space="preserve"> $2,479,771 </w:t>
            </w:r>
          </w:p>
        </w:tc>
        <w:tc>
          <w:tcPr>
            <w:tcW w:w="1355" w:type="dxa"/>
            <w:tcBorders>
              <w:top w:val="single" w:sz="12" w:space="0" w:color="000000" w:themeColor="text1"/>
              <w:left w:val="single" w:sz="4" w:space="0" w:color="000000" w:themeColor="text1"/>
              <w:bottom w:val="single" w:sz="12" w:space="0" w:color="000000" w:themeColor="text1"/>
              <w:right w:val="single" w:sz="4" w:space="0" w:color="000000" w:themeColor="text1"/>
            </w:tcBorders>
            <w:tcMar>
              <w:top w:w="15" w:type="dxa"/>
              <w:left w:w="15" w:type="dxa"/>
              <w:right w:w="15" w:type="dxa"/>
            </w:tcMar>
            <w:vAlign w:val="bottom"/>
          </w:tcPr>
          <w:p w14:paraId="194F0D8B" w14:textId="42616503" w:rsidR="6F84EDDA" w:rsidRDefault="6F84EDDA" w:rsidP="6F84EDDA">
            <w:pPr>
              <w:spacing w:after="0"/>
              <w:rPr>
                <w:rFonts w:eastAsiaTheme="minorEastAsia"/>
                <w:b/>
                <w:bCs/>
                <w:i/>
                <w:iCs/>
                <w:sz w:val="20"/>
                <w:szCs w:val="20"/>
              </w:rPr>
            </w:pPr>
            <w:r w:rsidRPr="6F84EDDA">
              <w:rPr>
                <w:rFonts w:eastAsiaTheme="minorEastAsia"/>
                <w:b/>
                <w:bCs/>
                <w:i/>
                <w:iCs/>
                <w:sz w:val="20"/>
                <w:szCs w:val="20"/>
              </w:rPr>
              <w:t xml:space="preserve"> $2,479,771 </w:t>
            </w:r>
          </w:p>
        </w:tc>
        <w:tc>
          <w:tcPr>
            <w:tcW w:w="1355" w:type="dxa"/>
            <w:tcBorders>
              <w:top w:val="single" w:sz="12" w:space="0" w:color="000000" w:themeColor="text1"/>
              <w:left w:val="single" w:sz="4" w:space="0" w:color="000000" w:themeColor="text1"/>
              <w:bottom w:val="single" w:sz="12" w:space="0" w:color="000000" w:themeColor="text1"/>
              <w:right w:val="single" w:sz="4" w:space="0" w:color="000000" w:themeColor="text1"/>
            </w:tcBorders>
            <w:tcMar>
              <w:top w:w="15" w:type="dxa"/>
              <w:left w:w="15" w:type="dxa"/>
              <w:right w:w="15" w:type="dxa"/>
            </w:tcMar>
            <w:vAlign w:val="bottom"/>
          </w:tcPr>
          <w:p w14:paraId="6698D446" w14:textId="17A7710D" w:rsidR="6F84EDDA" w:rsidRDefault="6F84EDDA" w:rsidP="6F84EDDA">
            <w:pPr>
              <w:spacing w:after="0"/>
              <w:rPr>
                <w:rFonts w:eastAsiaTheme="minorEastAsia"/>
                <w:b/>
                <w:bCs/>
                <w:i/>
                <w:iCs/>
                <w:sz w:val="20"/>
                <w:szCs w:val="20"/>
              </w:rPr>
            </w:pPr>
            <w:r w:rsidRPr="6F84EDDA">
              <w:rPr>
                <w:rFonts w:eastAsiaTheme="minorEastAsia"/>
                <w:b/>
                <w:bCs/>
                <w:i/>
                <w:iCs/>
                <w:sz w:val="20"/>
                <w:szCs w:val="20"/>
              </w:rPr>
              <w:t xml:space="preserve"> $2,479,771 </w:t>
            </w:r>
          </w:p>
        </w:tc>
        <w:tc>
          <w:tcPr>
            <w:tcW w:w="1355" w:type="dxa"/>
            <w:tcBorders>
              <w:top w:val="single" w:sz="12" w:space="0" w:color="000000" w:themeColor="text1"/>
              <w:left w:val="single" w:sz="4" w:space="0" w:color="000000" w:themeColor="text1"/>
              <w:bottom w:val="single" w:sz="12" w:space="0" w:color="000000" w:themeColor="text1"/>
              <w:right w:val="single" w:sz="4" w:space="0" w:color="000000" w:themeColor="text1"/>
            </w:tcBorders>
            <w:tcMar>
              <w:top w:w="15" w:type="dxa"/>
              <w:left w:w="15" w:type="dxa"/>
              <w:right w:w="15" w:type="dxa"/>
            </w:tcMar>
            <w:vAlign w:val="bottom"/>
          </w:tcPr>
          <w:p w14:paraId="34DF1D91" w14:textId="02AB486A" w:rsidR="6F84EDDA" w:rsidRDefault="6F84EDDA" w:rsidP="6F84EDDA">
            <w:pPr>
              <w:spacing w:after="0"/>
              <w:rPr>
                <w:rFonts w:eastAsiaTheme="minorEastAsia"/>
                <w:b/>
                <w:bCs/>
                <w:i/>
                <w:iCs/>
                <w:sz w:val="20"/>
                <w:szCs w:val="20"/>
              </w:rPr>
            </w:pPr>
            <w:r w:rsidRPr="6F84EDDA">
              <w:rPr>
                <w:rFonts w:eastAsiaTheme="minorEastAsia"/>
                <w:b/>
                <w:bCs/>
                <w:i/>
                <w:iCs/>
                <w:sz w:val="20"/>
                <w:szCs w:val="20"/>
              </w:rPr>
              <w:t xml:space="preserve"> $2,479,771 </w:t>
            </w:r>
          </w:p>
        </w:tc>
        <w:tc>
          <w:tcPr>
            <w:tcW w:w="1355" w:type="dxa"/>
            <w:tcBorders>
              <w:top w:val="single" w:sz="12" w:space="0" w:color="000000" w:themeColor="text1"/>
              <w:left w:val="single" w:sz="4" w:space="0" w:color="000000" w:themeColor="text1"/>
              <w:bottom w:val="single" w:sz="12" w:space="0" w:color="000000" w:themeColor="text1"/>
              <w:right w:val="single" w:sz="4" w:space="0" w:color="000000" w:themeColor="text1"/>
            </w:tcBorders>
            <w:tcMar>
              <w:top w:w="15" w:type="dxa"/>
              <w:left w:w="15" w:type="dxa"/>
              <w:right w:w="15" w:type="dxa"/>
            </w:tcMar>
            <w:vAlign w:val="bottom"/>
          </w:tcPr>
          <w:p w14:paraId="59955422" w14:textId="307E022A" w:rsidR="6F84EDDA" w:rsidRDefault="6F84EDDA" w:rsidP="6F84EDDA">
            <w:pPr>
              <w:spacing w:after="0"/>
              <w:rPr>
                <w:rFonts w:eastAsiaTheme="minorEastAsia"/>
                <w:b/>
                <w:bCs/>
                <w:i/>
                <w:iCs/>
                <w:sz w:val="20"/>
                <w:szCs w:val="20"/>
              </w:rPr>
            </w:pPr>
            <w:r w:rsidRPr="6F84EDDA">
              <w:rPr>
                <w:rFonts w:eastAsiaTheme="minorEastAsia"/>
                <w:b/>
                <w:bCs/>
                <w:i/>
                <w:iCs/>
                <w:sz w:val="20"/>
                <w:szCs w:val="20"/>
              </w:rPr>
              <w:t xml:space="preserve"> $2,479,771 </w:t>
            </w:r>
          </w:p>
        </w:tc>
        <w:tc>
          <w:tcPr>
            <w:tcW w:w="1355" w:type="dxa"/>
            <w:tcBorders>
              <w:top w:val="single" w:sz="12" w:space="0" w:color="000000" w:themeColor="text1"/>
              <w:left w:val="single" w:sz="4" w:space="0" w:color="000000" w:themeColor="text1"/>
              <w:bottom w:val="single" w:sz="12" w:space="0" w:color="000000" w:themeColor="text1"/>
              <w:right w:val="single" w:sz="4" w:space="0" w:color="000000" w:themeColor="text1"/>
            </w:tcBorders>
            <w:tcMar>
              <w:top w:w="15" w:type="dxa"/>
              <w:left w:w="15" w:type="dxa"/>
              <w:right w:w="15" w:type="dxa"/>
            </w:tcMar>
            <w:vAlign w:val="bottom"/>
          </w:tcPr>
          <w:p w14:paraId="237DD8CE" w14:textId="32CD1B5E" w:rsidR="6F84EDDA" w:rsidRDefault="6F84EDDA" w:rsidP="6F84EDDA">
            <w:pPr>
              <w:spacing w:after="0"/>
              <w:rPr>
                <w:rFonts w:eastAsiaTheme="minorEastAsia"/>
                <w:b/>
                <w:bCs/>
                <w:i/>
                <w:iCs/>
                <w:sz w:val="20"/>
                <w:szCs w:val="20"/>
              </w:rPr>
            </w:pPr>
            <w:r w:rsidRPr="6F84EDDA">
              <w:rPr>
                <w:rFonts w:eastAsiaTheme="minorEastAsia"/>
                <w:b/>
                <w:bCs/>
                <w:i/>
                <w:iCs/>
                <w:sz w:val="20"/>
                <w:szCs w:val="20"/>
              </w:rPr>
              <w:t xml:space="preserve"> $12,398,854</w:t>
            </w:r>
          </w:p>
        </w:tc>
      </w:tr>
    </w:tbl>
    <w:p w14:paraId="3CF0D6B6" w14:textId="572345FC" w:rsidR="0065364A" w:rsidRDefault="007F4F5D" w:rsidP="6F84EDDA">
      <w:pPr>
        <w:rPr>
          <w:rFonts w:eastAsiaTheme="minorEastAsia"/>
          <w:sz w:val="20"/>
          <w:szCs w:val="20"/>
        </w:rPr>
      </w:pPr>
      <w:r>
        <w:br/>
      </w:r>
      <w:r w:rsidR="7A26CA68" w:rsidRPr="6F84EDDA">
        <w:rPr>
          <w:rFonts w:eastAsiaTheme="minorEastAsia"/>
          <w:b/>
          <w:bCs/>
          <w:sz w:val="20"/>
          <w:szCs w:val="20"/>
        </w:rPr>
        <w:t xml:space="preserve">1. </w:t>
      </w:r>
      <w:r w:rsidR="4EA76F49" w:rsidRPr="6F84EDDA">
        <w:rPr>
          <w:rFonts w:eastAsiaTheme="minorEastAsia"/>
          <w:b/>
          <w:bCs/>
          <w:sz w:val="20"/>
          <w:szCs w:val="20"/>
        </w:rPr>
        <w:t>Personnel</w:t>
      </w:r>
      <w:r>
        <w:br/>
      </w:r>
      <w:r w:rsidR="4EA76F49" w:rsidRPr="6F84EDDA">
        <w:rPr>
          <w:rFonts w:eastAsiaTheme="minorEastAsia"/>
          <w:sz w:val="20"/>
          <w:szCs w:val="20"/>
        </w:rPr>
        <w:t>DDOT anticipates the need to hire one full-time employee to administer the e-bike incentive program. A program analyst (CS-11 at approximately 80,000/year) will allocate 100 percent of their time to the project. The total cost over the project period is $400,000.</w:t>
      </w:r>
    </w:p>
    <w:p w14:paraId="475CF4EC" w14:textId="18B09279" w:rsidR="0065364A" w:rsidRDefault="3643FCDE" w:rsidP="79873BC4">
      <w:pPr>
        <w:rPr>
          <w:rFonts w:eastAsiaTheme="minorEastAsia"/>
          <w:sz w:val="20"/>
          <w:szCs w:val="20"/>
        </w:rPr>
      </w:pPr>
      <w:r w:rsidRPr="79873BC4">
        <w:rPr>
          <w:rFonts w:eastAsiaTheme="minorEastAsia"/>
          <w:b/>
          <w:bCs/>
          <w:sz w:val="20"/>
          <w:szCs w:val="20"/>
        </w:rPr>
        <w:t xml:space="preserve">2. Fringe </w:t>
      </w:r>
      <w:r w:rsidR="007F4F5D">
        <w:br/>
      </w:r>
      <w:proofErr w:type="spellStart"/>
      <w:r w:rsidRPr="79873BC4">
        <w:rPr>
          <w:rFonts w:eastAsiaTheme="minorEastAsia"/>
          <w:sz w:val="20"/>
          <w:szCs w:val="20"/>
        </w:rPr>
        <w:t>Fringe</w:t>
      </w:r>
      <w:proofErr w:type="spellEnd"/>
      <w:r w:rsidRPr="79873BC4">
        <w:rPr>
          <w:rFonts w:eastAsiaTheme="minorEastAsia"/>
          <w:sz w:val="20"/>
          <w:szCs w:val="20"/>
        </w:rPr>
        <w:t xml:space="preserve"> is calculated at 27.5% for DDOT. The DC Office of Budget and Planning calculates the fringe benefit rate for all District agencies, and the rate varies based on the individual circumstances of the agency’s employees, union status, eligible and/or elected benefits, etc. The Office of Budget and Planning (OBP) takes our 3-year average multiplied by a growth rate of 1.016 to calculate fringe benefit rates.</w:t>
      </w:r>
      <w:r w:rsidRPr="79873BC4">
        <w:rPr>
          <w:rFonts w:eastAsiaTheme="minorEastAsia"/>
          <w:b/>
          <w:bCs/>
          <w:sz w:val="20"/>
          <w:szCs w:val="20"/>
        </w:rPr>
        <w:t xml:space="preserve"> </w:t>
      </w:r>
      <w:r w:rsidRPr="79873BC4">
        <w:rPr>
          <w:rFonts w:eastAsiaTheme="minorEastAsia"/>
          <w:sz w:val="20"/>
          <w:szCs w:val="20"/>
        </w:rPr>
        <w:t>Benefits include life insurance, health, retirement, optical, dental, legal, Medicare, and transit. Fringe is multiplied by the total personnel costs for each agency at their distinct rates to get the total amount for both agencies.</w:t>
      </w:r>
      <w:r w:rsidR="007F4F5D">
        <w:br/>
      </w:r>
      <w:r w:rsidR="007F4F5D">
        <w:br/>
      </w:r>
      <w:r w:rsidRPr="79873BC4">
        <w:rPr>
          <w:rFonts w:eastAsiaTheme="minorEastAsia"/>
          <w:b/>
          <w:bCs/>
          <w:sz w:val="20"/>
          <w:szCs w:val="20"/>
        </w:rPr>
        <w:t>3. Supplies</w:t>
      </w:r>
      <w:r w:rsidR="007F4F5D">
        <w:br/>
      </w:r>
      <w:r w:rsidRPr="79873BC4">
        <w:rPr>
          <w:rFonts w:eastAsiaTheme="minorEastAsia"/>
          <w:sz w:val="20"/>
          <w:szCs w:val="20"/>
        </w:rPr>
        <w:t xml:space="preserve">Every resident, delivery worker, or employee who redeems an e-bike voucher should have the corresponding safety gear. DDOT has provided the estimated cost for </w:t>
      </w:r>
      <w:r w:rsidR="7C421FA5" w:rsidRPr="79873BC4">
        <w:rPr>
          <w:rFonts w:eastAsiaTheme="minorEastAsia"/>
          <w:sz w:val="20"/>
          <w:szCs w:val="20"/>
        </w:rPr>
        <w:t xml:space="preserve">bulk purchase and delivery for </w:t>
      </w:r>
      <w:r w:rsidRPr="79873BC4">
        <w:rPr>
          <w:rFonts w:eastAsiaTheme="minorEastAsia"/>
          <w:sz w:val="20"/>
          <w:szCs w:val="20"/>
        </w:rPr>
        <w:t>500-800 helmets per year in the table abov</w:t>
      </w:r>
      <w:r w:rsidR="4CF97FA3" w:rsidRPr="79873BC4">
        <w:rPr>
          <w:rFonts w:eastAsiaTheme="minorEastAsia"/>
          <w:sz w:val="20"/>
          <w:szCs w:val="20"/>
        </w:rPr>
        <w:t>e.</w:t>
      </w:r>
      <w:r w:rsidR="5B7EB4C1" w:rsidRPr="79873BC4">
        <w:rPr>
          <w:rFonts w:eastAsiaTheme="minorEastAsia"/>
          <w:sz w:val="20"/>
          <w:szCs w:val="20"/>
        </w:rPr>
        <w:t xml:space="preserve"> </w:t>
      </w:r>
      <w:r w:rsidR="4A6E4730" w:rsidRPr="79873BC4">
        <w:rPr>
          <w:rFonts w:eastAsiaTheme="minorEastAsia"/>
          <w:sz w:val="20"/>
          <w:szCs w:val="20"/>
        </w:rPr>
        <w:t>B</w:t>
      </w:r>
      <w:r w:rsidR="5B7EB4C1" w:rsidRPr="79873BC4">
        <w:rPr>
          <w:rFonts w:eastAsiaTheme="minorEastAsia"/>
          <w:sz w:val="20"/>
          <w:szCs w:val="20"/>
        </w:rPr>
        <w:t>ased on past purchase</w:t>
      </w:r>
      <w:r w:rsidR="23B287F3" w:rsidRPr="79873BC4">
        <w:rPr>
          <w:rFonts w:eastAsiaTheme="minorEastAsia"/>
          <w:sz w:val="20"/>
          <w:szCs w:val="20"/>
        </w:rPr>
        <w:t>s, these helmets</w:t>
      </w:r>
      <w:r w:rsidR="38EA4BDA" w:rsidRPr="79873BC4">
        <w:rPr>
          <w:rFonts w:eastAsiaTheme="minorEastAsia"/>
          <w:sz w:val="20"/>
          <w:szCs w:val="20"/>
        </w:rPr>
        <w:t xml:space="preserve"> are $10/</w:t>
      </w:r>
      <w:proofErr w:type="spellStart"/>
      <w:r w:rsidR="38EA4BDA" w:rsidRPr="79873BC4">
        <w:rPr>
          <w:rFonts w:eastAsiaTheme="minorEastAsia"/>
          <w:sz w:val="20"/>
          <w:szCs w:val="20"/>
        </w:rPr>
        <w:t>ea</w:t>
      </w:r>
      <w:proofErr w:type="spellEnd"/>
      <w:r w:rsidR="38EA4BDA" w:rsidRPr="79873BC4">
        <w:rPr>
          <w:rFonts w:eastAsiaTheme="minorEastAsia"/>
          <w:sz w:val="20"/>
          <w:szCs w:val="20"/>
        </w:rPr>
        <w:t xml:space="preserve"> when purchased in bulk. </w:t>
      </w:r>
    </w:p>
    <w:p w14:paraId="4B236517" w14:textId="112606F9" w:rsidR="0065364A" w:rsidRDefault="4EA76F49" w:rsidP="6F84EDDA">
      <w:pPr>
        <w:spacing w:after="0"/>
        <w:rPr>
          <w:rFonts w:eastAsiaTheme="minorEastAsia"/>
          <w:sz w:val="20"/>
          <w:szCs w:val="20"/>
        </w:rPr>
      </w:pPr>
      <w:r w:rsidRPr="6F84EDDA">
        <w:rPr>
          <w:rFonts w:eastAsiaTheme="minorEastAsia"/>
          <w:b/>
          <w:bCs/>
          <w:sz w:val="20"/>
          <w:szCs w:val="20"/>
        </w:rPr>
        <w:t>4. Contracts</w:t>
      </w:r>
      <w:r w:rsidR="007F4F5D">
        <w:br/>
      </w:r>
      <w:r w:rsidRPr="6F84EDDA">
        <w:rPr>
          <w:rFonts w:eastAsiaTheme="minorEastAsia"/>
          <w:sz w:val="20"/>
          <w:szCs w:val="20"/>
        </w:rPr>
        <w:t xml:space="preserve">DDOT will </w:t>
      </w:r>
      <w:r w:rsidR="31432EE9" w:rsidRPr="6F84EDDA">
        <w:rPr>
          <w:rFonts w:eastAsiaTheme="minorEastAsia"/>
          <w:sz w:val="20"/>
          <w:szCs w:val="20"/>
        </w:rPr>
        <w:t xml:space="preserve">issue 5 contracts as part of this work: </w:t>
      </w:r>
      <w:r w:rsidR="007F4F5D">
        <w:br/>
      </w:r>
    </w:p>
    <w:p w14:paraId="35C5FD3E" w14:textId="24A3EB20" w:rsidR="0065364A" w:rsidRDefault="13A842E6" w:rsidP="79873BC4">
      <w:pPr>
        <w:spacing w:after="0"/>
        <w:ind w:firstLine="720"/>
        <w:rPr>
          <w:rFonts w:eastAsiaTheme="minorEastAsia"/>
          <w:sz w:val="20"/>
          <w:szCs w:val="20"/>
        </w:rPr>
      </w:pPr>
      <w:r w:rsidRPr="79873BC4">
        <w:rPr>
          <w:rFonts w:eastAsiaTheme="minorEastAsia"/>
          <w:sz w:val="20"/>
          <w:szCs w:val="20"/>
        </w:rPr>
        <w:t xml:space="preserve">1. </w:t>
      </w:r>
      <w:r w:rsidRPr="79873BC4">
        <w:rPr>
          <w:rFonts w:eastAsiaTheme="minorEastAsia"/>
          <w:b/>
          <w:bCs/>
          <w:sz w:val="20"/>
          <w:szCs w:val="20"/>
        </w:rPr>
        <w:t xml:space="preserve">E-bike resident outreach. </w:t>
      </w:r>
      <w:r w:rsidRPr="79873BC4">
        <w:rPr>
          <w:rFonts w:eastAsiaTheme="minorEastAsia"/>
          <w:sz w:val="20"/>
          <w:szCs w:val="20"/>
        </w:rPr>
        <w:t>DDOT will c</w:t>
      </w:r>
      <w:r w:rsidR="3643FCDE" w:rsidRPr="79873BC4">
        <w:rPr>
          <w:rFonts w:eastAsiaTheme="minorEastAsia"/>
          <w:sz w:val="20"/>
          <w:szCs w:val="20"/>
        </w:rPr>
        <w:t xml:space="preserve">onduct extensive outreach and engagement with the community – particularly LIDAC communities like Ivy City/Brentwood to raise awareness of and interest in e-bikes and ensure safe adoption. While DDOT has an extensive and experienced community engagement division, a contractor will be retained to implement creative outreach strategies and engagement opportunities such as events, community charettes, market research, social media content, educational forums, incentives, challenges, and family-oriented activities. This ensures that best practices are used and DDOT can leverage consultant support for flexible and quick deployment of engagement activities. For example, in DDOT’s current program, a contractor designed an attractive e-bike guide that </w:t>
      </w:r>
      <w:proofErr w:type="gramStart"/>
      <w:r w:rsidR="16AE2609" w:rsidRPr="79873BC4">
        <w:rPr>
          <w:rFonts w:eastAsiaTheme="minorEastAsia"/>
          <w:sz w:val="20"/>
          <w:szCs w:val="20"/>
        </w:rPr>
        <w:t>has been</w:t>
      </w:r>
      <w:r w:rsidR="3643FCDE" w:rsidRPr="79873BC4">
        <w:rPr>
          <w:rFonts w:eastAsiaTheme="minorEastAsia"/>
          <w:sz w:val="20"/>
          <w:szCs w:val="20"/>
        </w:rPr>
        <w:t xml:space="preserve"> be</w:t>
      </w:r>
      <w:proofErr w:type="gramEnd"/>
      <w:r w:rsidR="3643FCDE" w:rsidRPr="79873BC4">
        <w:rPr>
          <w:rFonts w:eastAsiaTheme="minorEastAsia"/>
          <w:sz w:val="20"/>
          <w:szCs w:val="20"/>
        </w:rPr>
        <w:t xml:space="preserve"> printed and translated, and hired a “street team” to host more community events than DDOT’s limited staff </w:t>
      </w:r>
      <w:r w:rsidR="38EB1E59" w:rsidRPr="79873BC4">
        <w:rPr>
          <w:rFonts w:eastAsiaTheme="minorEastAsia"/>
          <w:sz w:val="20"/>
          <w:szCs w:val="20"/>
        </w:rPr>
        <w:t>is</w:t>
      </w:r>
      <w:r w:rsidR="3643FCDE" w:rsidRPr="79873BC4">
        <w:rPr>
          <w:rFonts w:eastAsiaTheme="minorEastAsia"/>
          <w:sz w:val="20"/>
          <w:szCs w:val="20"/>
        </w:rPr>
        <w:t xml:space="preserve"> be able to. </w:t>
      </w:r>
    </w:p>
    <w:p w14:paraId="7BFDEC25" w14:textId="3ECA7CDB" w:rsidR="0065364A" w:rsidRDefault="4B8A25EC" w:rsidP="6F84EDDA">
      <w:pPr>
        <w:spacing w:after="0"/>
        <w:ind w:firstLine="720"/>
        <w:rPr>
          <w:rFonts w:eastAsiaTheme="minorEastAsia"/>
          <w:sz w:val="20"/>
          <w:szCs w:val="20"/>
        </w:rPr>
      </w:pPr>
      <w:r w:rsidRPr="6F84EDDA">
        <w:rPr>
          <w:rFonts w:eastAsiaTheme="minorEastAsia"/>
          <w:b/>
          <w:bCs/>
          <w:sz w:val="20"/>
          <w:szCs w:val="20"/>
        </w:rPr>
        <w:t>2. E-bike worker education and outreach.</w:t>
      </w:r>
      <w:r w:rsidRPr="6F84EDDA">
        <w:rPr>
          <w:rFonts w:eastAsiaTheme="minorEastAsia"/>
          <w:sz w:val="20"/>
          <w:szCs w:val="20"/>
        </w:rPr>
        <w:t xml:space="preserve"> </w:t>
      </w:r>
      <w:r w:rsidR="4EA76F49" w:rsidRPr="6F84EDDA">
        <w:rPr>
          <w:rFonts w:eastAsiaTheme="minorEastAsia"/>
          <w:sz w:val="20"/>
          <w:szCs w:val="20"/>
        </w:rPr>
        <w:t xml:space="preserve">To increase the skills of the workforce in maintaining and building e-bikes, DDOT will contract experienced bicycle mechanics and instructors to provide education. DDOT does not have the in-house knowledge or capacity to train bicycle mechanics to build, maintain, fix, assemble, or modify e-bikes. DDOT would enter into a contractual agreement with adult education institutions, local bicycle shops, and/or non-profits to provide classes and instruction to the workforce.  </w:t>
      </w:r>
    </w:p>
    <w:p w14:paraId="2632518D" w14:textId="45714B8F" w:rsidR="0065364A" w:rsidRDefault="134BD71F" w:rsidP="6F84EDDA">
      <w:pPr>
        <w:spacing w:after="0"/>
        <w:ind w:firstLine="720"/>
        <w:rPr>
          <w:rFonts w:eastAsiaTheme="minorEastAsia"/>
          <w:sz w:val="20"/>
          <w:szCs w:val="20"/>
        </w:rPr>
      </w:pPr>
      <w:r w:rsidRPr="6F84EDDA">
        <w:rPr>
          <w:rFonts w:eastAsiaTheme="minorEastAsia"/>
          <w:b/>
          <w:bCs/>
          <w:sz w:val="20"/>
          <w:szCs w:val="20"/>
        </w:rPr>
        <w:t xml:space="preserve">3. E-bike application platform (technology vendor) </w:t>
      </w:r>
      <w:r w:rsidR="4EA76F49" w:rsidRPr="6F84EDDA">
        <w:rPr>
          <w:rFonts w:eastAsiaTheme="minorEastAsia"/>
          <w:sz w:val="20"/>
          <w:szCs w:val="20"/>
        </w:rPr>
        <w:t xml:space="preserve">To manage e-bike voucher applications, recipient selection, and disbursement of funds, DDOT will contract with a technology vendor. DDOT anticipates that this will improve the overall process for program users by increasing efficiency. The estimated cost for such a program is $100,000 per year or $500,000 over the life of the program. </w:t>
      </w:r>
    </w:p>
    <w:p w14:paraId="6B2B5261" w14:textId="121D5BF8" w:rsidR="0065364A" w:rsidRDefault="27B069E0" w:rsidP="6F84EDDA">
      <w:pPr>
        <w:spacing w:after="0"/>
        <w:ind w:firstLine="720"/>
        <w:rPr>
          <w:rFonts w:eastAsiaTheme="minorEastAsia"/>
          <w:sz w:val="20"/>
          <w:szCs w:val="20"/>
        </w:rPr>
      </w:pPr>
      <w:r w:rsidRPr="6F84EDDA">
        <w:rPr>
          <w:rFonts w:eastAsiaTheme="minorEastAsia"/>
          <w:b/>
          <w:bCs/>
          <w:sz w:val="20"/>
          <w:szCs w:val="20"/>
        </w:rPr>
        <w:t xml:space="preserve">4. Vouchers to authorized retailers. </w:t>
      </w:r>
      <w:r w:rsidR="4EA76F49" w:rsidRPr="6F84EDDA">
        <w:rPr>
          <w:rFonts w:eastAsiaTheme="minorEastAsia"/>
          <w:sz w:val="20"/>
          <w:szCs w:val="20"/>
        </w:rPr>
        <w:t xml:space="preserve">E-bike vouchers </w:t>
      </w:r>
      <w:r w:rsidR="36A89167" w:rsidRPr="6F84EDDA">
        <w:rPr>
          <w:rFonts w:eastAsiaTheme="minorEastAsia"/>
          <w:sz w:val="20"/>
          <w:szCs w:val="20"/>
        </w:rPr>
        <w:t xml:space="preserve">will be distributed as </w:t>
      </w:r>
      <w:r w:rsidR="4EA76F49" w:rsidRPr="6F84EDDA">
        <w:rPr>
          <w:rFonts w:eastAsiaTheme="minorEastAsia"/>
          <w:sz w:val="20"/>
          <w:szCs w:val="20"/>
        </w:rPr>
        <w:t>reimbursements to contracted retailers. DDOT will make the payments directly to these retailers, requiring a contractual relationship with the retailers or through a third-party administrator.</w:t>
      </w:r>
    </w:p>
    <w:p w14:paraId="75C06363" w14:textId="68C2626B" w:rsidR="0065364A" w:rsidRDefault="7F3AC087" w:rsidP="79873BC4">
      <w:pPr>
        <w:spacing w:after="0"/>
        <w:ind w:firstLine="720"/>
        <w:rPr>
          <w:rFonts w:eastAsiaTheme="minorEastAsia"/>
          <w:sz w:val="20"/>
          <w:szCs w:val="20"/>
        </w:rPr>
      </w:pPr>
      <w:r w:rsidRPr="79873BC4">
        <w:rPr>
          <w:rFonts w:eastAsiaTheme="minorEastAsia"/>
          <w:b/>
          <w:bCs/>
          <w:sz w:val="20"/>
          <w:szCs w:val="20"/>
        </w:rPr>
        <w:t xml:space="preserve">5. E-bike secure bike storage pods </w:t>
      </w:r>
      <w:r w:rsidR="3643FCDE" w:rsidRPr="79873BC4">
        <w:rPr>
          <w:rFonts w:eastAsiaTheme="minorEastAsia"/>
          <w:sz w:val="20"/>
          <w:szCs w:val="20"/>
        </w:rPr>
        <w:t xml:space="preserve">DDOT will issue a competitive multiyear contract for the installation, operation, and upkeep of curbside bike storage pods. Keeping an e-bike secure against theft is a major concern in cities. Many urban residents do not have access to private and secure bike parking – they may live in a multi-family building without a bike room or a smaller home that does not have space for indoor e-bike storage. E-bikes are </w:t>
      </w:r>
      <w:r w:rsidR="3643FCDE" w:rsidRPr="79873BC4">
        <w:rPr>
          <w:rFonts w:eastAsiaTheme="minorEastAsia"/>
          <w:sz w:val="20"/>
          <w:szCs w:val="20"/>
        </w:rPr>
        <w:lastRenderedPageBreak/>
        <w:t xml:space="preserve">also heavier and thus harder to maneuver on stairs and indoors. Secure, curbside bike storage pods provide an elegant solution and have been used in places like Jersey City, New York City, and Paris. The contractor would deploy these in the Ivy City/Brentwood LIDAC community, where e-bike ownership will increase. The estimated cost of such a contract is $700 per unit per month. For 12 units operating for 60 months, the estimated overall contract price </w:t>
      </w:r>
      <w:r w:rsidR="04CC85D1" w:rsidRPr="79873BC4">
        <w:rPr>
          <w:rFonts w:eastAsiaTheme="minorEastAsia"/>
          <w:sz w:val="20"/>
          <w:szCs w:val="20"/>
        </w:rPr>
        <w:t>is</w:t>
      </w:r>
      <w:r w:rsidR="3643FCDE" w:rsidRPr="79873BC4">
        <w:rPr>
          <w:rFonts w:eastAsiaTheme="minorEastAsia"/>
          <w:sz w:val="20"/>
          <w:szCs w:val="20"/>
        </w:rPr>
        <w:t xml:space="preserve"> $504,000. </w:t>
      </w:r>
      <w:r w:rsidR="007F4F5D">
        <w:br/>
      </w:r>
      <w:r w:rsidR="007F4F5D">
        <w:br/>
      </w:r>
      <w:r w:rsidR="537EA582" w:rsidRPr="79873BC4">
        <w:rPr>
          <w:rFonts w:eastAsiaTheme="minorEastAsia"/>
          <w:sz w:val="20"/>
          <w:szCs w:val="20"/>
        </w:rPr>
        <w:t xml:space="preserve">All contracts over $10,000 will be procured through the </w:t>
      </w:r>
      <w:proofErr w:type="gramStart"/>
      <w:r w:rsidR="537EA582" w:rsidRPr="79873BC4">
        <w:rPr>
          <w:rFonts w:eastAsiaTheme="minorEastAsia"/>
          <w:sz w:val="20"/>
          <w:szCs w:val="20"/>
        </w:rPr>
        <w:t>District’s</w:t>
      </w:r>
      <w:proofErr w:type="gramEnd"/>
      <w:r w:rsidR="537EA582" w:rsidRPr="79873BC4">
        <w:rPr>
          <w:rFonts w:eastAsiaTheme="minorEastAsia"/>
          <w:sz w:val="20"/>
          <w:szCs w:val="20"/>
        </w:rPr>
        <w:t xml:space="preserve"> competitive process. Any sole source contracts will require justification.</w:t>
      </w:r>
      <w:r w:rsidR="007F4F5D">
        <w:br/>
      </w:r>
    </w:p>
    <w:p w14:paraId="50C3AA95" w14:textId="0CE48A3B" w:rsidR="0065364A" w:rsidRDefault="3643FCDE" w:rsidP="79873BC4">
      <w:pPr>
        <w:spacing w:after="0"/>
      </w:pPr>
      <w:r w:rsidRPr="79873BC4">
        <w:rPr>
          <w:rFonts w:eastAsiaTheme="minorEastAsia"/>
          <w:b/>
          <w:bCs/>
          <w:sz w:val="20"/>
          <w:szCs w:val="20"/>
        </w:rPr>
        <w:t>5. Indirect Costs</w:t>
      </w:r>
      <w:r w:rsidR="007F4F5D">
        <w:br/>
      </w:r>
      <w:r w:rsidR="576A3658">
        <w:t>Indirect is based on</w:t>
      </w:r>
      <w:r w:rsidR="576A3658" w:rsidRPr="79873BC4">
        <w:rPr>
          <w:rFonts w:eastAsiaTheme="minorEastAsia"/>
          <w:sz w:val="20"/>
          <w:szCs w:val="20"/>
        </w:rPr>
        <w:t xml:space="preserve"> 21.54% based on salary and fringe.</w:t>
      </w:r>
      <w:r w:rsidR="007F4F5D">
        <w:br/>
      </w:r>
    </w:p>
    <w:p w14:paraId="78B3CBEE" w14:textId="658CE932" w:rsidR="0065364A" w:rsidRDefault="4EA76F49" w:rsidP="6F84EDDA">
      <w:pPr>
        <w:rPr>
          <w:rFonts w:eastAsiaTheme="minorEastAsia"/>
          <w:b/>
          <w:bCs/>
          <w:sz w:val="20"/>
          <w:szCs w:val="20"/>
        </w:rPr>
      </w:pPr>
      <w:r w:rsidRPr="6F84EDDA">
        <w:rPr>
          <w:rFonts w:eastAsiaTheme="minorEastAsia"/>
          <w:b/>
          <w:bCs/>
          <w:sz w:val="20"/>
          <w:szCs w:val="20"/>
        </w:rPr>
        <w:t xml:space="preserve">II. </w:t>
      </w:r>
      <w:r w:rsidR="7A022797" w:rsidRPr="6F84EDDA">
        <w:rPr>
          <w:rFonts w:eastAsiaTheme="minorEastAsia"/>
          <w:b/>
          <w:bCs/>
          <w:sz w:val="20"/>
          <w:szCs w:val="20"/>
        </w:rPr>
        <w:t xml:space="preserve">DPW </w:t>
      </w:r>
      <w:r w:rsidR="5E631001" w:rsidRPr="6F84EDDA">
        <w:rPr>
          <w:rFonts w:eastAsiaTheme="minorEastAsia"/>
          <w:b/>
          <w:bCs/>
          <w:sz w:val="20"/>
          <w:szCs w:val="20"/>
        </w:rPr>
        <w:t>MOU</w:t>
      </w:r>
    </w:p>
    <w:tbl>
      <w:tblPr>
        <w:tblW w:w="0" w:type="auto"/>
        <w:tblLayout w:type="fixed"/>
        <w:tblLook w:val="06A0" w:firstRow="1" w:lastRow="0" w:firstColumn="1" w:lastColumn="0" w:noHBand="1" w:noVBand="1"/>
      </w:tblPr>
      <w:tblGrid>
        <w:gridCol w:w="1364"/>
        <w:gridCol w:w="1364"/>
        <w:gridCol w:w="1364"/>
        <w:gridCol w:w="1364"/>
        <w:gridCol w:w="1364"/>
        <w:gridCol w:w="1364"/>
        <w:gridCol w:w="1364"/>
      </w:tblGrid>
      <w:tr w:rsidR="6F84EDDA" w14:paraId="4ED06C44" w14:textId="77777777" w:rsidTr="6F84EDDA">
        <w:trPr>
          <w:trHeight w:val="300"/>
        </w:trPr>
        <w:tc>
          <w:tcPr>
            <w:tcW w:w="1364"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49421B8C" w14:textId="31DF0904" w:rsidR="6F84EDDA" w:rsidRDefault="6F84EDDA" w:rsidP="6F84EDDA">
            <w:pPr>
              <w:spacing w:after="0"/>
              <w:rPr>
                <w:rFonts w:eastAsiaTheme="minorEastAsia"/>
                <w:b/>
                <w:bCs/>
                <w:sz w:val="20"/>
                <w:szCs w:val="20"/>
              </w:rPr>
            </w:pPr>
            <w:r w:rsidRPr="6F84EDDA">
              <w:rPr>
                <w:rFonts w:eastAsiaTheme="minorEastAsia"/>
                <w:b/>
                <w:bCs/>
                <w:sz w:val="20"/>
                <w:szCs w:val="20"/>
              </w:rPr>
              <w:t>CATEGORY</w:t>
            </w:r>
          </w:p>
        </w:tc>
        <w:tc>
          <w:tcPr>
            <w:tcW w:w="1364"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584EFE95" w14:textId="24786EC8" w:rsidR="6F84EDDA" w:rsidRDefault="6F84EDDA" w:rsidP="6F84EDDA">
            <w:pPr>
              <w:spacing w:after="0"/>
              <w:rPr>
                <w:rFonts w:eastAsiaTheme="minorEastAsia"/>
                <w:b/>
                <w:bCs/>
                <w:sz w:val="20"/>
                <w:szCs w:val="20"/>
              </w:rPr>
            </w:pPr>
            <w:r w:rsidRPr="6F84EDDA">
              <w:rPr>
                <w:rFonts w:eastAsiaTheme="minorEastAsia"/>
                <w:b/>
                <w:bCs/>
                <w:sz w:val="20"/>
                <w:szCs w:val="20"/>
              </w:rPr>
              <w:t>YEAR 1</w:t>
            </w:r>
          </w:p>
        </w:tc>
        <w:tc>
          <w:tcPr>
            <w:tcW w:w="1364"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24F6DE99" w14:textId="5473ADF0" w:rsidR="6F84EDDA" w:rsidRDefault="6F84EDDA" w:rsidP="6F84EDDA">
            <w:pPr>
              <w:spacing w:after="0"/>
              <w:rPr>
                <w:rFonts w:eastAsiaTheme="minorEastAsia"/>
                <w:b/>
                <w:bCs/>
                <w:sz w:val="20"/>
                <w:szCs w:val="20"/>
              </w:rPr>
            </w:pPr>
            <w:r w:rsidRPr="6F84EDDA">
              <w:rPr>
                <w:rFonts w:eastAsiaTheme="minorEastAsia"/>
                <w:b/>
                <w:bCs/>
                <w:sz w:val="20"/>
                <w:szCs w:val="20"/>
              </w:rPr>
              <w:t>YEAR 2</w:t>
            </w:r>
          </w:p>
        </w:tc>
        <w:tc>
          <w:tcPr>
            <w:tcW w:w="1364"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1796439A" w14:textId="596ABA94" w:rsidR="6F84EDDA" w:rsidRDefault="6F84EDDA" w:rsidP="6F84EDDA">
            <w:pPr>
              <w:spacing w:after="0"/>
              <w:rPr>
                <w:rFonts w:eastAsiaTheme="minorEastAsia"/>
                <w:b/>
                <w:bCs/>
                <w:sz w:val="20"/>
                <w:szCs w:val="20"/>
              </w:rPr>
            </w:pPr>
            <w:r w:rsidRPr="6F84EDDA">
              <w:rPr>
                <w:rFonts w:eastAsiaTheme="minorEastAsia"/>
                <w:b/>
                <w:bCs/>
                <w:sz w:val="20"/>
                <w:szCs w:val="20"/>
              </w:rPr>
              <w:t>YEAR 3</w:t>
            </w:r>
          </w:p>
        </w:tc>
        <w:tc>
          <w:tcPr>
            <w:tcW w:w="1364"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7FD2B6F8" w14:textId="64DE58FF" w:rsidR="6F84EDDA" w:rsidRDefault="6F84EDDA" w:rsidP="6F84EDDA">
            <w:pPr>
              <w:spacing w:after="0"/>
              <w:rPr>
                <w:rFonts w:eastAsiaTheme="minorEastAsia"/>
                <w:b/>
                <w:bCs/>
                <w:sz w:val="20"/>
                <w:szCs w:val="20"/>
              </w:rPr>
            </w:pPr>
            <w:r w:rsidRPr="6F84EDDA">
              <w:rPr>
                <w:rFonts w:eastAsiaTheme="minorEastAsia"/>
                <w:b/>
                <w:bCs/>
                <w:sz w:val="20"/>
                <w:szCs w:val="20"/>
              </w:rPr>
              <w:t>YEAR 4</w:t>
            </w:r>
          </w:p>
        </w:tc>
        <w:tc>
          <w:tcPr>
            <w:tcW w:w="1364"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78430AFC" w14:textId="1EDFF8F3" w:rsidR="6F84EDDA" w:rsidRDefault="6F84EDDA" w:rsidP="6F84EDDA">
            <w:pPr>
              <w:spacing w:after="0"/>
              <w:rPr>
                <w:rFonts w:eastAsiaTheme="minorEastAsia"/>
                <w:b/>
                <w:bCs/>
                <w:sz w:val="20"/>
                <w:szCs w:val="20"/>
              </w:rPr>
            </w:pPr>
            <w:r w:rsidRPr="6F84EDDA">
              <w:rPr>
                <w:rFonts w:eastAsiaTheme="minorEastAsia"/>
                <w:b/>
                <w:bCs/>
                <w:sz w:val="20"/>
                <w:szCs w:val="20"/>
              </w:rPr>
              <w:t>YEAR 5</w:t>
            </w:r>
          </w:p>
        </w:tc>
        <w:tc>
          <w:tcPr>
            <w:tcW w:w="1364" w:type="dxa"/>
            <w:tcBorders>
              <w:top w:val="nil"/>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5" w:type="dxa"/>
              <w:right w:w="15" w:type="dxa"/>
            </w:tcMar>
            <w:vAlign w:val="bottom"/>
          </w:tcPr>
          <w:p w14:paraId="104E93C6" w14:textId="01555D79" w:rsidR="6F84EDDA" w:rsidRDefault="6F84EDDA" w:rsidP="6F84EDDA">
            <w:pPr>
              <w:spacing w:after="0"/>
              <w:rPr>
                <w:rFonts w:eastAsiaTheme="minorEastAsia"/>
                <w:b/>
                <w:bCs/>
                <w:sz w:val="20"/>
                <w:szCs w:val="20"/>
              </w:rPr>
            </w:pPr>
            <w:r w:rsidRPr="6F84EDDA">
              <w:rPr>
                <w:rFonts w:eastAsiaTheme="minorEastAsia"/>
                <w:b/>
                <w:bCs/>
                <w:sz w:val="20"/>
                <w:szCs w:val="20"/>
              </w:rPr>
              <w:t>TOTAL</w:t>
            </w:r>
          </w:p>
        </w:tc>
      </w:tr>
      <w:tr w:rsidR="6F84EDDA" w14:paraId="513B9936"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0AD0D9C" w14:textId="2995A48A" w:rsidR="3AF9259F" w:rsidRDefault="3AF9259F" w:rsidP="6F84EDDA">
            <w:pPr>
              <w:spacing w:after="0"/>
              <w:rPr>
                <w:rFonts w:eastAsiaTheme="minorEastAsia"/>
                <w:b/>
                <w:bCs/>
                <w:sz w:val="20"/>
                <w:szCs w:val="20"/>
              </w:rPr>
            </w:pPr>
            <w:r w:rsidRPr="6F84EDDA">
              <w:rPr>
                <w:rFonts w:eastAsiaTheme="minorEastAsia"/>
                <w:b/>
                <w:bCs/>
                <w:sz w:val="20"/>
                <w:szCs w:val="20"/>
              </w:rPr>
              <w:t xml:space="preserve">1. </w:t>
            </w:r>
            <w:r w:rsidR="6F84EDDA" w:rsidRPr="6F84EDDA">
              <w:rPr>
                <w:rFonts w:eastAsiaTheme="minorEastAsia"/>
                <w:b/>
                <w:bCs/>
                <w:sz w:val="20"/>
                <w:szCs w:val="20"/>
              </w:rPr>
              <w:t>Personnel</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6B38A9D" w14:textId="66DB710A" w:rsidR="6F84EDDA" w:rsidRDefault="6F84EDDA" w:rsidP="6F84EDDA">
            <w:pPr>
              <w:spacing w:after="0"/>
              <w:rPr>
                <w:rFonts w:eastAsiaTheme="minorEastAsia"/>
                <w:sz w:val="20"/>
                <w:szCs w:val="20"/>
              </w:rPr>
            </w:pPr>
            <w:r w:rsidRPr="6F84EDDA">
              <w:rPr>
                <w:rFonts w:eastAsiaTheme="minorEastAsia"/>
                <w:sz w:val="20"/>
                <w:szCs w:val="20"/>
              </w:rPr>
              <w:t xml:space="preserve">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396E747" w14:textId="324BE4CE" w:rsidR="6F84EDDA" w:rsidRDefault="6F84EDDA" w:rsidP="6F84EDDA">
            <w:pPr>
              <w:spacing w:after="0"/>
              <w:rPr>
                <w:rFonts w:eastAsiaTheme="minorEastAsia"/>
                <w:sz w:val="20"/>
                <w:szCs w:val="20"/>
              </w:rPr>
            </w:pPr>
            <w:r w:rsidRPr="6F84EDDA">
              <w:rPr>
                <w:rFonts w:eastAsiaTheme="minorEastAsia"/>
                <w:sz w:val="20"/>
                <w:szCs w:val="20"/>
              </w:rPr>
              <w:t xml:space="preserve">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D29702B" w14:textId="3B40D6B7" w:rsidR="6F84EDDA" w:rsidRDefault="6F84EDDA" w:rsidP="6F84EDDA">
            <w:pPr>
              <w:spacing w:after="0"/>
              <w:rPr>
                <w:rFonts w:eastAsiaTheme="minorEastAsia"/>
                <w:sz w:val="20"/>
                <w:szCs w:val="20"/>
              </w:rPr>
            </w:pPr>
            <w:r w:rsidRPr="6F84EDDA">
              <w:rPr>
                <w:rFonts w:eastAsiaTheme="minorEastAsia"/>
                <w:sz w:val="20"/>
                <w:szCs w:val="20"/>
              </w:rPr>
              <w:t xml:space="preserve">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5E12B55" w14:textId="1842BAA1"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E209DAE" w14:textId="60FFB43D" w:rsidR="6F84EDDA" w:rsidRDefault="6F84EDDA" w:rsidP="6F84EDDA">
            <w:pPr>
              <w:spacing w:after="0"/>
              <w:rPr>
                <w:rFonts w:eastAsiaTheme="minorEastAsia"/>
                <w:sz w:val="20"/>
                <w:szCs w:val="20"/>
              </w:rPr>
            </w:pPr>
            <w:r w:rsidRPr="6F84EDDA">
              <w:rPr>
                <w:rFonts w:eastAsiaTheme="minorEastAsia"/>
                <w:sz w:val="20"/>
                <w:szCs w:val="20"/>
              </w:rPr>
              <w:t xml:space="preserve">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0A8A070" w14:textId="3F8080EB" w:rsidR="6F84EDDA" w:rsidRDefault="6F84EDDA" w:rsidP="6F84EDDA">
            <w:pPr>
              <w:spacing w:after="0"/>
              <w:rPr>
                <w:rFonts w:eastAsiaTheme="minorEastAsia"/>
                <w:sz w:val="20"/>
                <w:szCs w:val="20"/>
              </w:rPr>
            </w:pPr>
            <w:r w:rsidRPr="6F84EDDA">
              <w:rPr>
                <w:rFonts w:eastAsiaTheme="minorEastAsia"/>
                <w:sz w:val="20"/>
                <w:szCs w:val="20"/>
              </w:rPr>
              <w:t xml:space="preserve"> </w:t>
            </w:r>
          </w:p>
        </w:tc>
      </w:tr>
      <w:tr w:rsidR="6F84EDDA" w14:paraId="338E0C59"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EC8F521" w14:textId="5161F69F" w:rsidR="6F84EDDA" w:rsidRDefault="6F84EDDA" w:rsidP="6F84EDDA">
            <w:pPr>
              <w:spacing w:after="0"/>
              <w:rPr>
                <w:rFonts w:eastAsiaTheme="minorEastAsia"/>
                <w:sz w:val="20"/>
                <w:szCs w:val="20"/>
              </w:rPr>
            </w:pPr>
            <w:r w:rsidRPr="6F84EDDA">
              <w:rPr>
                <w:rFonts w:eastAsiaTheme="minorEastAsia"/>
                <w:sz w:val="20"/>
                <w:szCs w:val="20"/>
              </w:rPr>
              <w:t>Curbside Compost Collection Personnel</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08B7147" w14:textId="0ECD0F08"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A24CA08" w14:textId="6F83921E" w:rsidR="6F84EDDA" w:rsidRDefault="6F84EDDA" w:rsidP="6F84EDDA">
            <w:pPr>
              <w:spacing w:after="0"/>
              <w:rPr>
                <w:rFonts w:ascii="Calibri" w:eastAsia="Calibri" w:hAnsi="Calibri" w:cs="Calibri"/>
                <w:color w:val="000000" w:themeColor="text1"/>
              </w:rPr>
            </w:pPr>
            <w:r w:rsidRPr="6F84EDDA">
              <w:rPr>
                <w:rFonts w:ascii="Calibri" w:eastAsia="Calibri" w:hAnsi="Calibri" w:cs="Calibri"/>
                <w:color w:val="000000" w:themeColor="text1"/>
              </w:rPr>
              <w:t xml:space="preserve">$1,649,147.1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7B31407" w14:textId="7A7CB160" w:rsidR="6F84EDDA" w:rsidRDefault="6F84EDDA" w:rsidP="6F84EDDA">
            <w:pPr>
              <w:spacing w:after="0"/>
              <w:rPr>
                <w:rFonts w:ascii="Calibri" w:eastAsia="Calibri" w:hAnsi="Calibri" w:cs="Calibri"/>
                <w:color w:val="000000" w:themeColor="text1"/>
              </w:rPr>
            </w:pPr>
            <w:r w:rsidRPr="6F84EDDA">
              <w:rPr>
                <w:rFonts w:ascii="Calibri" w:eastAsia="Calibri" w:hAnsi="Calibri" w:cs="Calibri"/>
                <w:color w:val="000000" w:themeColor="text1"/>
              </w:rPr>
              <w:t xml:space="preserve"> $624,345.0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05E2C23" w14:textId="3E5ACC38" w:rsidR="6F84EDDA" w:rsidRDefault="6F84EDDA" w:rsidP="6F84EDDA">
            <w:pPr>
              <w:spacing w:after="0"/>
              <w:rPr>
                <w:rFonts w:ascii="Calibri" w:eastAsia="Calibri" w:hAnsi="Calibri" w:cs="Calibri"/>
                <w:color w:val="000000" w:themeColor="text1"/>
              </w:rPr>
            </w:pPr>
            <w:r w:rsidRPr="6F84EDDA">
              <w:rPr>
                <w:rFonts w:ascii="Calibri" w:eastAsia="Calibri" w:hAnsi="Calibri" w:cs="Calibri"/>
                <w:color w:val="000000" w:themeColor="text1"/>
              </w:rPr>
              <w:t xml:space="preserve"> $752,523.0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D67BC3C" w14:textId="43639312" w:rsidR="6F84EDDA" w:rsidRDefault="6F84EDDA" w:rsidP="6F84EDDA">
            <w:pPr>
              <w:spacing w:after="0"/>
              <w:rPr>
                <w:rFonts w:ascii="Calibri" w:eastAsia="Calibri" w:hAnsi="Calibri" w:cs="Calibri"/>
                <w:color w:val="000000" w:themeColor="text1"/>
              </w:rPr>
            </w:pPr>
            <w:r w:rsidRPr="6F84EDDA">
              <w:rPr>
                <w:rFonts w:ascii="Calibri" w:eastAsia="Calibri" w:hAnsi="Calibri" w:cs="Calibri"/>
                <w:color w:val="000000" w:themeColor="text1"/>
              </w:rPr>
              <w:t xml:space="preserve"> $1,184,931.0</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422E31D" w14:textId="002C9A4E" w:rsidR="6F84EDDA" w:rsidRDefault="6F84EDDA" w:rsidP="6F84EDDA">
            <w:pPr>
              <w:spacing w:after="0"/>
              <w:rPr>
                <w:rFonts w:ascii="Calibri" w:eastAsia="Calibri" w:hAnsi="Calibri" w:cs="Calibri"/>
                <w:color w:val="000000" w:themeColor="text1"/>
              </w:rPr>
            </w:pPr>
            <w:r w:rsidRPr="6F84EDDA">
              <w:rPr>
                <w:rFonts w:ascii="Calibri" w:eastAsia="Calibri" w:hAnsi="Calibri" w:cs="Calibri"/>
                <w:color w:val="000000" w:themeColor="text1"/>
              </w:rPr>
              <w:t>$4,210,946.1</w:t>
            </w:r>
          </w:p>
        </w:tc>
      </w:tr>
      <w:tr w:rsidR="6F84EDDA" w14:paraId="2A51C292"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4A6B8B1" w14:textId="68E3447C" w:rsidR="6F84EDDA" w:rsidRDefault="6F84EDDA" w:rsidP="6F84EDDA">
            <w:pPr>
              <w:spacing w:after="0"/>
              <w:rPr>
                <w:rFonts w:eastAsiaTheme="minorEastAsia"/>
                <w:sz w:val="20"/>
                <w:szCs w:val="20"/>
              </w:rPr>
            </w:pPr>
            <w:r w:rsidRPr="6F84EDDA">
              <w:rPr>
                <w:rFonts w:eastAsiaTheme="minorEastAsia"/>
                <w:sz w:val="20"/>
                <w:szCs w:val="20"/>
              </w:rPr>
              <w:t>TOTAL PERSONNEL</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D7A9EC8" w14:textId="68572816" w:rsidR="6F84EDDA" w:rsidRDefault="6F84EDDA" w:rsidP="6F84EDDA">
            <w:pPr>
              <w:spacing w:after="0"/>
              <w:rPr>
                <w:rFonts w:eastAsiaTheme="minorEastAsia"/>
                <w:i/>
                <w:iCs/>
                <w:sz w:val="20"/>
                <w:szCs w:val="20"/>
              </w:rPr>
            </w:pPr>
            <w:r w:rsidRPr="6F84EDDA">
              <w:rPr>
                <w:rFonts w:eastAsiaTheme="minorEastAsia"/>
                <w:i/>
                <w:iCs/>
                <w:sz w:val="20"/>
                <w:szCs w:val="20"/>
              </w:rPr>
              <w:t xml:space="preserve">$-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3D5D6C50" w14:textId="11218DF0" w:rsidR="6F84EDDA" w:rsidRDefault="6F84EDDA" w:rsidP="6F84EDDA">
            <w:pPr>
              <w:spacing w:after="0"/>
              <w:rPr>
                <w:rFonts w:ascii="Calibri" w:eastAsia="Calibri" w:hAnsi="Calibri" w:cs="Calibri"/>
                <w:i/>
                <w:iCs/>
                <w:color w:val="000000" w:themeColor="text1"/>
              </w:rPr>
            </w:pPr>
            <w:r w:rsidRPr="6F84EDDA">
              <w:rPr>
                <w:rFonts w:ascii="Calibri" w:eastAsia="Calibri" w:hAnsi="Calibri" w:cs="Calibri"/>
                <w:i/>
                <w:iCs/>
                <w:color w:val="000000" w:themeColor="text1"/>
              </w:rPr>
              <w:t xml:space="preserve">$1,649,147.1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297CC7B" w14:textId="67837A53" w:rsidR="6F84EDDA" w:rsidRDefault="6F84EDDA" w:rsidP="6F84EDDA">
            <w:pPr>
              <w:spacing w:after="0"/>
              <w:rPr>
                <w:rFonts w:ascii="Calibri" w:eastAsia="Calibri" w:hAnsi="Calibri" w:cs="Calibri"/>
                <w:i/>
                <w:iCs/>
                <w:color w:val="000000" w:themeColor="text1"/>
              </w:rPr>
            </w:pPr>
            <w:r w:rsidRPr="6F84EDDA">
              <w:rPr>
                <w:rFonts w:ascii="Calibri" w:eastAsia="Calibri" w:hAnsi="Calibri" w:cs="Calibri"/>
                <w:i/>
                <w:iCs/>
                <w:color w:val="000000" w:themeColor="text1"/>
              </w:rPr>
              <w:t xml:space="preserve"> $624,345.0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A0E57B8" w14:textId="4DE880F7" w:rsidR="6F84EDDA" w:rsidRDefault="6F84EDDA" w:rsidP="6F84EDDA">
            <w:pPr>
              <w:spacing w:after="0"/>
              <w:rPr>
                <w:rFonts w:ascii="Calibri" w:eastAsia="Calibri" w:hAnsi="Calibri" w:cs="Calibri"/>
                <w:i/>
                <w:iCs/>
                <w:color w:val="000000" w:themeColor="text1"/>
              </w:rPr>
            </w:pPr>
            <w:r w:rsidRPr="6F84EDDA">
              <w:rPr>
                <w:rFonts w:ascii="Calibri" w:eastAsia="Calibri" w:hAnsi="Calibri" w:cs="Calibri"/>
                <w:i/>
                <w:iCs/>
                <w:color w:val="000000" w:themeColor="text1"/>
              </w:rPr>
              <w:t xml:space="preserve"> $752,523.0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45B1F4B" w14:textId="41248140" w:rsidR="6F84EDDA" w:rsidRDefault="6F84EDDA" w:rsidP="6F84EDDA">
            <w:pPr>
              <w:spacing w:after="0"/>
              <w:rPr>
                <w:rFonts w:ascii="Calibri" w:eastAsia="Calibri" w:hAnsi="Calibri" w:cs="Calibri"/>
                <w:i/>
                <w:iCs/>
                <w:color w:val="000000" w:themeColor="text1"/>
              </w:rPr>
            </w:pPr>
            <w:r w:rsidRPr="6F84EDDA">
              <w:rPr>
                <w:rFonts w:ascii="Calibri" w:eastAsia="Calibri" w:hAnsi="Calibri" w:cs="Calibri"/>
                <w:i/>
                <w:iCs/>
                <w:color w:val="000000" w:themeColor="text1"/>
              </w:rPr>
              <w:t xml:space="preserve"> $1,184,931.</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7D46ABD1" w14:textId="5DA6ED0A" w:rsidR="6F84EDDA" w:rsidRDefault="6F84EDDA" w:rsidP="6F84EDDA">
            <w:pPr>
              <w:spacing w:after="0"/>
              <w:rPr>
                <w:rFonts w:ascii="Calibri" w:eastAsia="Calibri" w:hAnsi="Calibri" w:cs="Calibri"/>
                <w:i/>
                <w:iCs/>
                <w:color w:val="000000" w:themeColor="text1"/>
              </w:rPr>
            </w:pPr>
            <w:r w:rsidRPr="6F84EDDA">
              <w:rPr>
                <w:rFonts w:ascii="Calibri" w:eastAsia="Calibri" w:hAnsi="Calibri" w:cs="Calibri"/>
                <w:i/>
                <w:iCs/>
                <w:color w:val="000000" w:themeColor="text1"/>
              </w:rPr>
              <w:t xml:space="preserve"> $4,210,946.1</w:t>
            </w:r>
          </w:p>
        </w:tc>
      </w:tr>
      <w:tr w:rsidR="6F84EDDA" w14:paraId="1906E102"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9FC5BC3" w14:textId="1CA72E0E" w:rsidR="7A876292" w:rsidRDefault="7A876292" w:rsidP="6F84EDDA">
            <w:pPr>
              <w:spacing w:after="0"/>
              <w:rPr>
                <w:rFonts w:eastAsiaTheme="minorEastAsia"/>
                <w:b/>
                <w:bCs/>
                <w:sz w:val="20"/>
                <w:szCs w:val="20"/>
              </w:rPr>
            </w:pPr>
            <w:r w:rsidRPr="6F84EDDA">
              <w:rPr>
                <w:rFonts w:eastAsiaTheme="minorEastAsia"/>
                <w:b/>
                <w:bCs/>
                <w:sz w:val="20"/>
                <w:szCs w:val="20"/>
              </w:rPr>
              <w:t xml:space="preserve">2. </w:t>
            </w:r>
            <w:r w:rsidR="6F84EDDA" w:rsidRPr="6F84EDDA">
              <w:rPr>
                <w:rFonts w:eastAsiaTheme="minorEastAsia"/>
                <w:b/>
                <w:bCs/>
                <w:sz w:val="20"/>
                <w:szCs w:val="20"/>
              </w:rPr>
              <w:t>Fringe Benefits</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A92C5C0" w14:textId="4E3B2205" w:rsidR="6F84EDDA" w:rsidRDefault="6F84EDDA" w:rsidP="6F84EDDA">
            <w:pPr>
              <w:spacing w:after="0"/>
              <w:rPr>
                <w:rFonts w:eastAsiaTheme="minorEastAsia"/>
                <w:i/>
                <w:iCs/>
                <w:sz w:val="20"/>
                <w:szCs w:val="20"/>
              </w:rPr>
            </w:pPr>
            <w:r w:rsidRPr="6F84EDDA">
              <w:rPr>
                <w:rFonts w:eastAsiaTheme="minorEastAsia"/>
                <w:i/>
                <w:iCs/>
                <w:sz w:val="20"/>
                <w:szCs w:val="20"/>
              </w:rPr>
              <w:t xml:space="preserve">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EEF07F0" w14:textId="15851B09"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9EF58A6" w14:textId="6260254A"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8740005" w14:textId="22AF4D85"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893DF2D" w14:textId="1F89E658"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8177B56" w14:textId="40DDEF81" w:rsidR="6F84EDDA" w:rsidRDefault="6F84EDDA" w:rsidP="6F84EDDA">
            <w:pPr>
              <w:rPr>
                <w:rFonts w:eastAsiaTheme="minorEastAsia"/>
                <w:sz w:val="20"/>
                <w:szCs w:val="20"/>
              </w:rPr>
            </w:pPr>
          </w:p>
        </w:tc>
      </w:tr>
      <w:tr w:rsidR="6F84EDDA" w14:paraId="4AC22CF3"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9373B32" w14:textId="1E5DACA6" w:rsidR="6F84EDDA" w:rsidRDefault="6F84EDDA" w:rsidP="6F84EDDA">
            <w:pPr>
              <w:spacing w:after="0"/>
              <w:rPr>
                <w:rFonts w:eastAsiaTheme="minorEastAsia"/>
                <w:sz w:val="20"/>
                <w:szCs w:val="20"/>
              </w:rPr>
            </w:pPr>
            <w:r w:rsidRPr="6F84EDDA">
              <w:rPr>
                <w:rFonts w:eastAsiaTheme="minorEastAsia"/>
                <w:sz w:val="20"/>
                <w:szCs w:val="20"/>
              </w:rPr>
              <w:t>Curbside Compost Collection Personnel</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78CC04A" w14:textId="320AA0FC"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52A754E" w14:textId="4944315F" w:rsidR="6F84EDDA" w:rsidRDefault="6F84EDDA" w:rsidP="6F84EDDA">
            <w:pPr>
              <w:spacing w:after="0"/>
              <w:rPr>
                <w:rFonts w:ascii="Calibri" w:eastAsia="Calibri" w:hAnsi="Calibri" w:cs="Calibri"/>
                <w:color w:val="000000" w:themeColor="text1"/>
              </w:rPr>
            </w:pPr>
            <w:r w:rsidRPr="6F84EDDA">
              <w:rPr>
                <w:rFonts w:ascii="Calibri" w:eastAsia="Calibri" w:hAnsi="Calibri" w:cs="Calibri"/>
                <w:color w:val="000000" w:themeColor="text1"/>
              </w:rPr>
              <w:t xml:space="preserve">$494,744.1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BD74081" w14:textId="58D5BAC6" w:rsidR="6F84EDDA" w:rsidRDefault="6F84EDDA" w:rsidP="6F84EDDA">
            <w:pPr>
              <w:spacing w:after="0"/>
              <w:rPr>
                <w:rFonts w:ascii="Calibri" w:eastAsia="Calibri" w:hAnsi="Calibri" w:cs="Calibri"/>
                <w:color w:val="000000" w:themeColor="text1"/>
              </w:rPr>
            </w:pPr>
            <w:r w:rsidRPr="6F84EDDA">
              <w:rPr>
                <w:rFonts w:ascii="Calibri" w:eastAsia="Calibri" w:hAnsi="Calibri" w:cs="Calibri"/>
                <w:color w:val="000000" w:themeColor="text1"/>
              </w:rPr>
              <w:t xml:space="preserve"> $187,303.5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94618EE" w14:textId="1BEA7AB1" w:rsidR="6F84EDDA" w:rsidRDefault="6F84EDDA" w:rsidP="6F84EDDA">
            <w:pPr>
              <w:spacing w:after="0"/>
              <w:rPr>
                <w:rFonts w:ascii="Calibri" w:eastAsia="Calibri" w:hAnsi="Calibri" w:cs="Calibri"/>
                <w:color w:val="000000" w:themeColor="text1"/>
              </w:rPr>
            </w:pPr>
            <w:r w:rsidRPr="6F84EDDA">
              <w:rPr>
                <w:rFonts w:ascii="Calibri" w:eastAsia="Calibri" w:hAnsi="Calibri" w:cs="Calibri"/>
                <w:color w:val="000000" w:themeColor="text1"/>
              </w:rPr>
              <w:t xml:space="preserve"> $225,756.9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08A9518" w14:textId="7CF735BC" w:rsidR="6F84EDDA" w:rsidRDefault="6F84EDDA" w:rsidP="6F84EDDA">
            <w:pPr>
              <w:spacing w:after="0"/>
              <w:rPr>
                <w:rFonts w:ascii="Calibri" w:eastAsia="Calibri" w:hAnsi="Calibri" w:cs="Calibri"/>
                <w:color w:val="000000" w:themeColor="text1"/>
              </w:rPr>
            </w:pPr>
            <w:r w:rsidRPr="6F84EDDA">
              <w:rPr>
                <w:rFonts w:ascii="Calibri" w:eastAsia="Calibri" w:hAnsi="Calibri" w:cs="Calibri"/>
                <w:color w:val="000000" w:themeColor="text1"/>
              </w:rPr>
              <w:t xml:space="preserve"> $355,479.3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B5BC7EB" w14:textId="076CC07D" w:rsidR="6F84EDDA" w:rsidRDefault="6F84EDDA" w:rsidP="6F84EDDA">
            <w:pPr>
              <w:spacing w:after="0"/>
              <w:rPr>
                <w:rFonts w:ascii="Calibri" w:eastAsia="Calibri" w:hAnsi="Calibri" w:cs="Calibri"/>
                <w:color w:val="000000" w:themeColor="text1"/>
              </w:rPr>
            </w:pPr>
            <w:r w:rsidRPr="6F84EDDA">
              <w:rPr>
                <w:rFonts w:ascii="Calibri" w:eastAsia="Calibri" w:hAnsi="Calibri" w:cs="Calibri"/>
                <w:color w:val="000000" w:themeColor="text1"/>
              </w:rPr>
              <w:t xml:space="preserve"> $1,263,283.8</w:t>
            </w:r>
          </w:p>
        </w:tc>
      </w:tr>
      <w:tr w:rsidR="6F84EDDA" w14:paraId="272314EA"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314756DA" w14:textId="2FC31031" w:rsidR="6F84EDDA" w:rsidRDefault="6F84EDDA" w:rsidP="6F84EDDA">
            <w:pPr>
              <w:spacing w:after="0"/>
              <w:rPr>
                <w:rFonts w:eastAsiaTheme="minorEastAsia"/>
                <w:sz w:val="20"/>
                <w:szCs w:val="20"/>
              </w:rPr>
            </w:pPr>
            <w:r w:rsidRPr="6F84EDDA">
              <w:rPr>
                <w:rFonts w:eastAsiaTheme="minorEastAsia"/>
                <w:sz w:val="20"/>
                <w:szCs w:val="20"/>
              </w:rPr>
              <w:t>TOTAL FRINGE BENEFITS</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235C3C65" w14:textId="460B4D43" w:rsidR="6F84EDDA" w:rsidRDefault="6F84EDDA" w:rsidP="6F84EDDA">
            <w:pPr>
              <w:spacing w:after="0"/>
              <w:rPr>
                <w:rFonts w:eastAsiaTheme="minorEastAsia"/>
                <w:i/>
                <w:iCs/>
                <w:sz w:val="20"/>
                <w:szCs w:val="20"/>
              </w:rPr>
            </w:pPr>
            <w:r w:rsidRPr="6F84EDDA">
              <w:rPr>
                <w:rFonts w:eastAsiaTheme="minorEastAsia"/>
                <w:i/>
                <w:iCs/>
                <w:sz w:val="20"/>
                <w:szCs w:val="20"/>
              </w:rPr>
              <w:t xml:space="preserve">$-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D4FC57A" w14:textId="5CD28E4A" w:rsidR="6F84EDDA" w:rsidRDefault="6F84EDDA" w:rsidP="6F84EDDA">
            <w:pPr>
              <w:spacing w:after="0"/>
              <w:rPr>
                <w:rFonts w:ascii="Calibri" w:eastAsia="Calibri" w:hAnsi="Calibri" w:cs="Calibri"/>
                <w:i/>
                <w:iCs/>
                <w:color w:val="000000" w:themeColor="text1"/>
              </w:rPr>
            </w:pPr>
            <w:r w:rsidRPr="6F84EDDA">
              <w:rPr>
                <w:rFonts w:ascii="Calibri" w:eastAsia="Calibri" w:hAnsi="Calibri" w:cs="Calibri"/>
                <w:i/>
                <w:iCs/>
                <w:color w:val="000000" w:themeColor="text1"/>
              </w:rPr>
              <w:t xml:space="preserve">$494,744.1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03C9207" w14:textId="2A2C5F7B" w:rsidR="6F84EDDA" w:rsidRDefault="6F84EDDA" w:rsidP="6F84EDDA">
            <w:pPr>
              <w:spacing w:after="0"/>
              <w:rPr>
                <w:rFonts w:ascii="Calibri" w:eastAsia="Calibri" w:hAnsi="Calibri" w:cs="Calibri"/>
                <w:i/>
                <w:iCs/>
                <w:color w:val="000000" w:themeColor="text1"/>
              </w:rPr>
            </w:pPr>
            <w:r w:rsidRPr="6F84EDDA">
              <w:rPr>
                <w:rFonts w:ascii="Calibri" w:eastAsia="Calibri" w:hAnsi="Calibri" w:cs="Calibri"/>
                <w:i/>
                <w:iCs/>
                <w:color w:val="000000" w:themeColor="text1"/>
              </w:rPr>
              <w:t xml:space="preserve"> $187,303.5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16D04981" w14:textId="4EFC754E" w:rsidR="6F84EDDA" w:rsidRDefault="6F84EDDA" w:rsidP="6F84EDDA">
            <w:pPr>
              <w:spacing w:after="0"/>
              <w:rPr>
                <w:rFonts w:ascii="Calibri" w:eastAsia="Calibri" w:hAnsi="Calibri" w:cs="Calibri"/>
                <w:i/>
                <w:iCs/>
                <w:color w:val="000000" w:themeColor="text1"/>
              </w:rPr>
            </w:pPr>
            <w:r w:rsidRPr="6F84EDDA">
              <w:rPr>
                <w:rFonts w:ascii="Calibri" w:eastAsia="Calibri" w:hAnsi="Calibri" w:cs="Calibri"/>
                <w:i/>
                <w:iCs/>
                <w:color w:val="000000" w:themeColor="text1"/>
              </w:rPr>
              <w:t xml:space="preserve"> $225,756.9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3EB20808" w14:textId="5BA527DD" w:rsidR="6F84EDDA" w:rsidRDefault="6F84EDDA" w:rsidP="6F84EDDA">
            <w:pPr>
              <w:spacing w:after="0"/>
              <w:rPr>
                <w:rFonts w:ascii="Calibri" w:eastAsia="Calibri" w:hAnsi="Calibri" w:cs="Calibri"/>
                <w:i/>
                <w:iCs/>
                <w:color w:val="000000" w:themeColor="text1"/>
              </w:rPr>
            </w:pPr>
            <w:r w:rsidRPr="6F84EDDA">
              <w:rPr>
                <w:rFonts w:ascii="Calibri" w:eastAsia="Calibri" w:hAnsi="Calibri" w:cs="Calibri"/>
                <w:i/>
                <w:iCs/>
                <w:color w:val="000000" w:themeColor="text1"/>
              </w:rPr>
              <w:t xml:space="preserve"> $355,479.3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737C16B2" w14:textId="1CF50DA6" w:rsidR="6F84EDDA" w:rsidRDefault="6F84EDDA" w:rsidP="6F84EDDA">
            <w:pPr>
              <w:spacing w:after="0"/>
              <w:rPr>
                <w:rFonts w:ascii="Calibri" w:eastAsia="Calibri" w:hAnsi="Calibri" w:cs="Calibri"/>
                <w:i/>
                <w:iCs/>
                <w:color w:val="000000" w:themeColor="text1"/>
              </w:rPr>
            </w:pPr>
            <w:r w:rsidRPr="6F84EDDA">
              <w:rPr>
                <w:rFonts w:ascii="Calibri" w:eastAsia="Calibri" w:hAnsi="Calibri" w:cs="Calibri"/>
                <w:i/>
                <w:iCs/>
                <w:color w:val="000000" w:themeColor="text1"/>
              </w:rPr>
              <w:t xml:space="preserve"> $1,263,283.8</w:t>
            </w:r>
          </w:p>
        </w:tc>
      </w:tr>
      <w:tr w:rsidR="6F84EDDA" w14:paraId="356B52B1"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3EA0CBB" w14:textId="06017C16" w:rsidR="6F84EDDA" w:rsidRDefault="6F84EDDA" w:rsidP="6F84EDDA">
            <w:pPr>
              <w:spacing w:after="0"/>
              <w:rPr>
                <w:rFonts w:eastAsiaTheme="minorEastAsia"/>
                <w:b/>
                <w:bCs/>
                <w:sz w:val="20"/>
                <w:szCs w:val="20"/>
              </w:rPr>
            </w:pPr>
            <w:r w:rsidRPr="6F84EDDA">
              <w:rPr>
                <w:rFonts w:eastAsiaTheme="minorEastAsia"/>
                <w:b/>
                <w:bCs/>
                <w:sz w:val="20"/>
                <w:szCs w:val="20"/>
              </w:rPr>
              <w:t>Travel</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1AD3DA8" w14:textId="48E5A7A9" w:rsidR="6F84EDDA" w:rsidRDefault="6F84EDDA" w:rsidP="6F84EDDA">
            <w:pPr>
              <w:spacing w:after="0"/>
              <w:rPr>
                <w:rFonts w:eastAsiaTheme="minorEastAsia"/>
                <w:i/>
                <w:iCs/>
                <w:sz w:val="20"/>
                <w:szCs w:val="20"/>
              </w:rPr>
            </w:pPr>
            <w:r w:rsidRPr="6F84EDDA">
              <w:rPr>
                <w:rFonts w:eastAsiaTheme="minorEastAsia"/>
                <w:i/>
                <w:iCs/>
                <w:sz w:val="20"/>
                <w:szCs w:val="20"/>
              </w:rPr>
              <w:t xml:space="preserve">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A43DEB5" w14:textId="1E7F3C44"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F641928" w14:textId="77CED3FB"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EB68F6A" w14:textId="359E81ED"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D1510D0" w14:textId="1F4D029B"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0F7AFC3" w14:textId="0F2C1035" w:rsidR="6F84EDDA" w:rsidRDefault="6F84EDDA" w:rsidP="6F84EDDA">
            <w:pPr>
              <w:rPr>
                <w:rFonts w:eastAsiaTheme="minorEastAsia"/>
                <w:sz w:val="20"/>
                <w:szCs w:val="20"/>
              </w:rPr>
            </w:pPr>
          </w:p>
        </w:tc>
      </w:tr>
      <w:tr w:rsidR="6F84EDDA" w14:paraId="69D955F7"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9115AE2" w14:textId="54BC24E8"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61C1776" w14:textId="3206E7BC"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FF3F0B3" w14:textId="5F9F8129"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5A16799" w14:textId="60C9F3E6"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09D2F63" w14:textId="3A0E3AD7"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6DE29EC" w14:textId="55596333"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F3DA648" w14:textId="266EAEFD" w:rsidR="6F84EDDA" w:rsidRDefault="6F84EDDA" w:rsidP="6F84EDDA">
            <w:pPr>
              <w:spacing w:after="0"/>
              <w:rPr>
                <w:rFonts w:eastAsiaTheme="minorEastAsia"/>
                <w:i/>
                <w:iCs/>
                <w:sz w:val="20"/>
                <w:szCs w:val="20"/>
              </w:rPr>
            </w:pPr>
            <w:r w:rsidRPr="6F84EDDA">
              <w:rPr>
                <w:rFonts w:eastAsiaTheme="minorEastAsia"/>
                <w:i/>
                <w:iCs/>
                <w:sz w:val="20"/>
                <w:szCs w:val="20"/>
              </w:rPr>
              <w:t xml:space="preserve">$-   </w:t>
            </w:r>
          </w:p>
        </w:tc>
      </w:tr>
      <w:tr w:rsidR="6F84EDDA" w14:paraId="41FC043B"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3576AC1A" w14:textId="05F3DDC9" w:rsidR="6F84EDDA" w:rsidRDefault="6F84EDDA" w:rsidP="6F84EDDA">
            <w:pPr>
              <w:spacing w:after="0"/>
              <w:rPr>
                <w:rFonts w:eastAsiaTheme="minorEastAsia"/>
                <w:sz w:val="20"/>
                <w:szCs w:val="20"/>
              </w:rPr>
            </w:pPr>
            <w:r w:rsidRPr="6F84EDDA">
              <w:rPr>
                <w:rFonts w:eastAsiaTheme="minorEastAsia"/>
                <w:sz w:val="20"/>
                <w:szCs w:val="20"/>
              </w:rPr>
              <w:t>TOTAL TRAVEL</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17DA0E58" w14:textId="18FFD0E4" w:rsidR="6F84EDDA" w:rsidRDefault="6F84EDDA" w:rsidP="6F84EDDA">
            <w:pPr>
              <w:spacing w:after="0"/>
              <w:rPr>
                <w:rFonts w:eastAsiaTheme="minorEastAsia"/>
                <w:i/>
                <w:iCs/>
                <w:sz w:val="20"/>
                <w:szCs w:val="20"/>
              </w:rPr>
            </w:pPr>
            <w:r w:rsidRPr="6F84EDDA">
              <w:rPr>
                <w:rFonts w:eastAsiaTheme="minorEastAsia"/>
                <w:i/>
                <w:iCs/>
                <w:sz w:val="20"/>
                <w:szCs w:val="20"/>
              </w:rPr>
              <w:t xml:space="preserve">$-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6738E5FB" w14:textId="2C1A6B94" w:rsidR="6F84EDDA" w:rsidRDefault="6F84EDDA" w:rsidP="6F84EDDA">
            <w:pPr>
              <w:spacing w:after="0"/>
              <w:rPr>
                <w:rFonts w:eastAsiaTheme="minorEastAsia"/>
                <w:i/>
                <w:iCs/>
                <w:sz w:val="20"/>
                <w:szCs w:val="20"/>
              </w:rPr>
            </w:pPr>
            <w:r w:rsidRPr="6F84EDDA">
              <w:rPr>
                <w:rFonts w:eastAsiaTheme="minorEastAsia"/>
                <w:i/>
                <w:iCs/>
                <w:sz w:val="20"/>
                <w:szCs w:val="20"/>
              </w:rPr>
              <w:t xml:space="preserve"> $-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FBF8C96" w14:textId="256E5393" w:rsidR="6F84EDDA" w:rsidRDefault="6F84EDDA" w:rsidP="6F84EDDA">
            <w:pPr>
              <w:spacing w:after="0"/>
              <w:rPr>
                <w:rFonts w:eastAsiaTheme="minorEastAsia"/>
                <w:i/>
                <w:iCs/>
                <w:sz w:val="20"/>
                <w:szCs w:val="20"/>
              </w:rPr>
            </w:pPr>
            <w:r w:rsidRPr="6F84EDDA">
              <w:rPr>
                <w:rFonts w:eastAsiaTheme="minorEastAsia"/>
                <w:i/>
                <w:iCs/>
                <w:sz w:val="20"/>
                <w:szCs w:val="20"/>
              </w:rPr>
              <w:t xml:space="preserve"> $-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132F4A0A" w14:textId="41AE8223" w:rsidR="6F84EDDA" w:rsidRDefault="6F84EDDA" w:rsidP="6F84EDDA">
            <w:pPr>
              <w:spacing w:after="0"/>
              <w:rPr>
                <w:rFonts w:eastAsiaTheme="minorEastAsia"/>
                <w:i/>
                <w:iCs/>
                <w:sz w:val="20"/>
                <w:szCs w:val="20"/>
              </w:rPr>
            </w:pPr>
            <w:r w:rsidRPr="6F84EDDA">
              <w:rPr>
                <w:rFonts w:eastAsiaTheme="minorEastAsia"/>
                <w:i/>
                <w:iCs/>
                <w:sz w:val="20"/>
                <w:szCs w:val="20"/>
              </w:rPr>
              <w:t xml:space="preserve"> $-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6AA660C5" w14:textId="6845083F" w:rsidR="6F84EDDA" w:rsidRDefault="6F84EDDA" w:rsidP="6F84EDDA">
            <w:pPr>
              <w:spacing w:after="0"/>
              <w:rPr>
                <w:rFonts w:eastAsiaTheme="minorEastAsia"/>
                <w:i/>
                <w:iCs/>
                <w:sz w:val="20"/>
                <w:szCs w:val="20"/>
              </w:rPr>
            </w:pPr>
            <w:r w:rsidRPr="6F84EDDA">
              <w:rPr>
                <w:rFonts w:eastAsiaTheme="minorEastAsia"/>
                <w:i/>
                <w:iCs/>
                <w:sz w:val="20"/>
                <w:szCs w:val="20"/>
              </w:rPr>
              <w:t xml:space="preserve"> $-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10D3CF5" w14:textId="2B1ECC1A" w:rsidR="6F84EDDA" w:rsidRDefault="6F84EDDA" w:rsidP="6F84EDDA">
            <w:pPr>
              <w:spacing w:after="0"/>
              <w:rPr>
                <w:rFonts w:eastAsiaTheme="minorEastAsia"/>
                <w:i/>
                <w:iCs/>
                <w:sz w:val="20"/>
                <w:szCs w:val="20"/>
              </w:rPr>
            </w:pPr>
            <w:r w:rsidRPr="6F84EDDA">
              <w:rPr>
                <w:rFonts w:eastAsiaTheme="minorEastAsia"/>
                <w:i/>
                <w:iCs/>
                <w:sz w:val="20"/>
                <w:szCs w:val="20"/>
              </w:rPr>
              <w:t xml:space="preserve"> $-   </w:t>
            </w:r>
          </w:p>
        </w:tc>
      </w:tr>
      <w:tr w:rsidR="6F84EDDA" w14:paraId="3CEA612A"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ED1752D" w14:textId="30A33E69" w:rsidR="02BAD6D2" w:rsidRDefault="02BAD6D2" w:rsidP="6F84EDDA">
            <w:pPr>
              <w:spacing w:after="0"/>
              <w:rPr>
                <w:rFonts w:eastAsiaTheme="minorEastAsia"/>
                <w:b/>
                <w:bCs/>
                <w:sz w:val="20"/>
                <w:szCs w:val="20"/>
              </w:rPr>
            </w:pPr>
            <w:r w:rsidRPr="6F84EDDA">
              <w:rPr>
                <w:rFonts w:eastAsiaTheme="minorEastAsia"/>
                <w:b/>
                <w:bCs/>
                <w:sz w:val="20"/>
                <w:szCs w:val="20"/>
              </w:rPr>
              <w:t xml:space="preserve">3. </w:t>
            </w:r>
            <w:r w:rsidR="6F84EDDA" w:rsidRPr="6F84EDDA">
              <w:rPr>
                <w:rFonts w:eastAsiaTheme="minorEastAsia"/>
                <w:b/>
                <w:bCs/>
                <w:sz w:val="20"/>
                <w:szCs w:val="20"/>
              </w:rPr>
              <w:t>Equipment</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918CD8F" w14:textId="34F16BFB"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CA0C586" w14:textId="414BD96E"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8510300" w14:textId="509C0624"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73F89F9" w14:textId="7B9B49AE"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8A85CC3" w14:textId="24807B7A"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66002A0" w14:textId="0E8F0A05" w:rsidR="6F84EDDA" w:rsidRDefault="6F84EDDA" w:rsidP="6F84EDDA">
            <w:pPr>
              <w:rPr>
                <w:rFonts w:eastAsiaTheme="minorEastAsia"/>
                <w:sz w:val="20"/>
                <w:szCs w:val="20"/>
              </w:rPr>
            </w:pPr>
          </w:p>
        </w:tc>
      </w:tr>
      <w:tr w:rsidR="6F84EDDA" w14:paraId="2A37FBAE"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AD5EF84" w14:textId="607A8564" w:rsidR="6F84EDDA" w:rsidRDefault="6F84EDDA" w:rsidP="6F84EDDA">
            <w:pPr>
              <w:spacing w:after="0"/>
              <w:rPr>
                <w:rFonts w:eastAsiaTheme="minorEastAsia"/>
                <w:sz w:val="20"/>
                <w:szCs w:val="20"/>
              </w:rPr>
            </w:pPr>
            <w:r w:rsidRPr="6F84EDDA">
              <w:rPr>
                <w:rFonts w:eastAsiaTheme="minorEastAsia"/>
                <w:sz w:val="20"/>
                <w:szCs w:val="20"/>
              </w:rPr>
              <w:t xml:space="preserve">Level 3 Chargers (installation included)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036A3FD" w14:textId="6E14B0CD"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8C0CD13" w14:textId="64D1D56B" w:rsidR="6F84EDDA" w:rsidRDefault="6F84EDDA" w:rsidP="6F84EDDA">
            <w:pPr>
              <w:spacing w:after="0"/>
              <w:rPr>
                <w:rFonts w:eastAsiaTheme="minorEastAsia"/>
                <w:sz w:val="20"/>
                <w:szCs w:val="20"/>
              </w:rPr>
            </w:pPr>
            <w:r w:rsidRPr="6F84EDDA">
              <w:rPr>
                <w:rFonts w:eastAsiaTheme="minorEastAsia"/>
                <w:sz w:val="20"/>
                <w:szCs w:val="20"/>
              </w:rPr>
              <w:t xml:space="preserve"> $1,530,000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847EFF7" w14:textId="06B189D5" w:rsidR="6F84EDDA" w:rsidRDefault="6F84EDDA" w:rsidP="6F84EDDA">
            <w:pPr>
              <w:spacing w:after="0"/>
              <w:rPr>
                <w:rFonts w:eastAsiaTheme="minorEastAsia"/>
                <w:sz w:val="20"/>
                <w:szCs w:val="20"/>
              </w:rPr>
            </w:pPr>
            <w:r w:rsidRPr="6F84EDDA">
              <w:rPr>
                <w:rFonts w:eastAsiaTheme="minorEastAsia"/>
                <w:sz w:val="20"/>
                <w:szCs w:val="20"/>
              </w:rPr>
              <w:t xml:space="preserve"> $2,550,000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74B46FB" w14:textId="2E807C17"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C4CC5D1" w14:textId="5B57473A"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CAA744D" w14:textId="3ED6EDF1" w:rsidR="6F84EDDA" w:rsidRDefault="6F84EDDA" w:rsidP="6F84EDDA">
            <w:pPr>
              <w:spacing w:after="0"/>
              <w:rPr>
                <w:rFonts w:eastAsiaTheme="minorEastAsia"/>
                <w:i/>
                <w:iCs/>
                <w:sz w:val="20"/>
                <w:szCs w:val="20"/>
              </w:rPr>
            </w:pPr>
            <w:r w:rsidRPr="6F84EDDA">
              <w:rPr>
                <w:rFonts w:eastAsiaTheme="minorEastAsia"/>
                <w:i/>
                <w:iCs/>
                <w:sz w:val="20"/>
                <w:szCs w:val="20"/>
              </w:rPr>
              <w:t xml:space="preserve"> $4,080,000 </w:t>
            </w:r>
          </w:p>
        </w:tc>
      </w:tr>
      <w:tr w:rsidR="6F84EDDA" w14:paraId="412092B0"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56C69B9" w14:textId="6651B9F8" w:rsidR="6F84EDDA" w:rsidRDefault="6F84EDDA" w:rsidP="6F84EDDA">
            <w:pPr>
              <w:spacing w:after="0"/>
              <w:rPr>
                <w:rFonts w:eastAsiaTheme="minorEastAsia"/>
                <w:sz w:val="20"/>
                <w:szCs w:val="20"/>
              </w:rPr>
            </w:pPr>
            <w:r w:rsidRPr="6F84EDDA">
              <w:rPr>
                <w:rFonts w:eastAsiaTheme="minorEastAsia"/>
                <w:sz w:val="20"/>
                <w:szCs w:val="20"/>
              </w:rPr>
              <w:t>Electric Organics Collection Vehicles</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037B984" w14:textId="62A2C997" w:rsidR="6F84EDDA" w:rsidRDefault="6F84EDDA" w:rsidP="6F84EDDA">
            <w:pPr>
              <w:spacing w:after="0"/>
              <w:rPr>
                <w:rFonts w:eastAsiaTheme="minorEastAsia"/>
                <w:sz w:val="20"/>
                <w:szCs w:val="20"/>
              </w:rPr>
            </w:pPr>
            <w:r w:rsidRPr="6F84EDDA">
              <w:rPr>
                <w:rFonts w:eastAsiaTheme="minorEastAsia"/>
                <w:sz w:val="20"/>
                <w:szCs w:val="20"/>
              </w:rPr>
              <w:t xml:space="preserve">$4,200,000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197E8EA" w14:textId="0F101E67" w:rsidR="6F84EDDA" w:rsidRDefault="6F84EDDA" w:rsidP="6F84EDDA">
            <w:pPr>
              <w:spacing w:after="0"/>
              <w:rPr>
                <w:rFonts w:eastAsiaTheme="minorEastAsia"/>
                <w:sz w:val="20"/>
                <w:szCs w:val="20"/>
              </w:rPr>
            </w:pPr>
            <w:r w:rsidRPr="6F84EDDA">
              <w:rPr>
                <w:rFonts w:eastAsiaTheme="minorEastAsia"/>
                <w:sz w:val="20"/>
                <w:szCs w:val="20"/>
              </w:rPr>
              <w:t xml:space="preserve"> $2,600,000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185CF58" w14:textId="35A796E4" w:rsidR="6F84EDDA" w:rsidRDefault="6F84EDDA" w:rsidP="6F84EDDA">
            <w:pPr>
              <w:spacing w:after="0"/>
              <w:rPr>
                <w:rFonts w:eastAsiaTheme="minorEastAsia"/>
                <w:sz w:val="20"/>
                <w:szCs w:val="20"/>
              </w:rPr>
            </w:pPr>
            <w:r w:rsidRPr="6F84EDDA">
              <w:rPr>
                <w:rFonts w:eastAsiaTheme="minorEastAsia"/>
                <w:sz w:val="20"/>
                <w:szCs w:val="20"/>
              </w:rPr>
              <w:t xml:space="preserve"> $2,600,000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C22664A" w14:textId="3438DAD2" w:rsidR="6F84EDDA" w:rsidRDefault="6F84EDDA" w:rsidP="6F84EDDA">
            <w:pPr>
              <w:spacing w:after="0"/>
              <w:rPr>
                <w:rFonts w:eastAsiaTheme="minorEastAsia"/>
                <w:sz w:val="20"/>
                <w:szCs w:val="20"/>
              </w:rPr>
            </w:pPr>
            <w:r w:rsidRPr="6F84EDDA">
              <w:rPr>
                <w:rFonts w:eastAsiaTheme="minorEastAsia"/>
                <w:sz w:val="20"/>
                <w:szCs w:val="20"/>
              </w:rPr>
              <w:t xml:space="preserve"> $4,600,000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1ABAF38" w14:textId="7CF1914F"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44C0164" w14:textId="058DE192" w:rsidR="6F84EDDA" w:rsidRDefault="6F84EDDA" w:rsidP="6F84EDDA">
            <w:pPr>
              <w:spacing w:after="0"/>
              <w:rPr>
                <w:rFonts w:eastAsiaTheme="minorEastAsia"/>
                <w:i/>
                <w:iCs/>
                <w:sz w:val="20"/>
                <w:szCs w:val="20"/>
              </w:rPr>
            </w:pPr>
            <w:r w:rsidRPr="6F84EDDA">
              <w:rPr>
                <w:rFonts w:eastAsiaTheme="minorEastAsia"/>
                <w:i/>
                <w:iCs/>
                <w:sz w:val="20"/>
                <w:szCs w:val="20"/>
              </w:rPr>
              <w:t xml:space="preserve"> $14,000,000 </w:t>
            </w:r>
          </w:p>
        </w:tc>
      </w:tr>
      <w:tr w:rsidR="6F84EDDA" w14:paraId="7DB88B2D"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284E016" w14:textId="1F6E32D6" w:rsidR="6F84EDDA" w:rsidRDefault="6F84EDDA" w:rsidP="6F84EDDA">
            <w:pPr>
              <w:spacing w:after="0"/>
              <w:rPr>
                <w:rFonts w:eastAsiaTheme="minorEastAsia"/>
                <w:sz w:val="20"/>
                <w:szCs w:val="20"/>
              </w:rPr>
            </w:pPr>
            <w:r w:rsidRPr="6F84EDDA">
              <w:rPr>
                <w:rFonts w:eastAsiaTheme="minorEastAsia"/>
                <w:sz w:val="20"/>
                <w:szCs w:val="20"/>
              </w:rPr>
              <w:t>TOTAL EQUIPMENT</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6B1197C6" w14:textId="1A13CE61" w:rsidR="6F84EDDA" w:rsidRDefault="6F84EDDA" w:rsidP="6F84EDDA">
            <w:pPr>
              <w:spacing w:after="0"/>
              <w:rPr>
                <w:rFonts w:eastAsiaTheme="minorEastAsia"/>
                <w:i/>
                <w:iCs/>
                <w:sz w:val="20"/>
                <w:szCs w:val="20"/>
              </w:rPr>
            </w:pPr>
            <w:r w:rsidRPr="6F84EDDA">
              <w:rPr>
                <w:rFonts w:eastAsiaTheme="minorEastAsia"/>
                <w:i/>
                <w:iCs/>
                <w:sz w:val="20"/>
                <w:szCs w:val="20"/>
              </w:rPr>
              <w:t xml:space="preserve">$4,200,000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E945E2B" w14:textId="68B0B62B" w:rsidR="6F84EDDA" w:rsidRDefault="6F84EDDA" w:rsidP="6F84EDDA">
            <w:pPr>
              <w:spacing w:after="0"/>
              <w:rPr>
                <w:rFonts w:eastAsiaTheme="minorEastAsia"/>
                <w:i/>
                <w:iCs/>
                <w:sz w:val="20"/>
                <w:szCs w:val="20"/>
              </w:rPr>
            </w:pPr>
            <w:r w:rsidRPr="6F84EDDA">
              <w:rPr>
                <w:rFonts w:eastAsiaTheme="minorEastAsia"/>
                <w:i/>
                <w:iCs/>
                <w:sz w:val="20"/>
                <w:szCs w:val="20"/>
              </w:rPr>
              <w:t xml:space="preserve"> $4,130,000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94C6929" w14:textId="1811300A" w:rsidR="6F84EDDA" w:rsidRDefault="6F84EDDA" w:rsidP="6F84EDDA">
            <w:pPr>
              <w:spacing w:after="0"/>
              <w:rPr>
                <w:rFonts w:eastAsiaTheme="minorEastAsia"/>
                <w:i/>
                <w:iCs/>
                <w:sz w:val="20"/>
                <w:szCs w:val="20"/>
              </w:rPr>
            </w:pPr>
            <w:r w:rsidRPr="6F84EDDA">
              <w:rPr>
                <w:rFonts w:eastAsiaTheme="minorEastAsia"/>
                <w:i/>
                <w:iCs/>
                <w:sz w:val="20"/>
                <w:szCs w:val="20"/>
              </w:rPr>
              <w:t xml:space="preserve"> $5,150,000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2EB67A4" w14:textId="644FE0C8" w:rsidR="6F84EDDA" w:rsidRDefault="6F84EDDA" w:rsidP="6F84EDDA">
            <w:pPr>
              <w:spacing w:after="0"/>
              <w:rPr>
                <w:rFonts w:eastAsiaTheme="minorEastAsia"/>
                <w:i/>
                <w:iCs/>
                <w:sz w:val="20"/>
                <w:szCs w:val="20"/>
              </w:rPr>
            </w:pPr>
            <w:r w:rsidRPr="6F84EDDA">
              <w:rPr>
                <w:rFonts w:eastAsiaTheme="minorEastAsia"/>
                <w:i/>
                <w:iCs/>
                <w:sz w:val="20"/>
                <w:szCs w:val="20"/>
              </w:rPr>
              <w:t xml:space="preserve"> $4,600,000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19EF6BA3" w14:textId="08B1171D" w:rsidR="6F84EDDA" w:rsidRDefault="6F84EDDA" w:rsidP="6F84EDDA">
            <w:pPr>
              <w:spacing w:after="0"/>
              <w:rPr>
                <w:rFonts w:eastAsiaTheme="minorEastAsia"/>
                <w:i/>
                <w:iCs/>
                <w:sz w:val="20"/>
                <w:szCs w:val="20"/>
              </w:rPr>
            </w:pPr>
            <w:r w:rsidRPr="6F84EDDA">
              <w:rPr>
                <w:rFonts w:eastAsiaTheme="minorEastAsia"/>
                <w:i/>
                <w:iCs/>
                <w:sz w:val="20"/>
                <w:szCs w:val="20"/>
              </w:rPr>
              <w:t xml:space="preserve"> $-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846A7FE" w14:textId="5916295D" w:rsidR="6F84EDDA" w:rsidRDefault="6F84EDDA" w:rsidP="6F84EDDA">
            <w:pPr>
              <w:spacing w:after="0"/>
              <w:rPr>
                <w:rFonts w:eastAsiaTheme="minorEastAsia"/>
                <w:i/>
                <w:iCs/>
                <w:sz w:val="20"/>
                <w:szCs w:val="20"/>
              </w:rPr>
            </w:pPr>
            <w:r w:rsidRPr="6F84EDDA">
              <w:rPr>
                <w:rFonts w:eastAsiaTheme="minorEastAsia"/>
                <w:i/>
                <w:iCs/>
                <w:sz w:val="20"/>
                <w:szCs w:val="20"/>
              </w:rPr>
              <w:t xml:space="preserve"> $18,080,000 </w:t>
            </w:r>
          </w:p>
        </w:tc>
      </w:tr>
      <w:tr w:rsidR="6F84EDDA" w14:paraId="2214F63D"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9E09AB6" w14:textId="3EE77179" w:rsidR="207D7DA0" w:rsidRDefault="207D7DA0" w:rsidP="6F84EDDA">
            <w:pPr>
              <w:spacing w:after="0"/>
              <w:rPr>
                <w:rFonts w:eastAsiaTheme="minorEastAsia"/>
                <w:b/>
                <w:bCs/>
                <w:sz w:val="20"/>
                <w:szCs w:val="20"/>
              </w:rPr>
            </w:pPr>
            <w:r w:rsidRPr="6F84EDDA">
              <w:rPr>
                <w:rFonts w:eastAsiaTheme="minorEastAsia"/>
                <w:b/>
                <w:bCs/>
                <w:sz w:val="20"/>
                <w:szCs w:val="20"/>
              </w:rPr>
              <w:t xml:space="preserve">4. </w:t>
            </w:r>
            <w:r w:rsidR="6F84EDDA" w:rsidRPr="6F84EDDA">
              <w:rPr>
                <w:rFonts w:eastAsiaTheme="minorEastAsia"/>
                <w:b/>
                <w:bCs/>
                <w:sz w:val="20"/>
                <w:szCs w:val="20"/>
              </w:rPr>
              <w:t>Supplies</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21C0E4A" w14:textId="4B2E51C6" w:rsidR="6F84EDDA" w:rsidRDefault="6F84EDDA" w:rsidP="6F84EDDA">
            <w:pPr>
              <w:spacing w:after="0"/>
              <w:rPr>
                <w:rFonts w:eastAsiaTheme="minorEastAsia"/>
                <w:i/>
                <w:iCs/>
                <w:sz w:val="20"/>
                <w:szCs w:val="20"/>
              </w:rPr>
            </w:pPr>
            <w:r w:rsidRPr="6F84EDDA">
              <w:rPr>
                <w:rFonts w:eastAsiaTheme="minorEastAsia"/>
                <w:i/>
                <w:iCs/>
                <w:sz w:val="20"/>
                <w:szCs w:val="20"/>
              </w:rPr>
              <w:t xml:space="preserve">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C8AC812" w14:textId="0339BF72"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DAA0DB8" w14:textId="48D9C230"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F84B9DC" w14:textId="727A81A9"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0EF4EAF" w14:textId="48B96EDC"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E214366" w14:textId="181CD642" w:rsidR="6F84EDDA" w:rsidRDefault="6F84EDDA" w:rsidP="6F84EDDA">
            <w:pPr>
              <w:rPr>
                <w:rFonts w:eastAsiaTheme="minorEastAsia"/>
                <w:sz w:val="20"/>
                <w:szCs w:val="20"/>
              </w:rPr>
            </w:pPr>
          </w:p>
        </w:tc>
      </w:tr>
      <w:tr w:rsidR="6F84EDDA" w14:paraId="2BA299E8"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AC77555" w14:textId="501D3FEF" w:rsidR="6F84EDDA" w:rsidRDefault="6F84EDDA" w:rsidP="6F84EDDA">
            <w:pPr>
              <w:spacing w:after="0"/>
              <w:rPr>
                <w:rFonts w:eastAsiaTheme="minorEastAsia"/>
                <w:sz w:val="20"/>
                <w:szCs w:val="20"/>
              </w:rPr>
            </w:pPr>
            <w:r w:rsidRPr="6F84EDDA">
              <w:rPr>
                <w:rFonts w:eastAsiaTheme="minorEastAsia"/>
                <w:sz w:val="20"/>
                <w:szCs w:val="20"/>
              </w:rPr>
              <w:lastRenderedPageBreak/>
              <w:t xml:space="preserve">Organics Collection Materials (Collection bins, caddies, bin liners) </w:t>
            </w:r>
          </w:p>
        </w:tc>
        <w:tc>
          <w:tcPr>
            <w:tcW w:w="1364" w:type="dxa"/>
            <w:tcBorders>
              <w:top w:val="single" w:sz="4" w:space="0" w:color="000000" w:themeColor="text1"/>
              <w:left w:val="single" w:sz="4" w:space="0" w:color="000000" w:themeColor="text1"/>
              <w:bottom w:val="nil"/>
              <w:right w:val="nil"/>
            </w:tcBorders>
            <w:tcMar>
              <w:top w:w="15" w:type="dxa"/>
              <w:left w:w="15" w:type="dxa"/>
              <w:right w:w="15" w:type="dxa"/>
            </w:tcMar>
            <w:vAlign w:val="bottom"/>
          </w:tcPr>
          <w:p w14:paraId="12F9CB7D" w14:textId="5FB75F0D" w:rsidR="6F84EDDA" w:rsidRDefault="6F84EDDA" w:rsidP="6F84EDDA">
            <w:pPr>
              <w:spacing w:after="0"/>
              <w:rPr>
                <w:rFonts w:eastAsiaTheme="minorEastAsia"/>
                <w:sz w:val="20"/>
                <w:szCs w:val="20"/>
              </w:rPr>
            </w:pPr>
            <w:r w:rsidRPr="6F84EDDA">
              <w:rPr>
                <w:rFonts w:eastAsiaTheme="minorEastAsia"/>
                <w:sz w:val="20"/>
                <w:szCs w:val="20"/>
              </w:rPr>
              <w:t xml:space="preserve"> $1,889,800</w:t>
            </w:r>
          </w:p>
        </w:tc>
        <w:tc>
          <w:tcPr>
            <w:tcW w:w="1364" w:type="dxa"/>
            <w:tcBorders>
              <w:top w:val="single" w:sz="4" w:space="0" w:color="000000" w:themeColor="text1"/>
              <w:left w:val="nil"/>
              <w:bottom w:val="single" w:sz="4" w:space="0" w:color="000000" w:themeColor="text1"/>
              <w:right w:val="single" w:sz="4" w:space="0" w:color="000000" w:themeColor="text1"/>
            </w:tcBorders>
            <w:tcMar>
              <w:top w:w="15" w:type="dxa"/>
              <w:left w:w="15" w:type="dxa"/>
              <w:right w:w="15" w:type="dxa"/>
            </w:tcMar>
            <w:vAlign w:val="bottom"/>
          </w:tcPr>
          <w:p w14:paraId="71BFBEA1" w14:textId="08811DB4" w:rsidR="6F84EDDA" w:rsidRDefault="6F84EDDA" w:rsidP="6F84EDDA">
            <w:pPr>
              <w:spacing w:after="0"/>
              <w:rPr>
                <w:rFonts w:eastAsiaTheme="minorEastAsia"/>
                <w:sz w:val="20"/>
                <w:szCs w:val="20"/>
              </w:rPr>
            </w:pPr>
            <w:r w:rsidRPr="6F84EDDA">
              <w:rPr>
                <w:rFonts w:eastAsiaTheme="minorEastAsia"/>
                <w:sz w:val="20"/>
                <w:szCs w:val="20"/>
              </w:rPr>
              <w:t xml:space="preserve"> $1,725,400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3BFEA3A" w14:textId="6B02892F" w:rsidR="6F84EDDA" w:rsidRDefault="6F84EDDA" w:rsidP="6F84EDDA">
            <w:pPr>
              <w:spacing w:after="0"/>
              <w:rPr>
                <w:rFonts w:eastAsiaTheme="minorEastAsia"/>
                <w:sz w:val="20"/>
                <w:szCs w:val="20"/>
              </w:rPr>
            </w:pPr>
            <w:r w:rsidRPr="6F84EDDA">
              <w:rPr>
                <w:rFonts w:eastAsiaTheme="minorEastAsia"/>
                <w:sz w:val="20"/>
                <w:szCs w:val="20"/>
              </w:rPr>
              <w:t xml:space="preserve"> $1,566,000</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01A8E49" w14:textId="6EBDCC4A" w:rsidR="6F84EDDA" w:rsidRDefault="6F84EDDA" w:rsidP="6F84EDDA">
            <w:pPr>
              <w:spacing w:after="0"/>
              <w:rPr>
                <w:rFonts w:eastAsiaTheme="minorEastAsia"/>
                <w:sz w:val="20"/>
                <w:szCs w:val="20"/>
              </w:rPr>
            </w:pPr>
            <w:r w:rsidRPr="6F84EDDA">
              <w:rPr>
                <w:rFonts w:eastAsiaTheme="minorEastAsia"/>
                <w:sz w:val="20"/>
                <w:szCs w:val="20"/>
              </w:rPr>
              <w:t xml:space="preserve"> $2,680,700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0E0E183" w14:textId="4A9A7D14"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CFE5754" w14:textId="71766F30" w:rsidR="6F84EDDA" w:rsidRDefault="6F84EDDA" w:rsidP="6F84EDDA">
            <w:pPr>
              <w:spacing w:after="0"/>
              <w:rPr>
                <w:rFonts w:eastAsiaTheme="minorEastAsia"/>
                <w:i/>
                <w:iCs/>
                <w:sz w:val="20"/>
                <w:szCs w:val="20"/>
              </w:rPr>
            </w:pPr>
            <w:r w:rsidRPr="6F84EDDA">
              <w:rPr>
                <w:rFonts w:eastAsiaTheme="minorEastAsia"/>
                <w:i/>
                <w:iCs/>
                <w:sz w:val="20"/>
                <w:szCs w:val="20"/>
              </w:rPr>
              <w:t xml:space="preserve"> $7,861,900 </w:t>
            </w:r>
          </w:p>
        </w:tc>
      </w:tr>
      <w:tr w:rsidR="6F84EDDA" w14:paraId="6B6223C5"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2CFF53B" w14:textId="4F775867" w:rsidR="6F84EDDA" w:rsidRDefault="6F84EDDA" w:rsidP="6F84EDDA">
            <w:pPr>
              <w:spacing w:after="0"/>
              <w:rPr>
                <w:rFonts w:eastAsiaTheme="minorEastAsia"/>
                <w:sz w:val="20"/>
                <w:szCs w:val="20"/>
              </w:rPr>
            </w:pPr>
            <w:r w:rsidRPr="6F84EDDA">
              <w:rPr>
                <w:rFonts w:eastAsiaTheme="minorEastAsia"/>
                <w:sz w:val="20"/>
                <w:szCs w:val="20"/>
              </w:rPr>
              <w:t>TOTAL SUPPLIES</w:t>
            </w:r>
          </w:p>
        </w:tc>
        <w:tc>
          <w:tcPr>
            <w:tcW w:w="1364" w:type="dxa"/>
            <w:tcBorders>
              <w:top w:val="nil"/>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616674E" w14:textId="1009193B" w:rsidR="6F84EDDA" w:rsidRDefault="6F84EDDA" w:rsidP="6F84EDDA">
            <w:pPr>
              <w:spacing w:after="0"/>
              <w:rPr>
                <w:rFonts w:eastAsiaTheme="minorEastAsia"/>
                <w:i/>
                <w:iCs/>
                <w:sz w:val="20"/>
                <w:szCs w:val="20"/>
              </w:rPr>
            </w:pPr>
            <w:r w:rsidRPr="6F84EDDA">
              <w:rPr>
                <w:rFonts w:eastAsiaTheme="minorEastAsia"/>
                <w:i/>
                <w:iCs/>
                <w:sz w:val="20"/>
                <w:szCs w:val="20"/>
              </w:rPr>
              <w:t xml:space="preserve">$1,889,800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2EE6B10C" w14:textId="2E58E13B" w:rsidR="6F84EDDA" w:rsidRDefault="6F84EDDA" w:rsidP="6F84EDDA">
            <w:pPr>
              <w:spacing w:after="0"/>
              <w:rPr>
                <w:rFonts w:eastAsiaTheme="minorEastAsia"/>
                <w:i/>
                <w:iCs/>
                <w:sz w:val="20"/>
                <w:szCs w:val="20"/>
              </w:rPr>
            </w:pPr>
            <w:r w:rsidRPr="6F84EDDA">
              <w:rPr>
                <w:rFonts w:eastAsiaTheme="minorEastAsia"/>
                <w:i/>
                <w:iCs/>
                <w:sz w:val="20"/>
                <w:szCs w:val="20"/>
              </w:rPr>
              <w:t xml:space="preserve"> $1,725,400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1BE68EBF" w14:textId="37B25E51" w:rsidR="6F84EDDA" w:rsidRDefault="6F84EDDA" w:rsidP="6F84EDDA">
            <w:pPr>
              <w:spacing w:after="0"/>
              <w:rPr>
                <w:rFonts w:eastAsiaTheme="minorEastAsia"/>
                <w:i/>
                <w:iCs/>
                <w:sz w:val="20"/>
                <w:szCs w:val="20"/>
              </w:rPr>
            </w:pPr>
            <w:r w:rsidRPr="6F84EDDA">
              <w:rPr>
                <w:rFonts w:eastAsiaTheme="minorEastAsia"/>
                <w:i/>
                <w:iCs/>
                <w:sz w:val="20"/>
                <w:szCs w:val="20"/>
              </w:rPr>
              <w:t xml:space="preserve"> $1,566,000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6EA9064E" w14:textId="2B837007" w:rsidR="6F84EDDA" w:rsidRDefault="6F84EDDA" w:rsidP="6F84EDDA">
            <w:pPr>
              <w:spacing w:after="0"/>
              <w:rPr>
                <w:rFonts w:eastAsiaTheme="minorEastAsia"/>
                <w:i/>
                <w:iCs/>
                <w:sz w:val="20"/>
                <w:szCs w:val="20"/>
              </w:rPr>
            </w:pPr>
            <w:r w:rsidRPr="6F84EDDA">
              <w:rPr>
                <w:rFonts w:eastAsiaTheme="minorEastAsia"/>
                <w:i/>
                <w:iCs/>
                <w:sz w:val="20"/>
                <w:szCs w:val="20"/>
              </w:rPr>
              <w:t xml:space="preserve"> $2,680,700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652C2B0B" w14:textId="6CB49EE5" w:rsidR="6F84EDDA" w:rsidRDefault="6F84EDDA" w:rsidP="6F84EDDA">
            <w:pPr>
              <w:spacing w:after="0"/>
              <w:rPr>
                <w:rFonts w:eastAsiaTheme="minorEastAsia"/>
                <w:i/>
                <w:iCs/>
                <w:sz w:val="20"/>
                <w:szCs w:val="20"/>
              </w:rPr>
            </w:pPr>
            <w:r w:rsidRPr="6F84EDDA">
              <w:rPr>
                <w:rFonts w:eastAsiaTheme="minorEastAsia"/>
                <w:i/>
                <w:iCs/>
                <w:sz w:val="20"/>
                <w:szCs w:val="20"/>
              </w:rPr>
              <w:t xml:space="preserve"> $-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6A95AAE2" w14:textId="054AC11A" w:rsidR="6F84EDDA" w:rsidRDefault="6F84EDDA" w:rsidP="6F84EDDA">
            <w:pPr>
              <w:spacing w:after="0"/>
              <w:rPr>
                <w:rFonts w:eastAsiaTheme="minorEastAsia"/>
                <w:i/>
                <w:iCs/>
                <w:sz w:val="20"/>
                <w:szCs w:val="20"/>
              </w:rPr>
            </w:pPr>
            <w:r w:rsidRPr="6F84EDDA">
              <w:rPr>
                <w:rFonts w:eastAsiaTheme="minorEastAsia"/>
                <w:i/>
                <w:iCs/>
                <w:sz w:val="20"/>
                <w:szCs w:val="20"/>
              </w:rPr>
              <w:t xml:space="preserve"> $7,861,900 </w:t>
            </w:r>
          </w:p>
        </w:tc>
      </w:tr>
      <w:tr w:rsidR="6F84EDDA" w14:paraId="40DDE800"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C7642FD" w14:textId="016069D5" w:rsidR="5A83ECAC" w:rsidRDefault="5A83ECAC" w:rsidP="6F84EDDA">
            <w:pPr>
              <w:spacing w:after="0"/>
              <w:rPr>
                <w:rFonts w:eastAsiaTheme="minorEastAsia"/>
                <w:b/>
                <w:bCs/>
                <w:sz w:val="20"/>
                <w:szCs w:val="20"/>
              </w:rPr>
            </w:pPr>
            <w:r w:rsidRPr="6F84EDDA">
              <w:rPr>
                <w:rFonts w:eastAsiaTheme="minorEastAsia"/>
                <w:b/>
                <w:bCs/>
                <w:sz w:val="20"/>
                <w:szCs w:val="20"/>
              </w:rPr>
              <w:t xml:space="preserve">5. </w:t>
            </w:r>
            <w:r w:rsidR="6F84EDDA" w:rsidRPr="6F84EDDA">
              <w:rPr>
                <w:rFonts w:eastAsiaTheme="minorEastAsia"/>
                <w:b/>
                <w:bCs/>
                <w:sz w:val="20"/>
                <w:szCs w:val="20"/>
              </w:rPr>
              <w:t>Contractual</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8ACDB3A" w14:textId="2CF2400C" w:rsidR="6F84EDDA" w:rsidRDefault="6F84EDDA" w:rsidP="6F84EDDA">
            <w:pPr>
              <w:spacing w:after="0"/>
              <w:rPr>
                <w:rFonts w:eastAsiaTheme="minorEastAsia"/>
                <w:i/>
                <w:iCs/>
                <w:sz w:val="20"/>
                <w:szCs w:val="20"/>
              </w:rPr>
            </w:pPr>
            <w:r w:rsidRPr="6F84EDDA">
              <w:rPr>
                <w:rFonts w:eastAsiaTheme="minorEastAsia"/>
                <w:i/>
                <w:iCs/>
                <w:sz w:val="20"/>
                <w:szCs w:val="20"/>
              </w:rPr>
              <w:t xml:space="preserve">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3B09FA7" w14:textId="6B25DD13"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F6BD878" w14:textId="65FC5665"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22C9BDF" w14:textId="118A4C37"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5EE7536" w14:textId="4E369489"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73AB07E" w14:textId="7123DAAE" w:rsidR="6F84EDDA" w:rsidRDefault="6F84EDDA" w:rsidP="6F84EDDA">
            <w:pPr>
              <w:rPr>
                <w:rFonts w:eastAsiaTheme="minorEastAsia"/>
                <w:sz w:val="20"/>
                <w:szCs w:val="20"/>
              </w:rPr>
            </w:pPr>
          </w:p>
        </w:tc>
      </w:tr>
      <w:tr w:rsidR="6F84EDDA" w14:paraId="2CEDFB0F"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D16BCD8" w14:textId="69BE92EB" w:rsidR="6F84EDDA" w:rsidRDefault="6F84EDDA" w:rsidP="6F84EDDA">
            <w:pPr>
              <w:spacing w:after="0"/>
              <w:rPr>
                <w:rFonts w:eastAsiaTheme="minorEastAsia"/>
                <w:sz w:val="20"/>
                <w:szCs w:val="20"/>
              </w:rPr>
            </w:pPr>
            <w:r w:rsidRPr="6F84EDDA">
              <w:rPr>
                <w:rFonts w:eastAsiaTheme="minorEastAsia"/>
                <w:sz w:val="20"/>
                <w:szCs w:val="20"/>
              </w:rPr>
              <w:t>EV Chargers Construction and Electrical Upgrades</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A4C369F" w14:textId="03936DB2" w:rsidR="6F84EDDA" w:rsidRDefault="6F84EDDA" w:rsidP="6F84EDDA">
            <w:pPr>
              <w:spacing w:after="0"/>
              <w:rPr>
                <w:rFonts w:eastAsiaTheme="minorEastAsia"/>
                <w:sz w:val="20"/>
                <w:szCs w:val="20"/>
              </w:rPr>
            </w:pPr>
            <w:r w:rsidRPr="6F84EDDA">
              <w:rPr>
                <w:rFonts w:eastAsiaTheme="minorEastAsia"/>
                <w:sz w:val="20"/>
                <w:szCs w:val="20"/>
              </w:rPr>
              <w:t xml:space="preserve">$-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7D4D6D8" w14:textId="251A6B75" w:rsidR="6F84EDDA" w:rsidRDefault="6F84EDDA" w:rsidP="6F84EDDA">
            <w:pPr>
              <w:spacing w:after="0"/>
              <w:rPr>
                <w:rFonts w:eastAsiaTheme="minorEastAsia"/>
                <w:sz w:val="20"/>
                <w:szCs w:val="20"/>
              </w:rPr>
            </w:pPr>
            <w:r w:rsidRPr="6F84EDDA">
              <w:rPr>
                <w:rFonts w:eastAsiaTheme="minorEastAsia"/>
                <w:sz w:val="20"/>
                <w:szCs w:val="20"/>
              </w:rPr>
              <w:t xml:space="preserve"> $1,430,000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51C540F" w14:textId="532B47B2" w:rsidR="6F84EDDA" w:rsidRDefault="6F84EDDA" w:rsidP="6F84EDDA">
            <w:pPr>
              <w:spacing w:after="0"/>
              <w:rPr>
                <w:rFonts w:eastAsiaTheme="minorEastAsia"/>
                <w:sz w:val="20"/>
                <w:szCs w:val="20"/>
              </w:rPr>
            </w:pPr>
            <w:r w:rsidRPr="6F84EDDA">
              <w:rPr>
                <w:rFonts w:eastAsiaTheme="minorEastAsia"/>
                <w:sz w:val="20"/>
                <w:szCs w:val="20"/>
              </w:rPr>
              <w:t xml:space="preserve"> $2,300,000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43668B9" w14:textId="5534712E"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101B272" w14:textId="35C596B0"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2922D2F" w14:textId="4E2C06A5" w:rsidR="6F84EDDA" w:rsidRDefault="6F84EDDA" w:rsidP="6F84EDDA">
            <w:pPr>
              <w:spacing w:after="0"/>
              <w:rPr>
                <w:rFonts w:eastAsiaTheme="minorEastAsia"/>
                <w:i/>
                <w:iCs/>
                <w:sz w:val="20"/>
                <w:szCs w:val="20"/>
              </w:rPr>
            </w:pPr>
            <w:r w:rsidRPr="6F84EDDA">
              <w:rPr>
                <w:rFonts w:eastAsiaTheme="minorEastAsia"/>
                <w:i/>
                <w:iCs/>
                <w:sz w:val="20"/>
                <w:szCs w:val="20"/>
              </w:rPr>
              <w:t xml:space="preserve"> $3,730,000 </w:t>
            </w:r>
          </w:p>
        </w:tc>
      </w:tr>
      <w:tr w:rsidR="6F84EDDA" w14:paraId="4D100A42"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1035C52B" w14:textId="660B0613" w:rsidR="6F84EDDA" w:rsidRDefault="6F84EDDA" w:rsidP="6F84EDDA">
            <w:pPr>
              <w:spacing w:after="0"/>
              <w:rPr>
                <w:rFonts w:eastAsiaTheme="minorEastAsia"/>
                <w:sz w:val="20"/>
                <w:szCs w:val="20"/>
              </w:rPr>
            </w:pPr>
            <w:r w:rsidRPr="6F84EDDA">
              <w:rPr>
                <w:rFonts w:eastAsiaTheme="minorEastAsia"/>
                <w:sz w:val="20"/>
                <w:szCs w:val="20"/>
              </w:rPr>
              <w:t>TOTAL CONTRACTUAL</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6390F2C3" w14:textId="712C3038" w:rsidR="6F84EDDA" w:rsidRDefault="6F84EDDA" w:rsidP="6F84EDDA">
            <w:pPr>
              <w:spacing w:after="0"/>
              <w:rPr>
                <w:rFonts w:eastAsiaTheme="minorEastAsia"/>
                <w:i/>
                <w:iCs/>
                <w:sz w:val="20"/>
                <w:szCs w:val="20"/>
              </w:rPr>
            </w:pPr>
            <w:r w:rsidRPr="6F84EDDA">
              <w:rPr>
                <w:rFonts w:eastAsiaTheme="minorEastAsia"/>
                <w:i/>
                <w:iCs/>
                <w:sz w:val="20"/>
                <w:szCs w:val="20"/>
              </w:rPr>
              <w:t xml:space="preserve">$-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E257A4C" w14:textId="1308C0D4" w:rsidR="6F84EDDA" w:rsidRDefault="6F84EDDA" w:rsidP="6F84EDDA">
            <w:pPr>
              <w:spacing w:after="0"/>
              <w:rPr>
                <w:rFonts w:eastAsiaTheme="minorEastAsia"/>
                <w:i/>
                <w:iCs/>
                <w:sz w:val="20"/>
                <w:szCs w:val="20"/>
              </w:rPr>
            </w:pPr>
            <w:r w:rsidRPr="6F84EDDA">
              <w:rPr>
                <w:rFonts w:eastAsiaTheme="minorEastAsia"/>
                <w:i/>
                <w:iCs/>
                <w:sz w:val="20"/>
                <w:szCs w:val="20"/>
              </w:rPr>
              <w:t xml:space="preserve"> $1,430,000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F2598A0" w14:textId="4E0CF777" w:rsidR="6F84EDDA" w:rsidRDefault="6F84EDDA" w:rsidP="6F84EDDA">
            <w:pPr>
              <w:spacing w:after="0"/>
              <w:rPr>
                <w:rFonts w:eastAsiaTheme="minorEastAsia"/>
                <w:i/>
                <w:iCs/>
                <w:sz w:val="20"/>
                <w:szCs w:val="20"/>
              </w:rPr>
            </w:pPr>
            <w:r w:rsidRPr="6F84EDDA">
              <w:rPr>
                <w:rFonts w:eastAsiaTheme="minorEastAsia"/>
                <w:i/>
                <w:iCs/>
                <w:sz w:val="20"/>
                <w:szCs w:val="20"/>
              </w:rPr>
              <w:t xml:space="preserve"> $2,300,000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B7DD4CC" w14:textId="48852F27" w:rsidR="6F84EDDA" w:rsidRDefault="6F84EDDA" w:rsidP="6F84EDDA">
            <w:pPr>
              <w:spacing w:after="0"/>
              <w:rPr>
                <w:rFonts w:eastAsiaTheme="minorEastAsia"/>
                <w:i/>
                <w:iCs/>
                <w:sz w:val="20"/>
                <w:szCs w:val="20"/>
              </w:rPr>
            </w:pPr>
            <w:r w:rsidRPr="6F84EDDA">
              <w:rPr>
                <w:rFonts w:eastAsiaTheme="minorEastAsia"/>
                <w:i/>
                <w:iCs/>
                <w:sz w:val="20"/>
                <w:szCs w:val="20"/>
              </w:rPr>
              <w:t xml:space="preserve"> $-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9392016" w14:textId="4BD19DC2" w:rsidR="6F84EDDA" w:rsidRDefault="6F84EDDA" w:rsidP="6F84EDDA">
            <w:pPr>
              <w:spacing w:after="0"/>
              <w:rPr>
                <w:rFonts w:eastAsiaTheme="minorEastAsia"/>
                <w:i/>
                <w:iCs/>
                <w:sz w:val="20"/>
                <w:szCs w:val="20"/>
              </w:rPr>
            </w:pPr>
            <w:r w:rsidRPr="6F84EDDA">
              <w:rPr>
                <w:rFonts w:eastAsiaTheme="minorEastAsia"/>
                <w:i/>
                <w:iCs/>
                <w:sz w:val="20"/>
                <w:szCs w:val="20"/>
              </w:rPr>
              <w:t xml:space="preserve"> $-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37FB93E0" w14:textId="7ACBF1DC" w:rsidR="6F84EDDA" w:rsidRDefault="6F84EDDA" w:rsidP="6F84EDDA">
            <w:pPr>
              <w:spacing w:after="0"/>
              <w:rPr>
                <w:rFonts w:eastAsiaTheme="minorEastAsia"/>
                <w:i/>
                <w:iCs/>
                <w:sz w:val="20"/>
                <w:szCs w:val="20"/>
              </w:rPr>
            </w:pPr>
            <w:r w:rsidRPr="6F84EDDA">
              <w:rPr>
                <w:rFonts w:eastAsiaTheme="minorEastAsia"/>
                <w:i/>
                <w:iCs/>
                <w:sz w:val="20"/>
                <w:szCs w:val="20"/>
              </w:rPr>
              <w:t xml:space="preserve"> $3,730,000 </w:t>
            </w:r>
          </w:p>
        </w:tc>
      </w:tr>
      <w:tr w:rsidR="6F84EDDA" w14:paraId="10EDC2E2"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C8CB4AA" w14:textId="6FF3C4DF" w:rsidR="57D04D19" w:rsidRDefault="57D04D19" w:rsidP="6F84EDDA">
            <w:pPr>
              <w:spacing w:after="0"/>
              <w:rPr>
                <w:rFonts w:eastAsiaTheme="minorEastAsia"/>
                <w:b/>
                <w:bCs/>
                <w:sz w:val="20"/>
                <w:szCs w:val="20"/>
              </w:rPr>
            </w:pPr>
            <w:r w:rsidRPr="6F84EDDA">
              <w:rPr>
                <w:rFonts w:eastAsiaTheme="minorEastAsia"/>
                <w:b/>
                <w:bCs/>
                <w:sz w:val="20"/>
                <w:szCs w:val="20"/>
              </w:rPr>
              <w:t xml:space="preserve">6. </w:t>
            </w:r>
            <w:r w:rsidR="6F84EDDA" w:rsidRPr="6F84EDDA">
              <w:rPr>
                <w:rFonts w:eastAsiaTheme="minorEastAsia"/>
                <w:b/>
                <w:bCs/>
                <w:sz w:val="20"/>
                <w:szCs w:val="20"/>
              </w:rPr>
              <w:t>OTHER</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A3B690F" w14:textId="5A1B4D8C" w:rsidR="6F84EDDA" w:rsidRDefault="6F84EDDA" w:rsidP="6F84EDDA">
            <w:pPr>
              <w:spacing w:after="0"/>
              <w:rPr>
                <w:rFonts w:eastAsiaTheme="minorEastAsia"/>
                <w:i/>
                <w:iCs/>
                <w:sz w:val="20"/>
                <w:szCs w:val="20"/>
              </w:rPr>
            </w:pPr>
            <w:r w:rsidRPr="6F84EDDA">
              <w:rPr>
                <w:rFonts w:eastAsiaTheme="minorEastAsia"/>
                <w:i/>
                <w:iCs/>
                <w:sz w:val="20"/>
                <w:szCs w:val="20"/>
              </w:rPr>
              <w:t xml:space="preserve">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6F6E6C5" w14:textId="38D883CB"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47FE090" w14:textId="43B89967"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EB6E63B" w14:textId="068828B1"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1E6D312" w14:textId="1309703A"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563A803" w14:textId="47CFBC50" w:rsidR="6F84EDDA" w:rsidRDefault="6F84EDDA" w:rsidP="6F84EDDA">
            <w:pPr>
              <w:rPr>
                <w:rFonts w:eastAsiaTheme="minorEastAsia"/>
                <w:sz w:val="20"/>
                <w:szCs w:val="20"/>
              </w:rPr>
            </w:pPr>
          </w:p>
        </w:tc>
      </w:tr>
      <w:tr w:rsidR="6F84EDDA" w14:paraId="05C0A4B1"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6E52F38" w14:textId="08E9C774" w:rsidR="6F84EDDA" w:rsidRDefault="6F84EDDA" w:rsidP="6F84EDDA">
            <w:pPr>
              <w:spacing w:after="0"/>
              <w:rPr>
                <w:rFonts w:eastAsiaTheme="minorEastAsia"/>
                <w:sz w:val="20"/>
                <w:szCs w:val="20"/>
              </w:rPr>
            </w:pPr>
            <w:r w:rsidRPr="6F84EDDA">
              <w:rPr>
                <w:rFonts w:eastAsiaTheme="minorEastAsia"/>
                <w:sz w:val="20"/>
                <w:szCs w:val="20"/>
              </w:rPr>
              <w:t xml:space="preserve">Printing/Mailing Educational Materials for Organics Collection (mailers, flyers etc.)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D5BD904" w14:textId="2203DDF0" w:rsidR="6F84EDDA" w:rsidRDefault="6F84EDDA" w:rsidP="6F84EDDA">
            <w:pPr>
              <w:spacing w:after="0"/>
              <w:rPr>
                <w:rFonts w:eastAsiaTheme="minorEastAsia"/>
                <w:sz w:val="20"/>
                <w:szCs w:val="20"/>
              </w:rPr>
            </w:pPr>
            <w:r w:rsidRPr="6F84EDDA">
              <w:rPr>
                <w:rFonts w:eastAsiaTheme="minorEastAsia"/>
                <w:sz w:val="20"/>
                <w:szCs w:val="20"/>
              </w:rPr>
              <w:t xml:space="preserve"> $129,500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BD91141" w14:textId="467FD7FD" w:rsidR="6F84EDDA" w:rsidRDefault="6F84EDDA" w:rsidP="6F84EDDA">
            <w:pPr>
              <w:spacing w:after="0"/>
              <w:rPr>
                <w:rFonts w:eastAsiaTheme="minorEastAsia"/>
                <w:sz w:val="20"/>
                <w:szCs w:val="20"/>
              </w:rPr>
            </w:pPr>
            <w:r w:rsidRPr="6F84EDDA">
              <w:rPr>
                <w:rFonts w:eastAsiaTheme="minorEastAsia"/>
                <w:sz w:val="20"/>
                <w:szCs w:val="20"/>
              </w:rPr>
              <w:t xml:space="preserve"> $153,400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6D4C0E6A" w14:textId="02A60E63" w:rsidR="6F84EDDA" w:rsidRDefault="6F84EDDA" w:rsidP="6F84EDDA">
            <w:pPr>
              <w:spacing w:after="0"/>
              <w:rPr>
                <w:rFonts w:eastAsiaTheme="minorEastAsia"/>
                <w:sz w:val="20"/>
                <w:szCs w:val="20"/>
              </w:rPr>
            </w:pPr>
            <w:r w:rsidRPr="6F84EDDA">
              <w:rPr>
                <w:rFonts w:eastAsiaTheme="minorEastAsia"/>
                <w:sz w:val="20"/>
                <w:szCs w:val="20"/>
              </w:rPr>
              <w:t xml:space="preserve"> $179,700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2C21F38" w14:textId="2820F90D" w:rsidR="6F84EDDA" w:rsidRDefault="6F84EDDA" w:rsidP="6F84EDDA">
            <w:pPr>
              <w:spacing w:after="0"/>
              <w:rPr>
                <w:rFonts w:eastAsiaTheme="minorEastAsia"/>
                <w:sz w:val="20"/>
                <w:szCs w:val="20"/>
              </w:rPr>
            </w:pPr>
            <w:r w:rsidRPr="6F84EDDA">
              <w:rPr>
                <w:rFonts w:eastAsiaTheme="minorEastAsia"/>
                <w:sz w:val="20"/>
                <w:szCs w:val="20"/>
              </w:rPr>
              <w:t xml:space="preserve"> $257,600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4003C20" w14:textId="4192411C"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73DD13D" w14:textId="76F592E4" w:rsidR="6F84EDDA" w:rsidRDefault="6F84EDDA" w:rsidP="6F84EDDA">
            <w:pPr>
              <w:spacing w:after="0"/>
              <w:rPr>
                <w:rFonts w:eastAsiaTheme="minorEastAsia"/>
                <w:i/>
                <w:iCs/>
                <w:sz w:val="20"/>
                <w:szCs w:val="20"/>
              </w:rPr>
            </w:pPr>
            <w:r w:rsidRPr="6F84EDDA">
              <w:rPr>
                <w:rFonts w:eastAsiaTheme="minorEastAsia"/>
                <w:i/>
                <w:iCs/>
                <w:sz w:val="20"/>
                <w:szCs w:val="20"/>
              </w:rPr>
              <w:t xml:space="preserve"> $720,200 </w:t>
            </w:r>
          </w:p>
        </w:tc>
      </w:tr>
      <w:tr w:rsidR="6F84EDDA" w14:paraId="5BA4889D"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26AEE89C" w14:textId="6E75E75E" w:rsidR="6F84EDDA" w:rsidRDefault="6F84EDDA" w:rsidP="6F84EDDA">
            <w:pPr>
              <w:spacing w:after="0"/>
              <w:rPr>
                <w:rFonts w:eastAsiaTheme="minorEastAsia"/>
                <w:sz w:val="20"/>
                <w:szCs w:val="20"/>
              </w:rPr>
            </w:pPr>
            <w:r w:rsidRPr="6F84EDDA">
              <w:rPr>
                <w:rFonts w:eastAsiaTheme="minorEastAsia"/>
                <w:sz w:val="20"/>
                <w:szCs w:val="20"/>
              </w:rPr>
              <w:t>TOTAL OTHER</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741C0E14" w14:textId="09B96B12" w:rsidR="6F84EDDA" w:rsidRDefault="6F84EDDA" w:rsidP="6F84EDDA">
            <w:pPr>
              <w:spacing w:after="0"/>
              <w:rPr>
                <w:rFonts w:eastAsiaTheme="minorEastAsia"/>
                <w:i/>
                <w:iCs/>
                <w:sz w:val="20"/>
                <w:szCs w:val="20"/>
              </w:rPr>
            </w:pPr>
            <w:r w:rsidRPr="6F84EDDA">
              <w:rPr>
                <w:rFonts w:eastAsiaTheme="minorEastAsia"/>
                <w:i/>
                <w:iCs/>
                <w:sz w:val="20"/>
                <w:szCs w:val="20"/>
              </w:rPr>
              <w:t xml:space="preserve">$129,500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35D8A49" w14:textId="1AFFB3B7" w:rsidR="6F84EDDA" w:rsidRDefault="6F84EDDA" w:rsidP="6F84EDDA">
            <w:pPr>
              <w:spacing w:after="0"/>
              <w:rPr>
                <w:rFonts w:eastAsiaTheme="minorEastAsia"/>
                <w:i/>
                <w:iCs/>
                <w:sz w:val="20"/>
                <w:szCs w:val="20"/>
              </w:rPr>
            </w:pPr>
            <w:r w:rsidRPr="6F84EDDA">
              <w:rPr>
                <w:rFonts w:eastAsiaTheme="minorEastAsia"/>
                <w:i/>
                <w:iCs/>
                <w:sz w:val="20"/>
                <w:szCs w:val="20"/>
              </w:rPr>
              <w:t xml:space="preserve"> $153,400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3F003080" w14:textId="4E5AF0C3" w:rsidR="6F84EDDA" w:rsidRDefault="6F84EDDA" w:rsidP="6F84EDDA">
            <w:pPr>
              <w:spacing w:after="0"/>
              <w:rPr>
                <w:rFonts w:eastAsiaTheme="minorEastAsia"/>
                <w:i/>
                <w:iCs/>
                <w:sz w:val="20"/>
                <w:szCs w:val="20"/>
              </w:rPr>
            </w:pPr>
            <w:r w:rsidRPr="6F84EDDA">
              <w:rPr>
                <w:rFonts w:eastAsiaTheme="minorEastAsia"/>
                <w:i/>
                <w:iCs/>
                <w:sz w:val="20"/>
                <w:szCs w:val="20"/>
              </w:rPr>
              <w:t xml:space="preserve"> $179,700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394CE7C1" w14:textId="2E717165" w:rsidR="6F84EDDA" w:rsidRDefault="6F84EDDA" w:rsidP="6F84EDDA">
            <w:pPr>
              <w:spacing w:after="0"/>
              <w:rPr>
                <w:rFonts w:eastAsiaTheme="minorEastAsia"/>
                <w:i/>
                <w:iCs/>
                <w:sz w:val="20"/>
                <w:szCs w:val="20"/>
              </w:rPr>
            </w:pPr>
            <w:r w:rsidRPr="6F84EDDA">
              <w:rPr>
                <w:rFonts w:eastAsiaTheme="minorEastAsia"/>
                <w:i/>
                <w:iCs/>
                <w:sz w:val="20"/>
                <w:szCs w:val="20"/>
              </w:rPr>
              <w:t xml:space="preserve"> $257,600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7C4E05AB" w14:textId="56F31CC2" w:rsidR="6F84EDDA" w:rsidRDefault="6F84EDDA" w:rsidP="6F84EDDA">
            <w:pPr>
              <w:spacing w:after="0"/>
              <w:rPr>
                <w:rFonts w:eastAsiaTheme="minorEastAsia"/>
                <w:i/>
                <w:iCs/>
                <w:sz w:val="20"/>
                <w:szCs w:val="20"/>
              </w:rPr>
            </w:pPr>
            <w:r w:rsidRPr="6F84EDDA">
              <w:rPr>
                <w:rFonts w:eastAsiaTheme="minorEastAsia"/>
                <w:i/>
                <w:iCs/>
                <w:sz w:val="20"/>
                <w:szCs w:val="20"/>
              </w:rPr>
              <w:t xml:space="preserve"> $-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E5607D6" w14:textId="2BCD5ABA" w:rsidR="6F84EDDA" w:rsidRDefault="6F84EDDA" w:rsidP="6F84EDDA">
            <w:pPr>
              <w:spacing w:after="0"/>
              <w:rPr>
                <w:rFonts w:eastAsiaTheme="minorEastAsia"/>
                <w:i/>
                <w:iCs/>
                <w:sz w:val="20"/>
                <w:szCs w:val="20"/>
              </w:rPr>
            </w:pPr>
            <w:r w:rsidRPr="6F84EDDA">
              <w:rPr>
                <w:rFonts w:eastAsiaTheme="minorEastAsia"/>
                <w:i/>
                <w:iCs/>
                <w:sz w:val="20"/>
                <w:szCs w:val="20"/>
              </w:rPr>
              <w:t xml:space="preserve"> $720,200 </w:t>
            </w:r>
          </w:p>
        </w:tc>
      </w:tr>
      <w:tr w:rsidR="6F84EDDA" w14:paraId="3A6676C8"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26CF24C" w14:textId="1C108D37" w:rsidR="6F84EDDA" w:rsidRDefault="6F84EDDA" w:rsidP="6F84EDDA">
            <w:pPr>
              <w:spacing w:after="0"/>
              <w:rPr>
                <w:rFonts w:eastAsiaTheme="minorEastAsia"/>
                <w:sz w:val="20"/>
                <w:szCs w:val="20"/>
              </w:rPr>
            </w:pPr>
            <w:r w:rsidRPr="6F84EDDA">
              <w:rPr>
                <w:rFonts w:eastAsiaTheme="minorEastAsia"/>
                <w:sz w:val="20"/>
                <w:szCs w:val="20"/>
              </w:rPr>
              <w:t>TOTAL DIRECT</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35A3FEF" w14:textId="39715775" w:rsidR="6F84EDDA" w:rsidRDefault="6F84EDDA" w:rsidP="6F84EDDA">
            <w:pPr>
              <w:spacing w:after="0"/>
              <w:rPr>
                <w:rFonts w:eastAsiaTheme="minorEastAsia"/>
                <w:i/>
                <w:iCs/>
                <w:sz w:val="20"/>
                <w:szCs w:val="20"/>
              </w:rPr>
            </w:pPr>
            <w:r w:rsidRPr="6F84EDDA">
              <w:rPr>
                <w:rFonts w:eastAsiaTheme="minorEastAsia"/>
                <w:i/>
                <w:iCs/>
                <w:sz w:val="20"/>
                <w:szCs w:val="20"/>
              </w:rPr>
              <w:t xml:space="preserve">$6,219,300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37620591" w14:textId="6E2E6BA8" w:rsidR="6F84EDDA" w:rsidRDefault="6F84EDDA" w:rsidP="6F84EDDA">
            <w:pPr>
              <w:spacing w:after="0"/>
              <w:rPr>
                <w:rFonts w:eastAsiaTheme="minorEastAsia"/>
                <w:i/>
                <w:iCs/>
                <w:sz w:val="20"/>
                <w:szCs w:val="20"/>
              </w:rPr>
            </w:pPr>
            <w:r w:rsidRPr="6F84EDDA">
              <w:rPr>
                <w:rFonts w:eastAsiaTheme="minorEastAsia"/>
                <w:i/>
                <w:iCs/>
                <w:sz w:val="20"/>
                <w:szCs w:val="20"/>
              </w:rPr>
              <w:t xml:space="preserve"> $9,582,691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4F0D6DD8" w14:textId="7B62A3D7" w:rsidR="6F84EDDA" w:rsidRDefault="6F84EDDA" w:rsidP="6F84EDDA">
            <w:pPr>
              <w:spacing w:after="0"/>
              <w:rPr>
                <w:rFonts w:eastAsiaTheme="minorEastAsia"/>
                <w:i/>
                <w:iCs/>
                <w:sz w:val="20"/>
                <w:szCs w:val="20"/>
              </w:rPr>
            </w:pPr>
            <w:r w:rsidRPr="6F84EDDA">
              <w:rPr>
                <w:rFonts w:eastAsiaTheme="minorEastAsia"/>
                <w:i/>
                <w:iCs/>
                <w:sz w:val="20"/>
                <w:szCs w:val="20"/>
              </w:rPr>
              <w:t xml:space="preserve"> $10,007,349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23024D5E" w14:textId="0E8BF6F6" w:rsidR="6F84EDDA" w:rsidRDefault="6F84EDDA" w:rsidP="6F84EDDA">
            <w:pPr>
              <w:spacing w:after="0"/>
              <w:rPr>
                <w:rFonts w:eastAsiaTheme="minorEastAsia"/>
                <w:i/>
                <w:iCs/>
                <w:sz w:val="20"/>
                <w:szCs w:val="20"/>
              </w:rPr>
            </w:pPr>
            <w:r w:rsidRPr="6F84EDDA">
              <w:rPr>
                <w:rFonts w:eastAsiaTheme="minorEastAsia"/>
                <w:i/>
                <w:iCs/>
                <w:sz w:val="20"/>
                <w:szCs w:val="20"/>
              </w:rPr>
              <w:t xml:space="preserve"> $8,516,580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2D81E944" w14:textId="2902D811" w:rsidR="6F84EDDA" w:rsidRDefault="6F84EDDA" w:rsidP="6F84EDDA">
            <w:pPr>
              <w:spacing w:after="0"/>
              <w:rPr>
                <w:rFonts w:eastAsiaTheme="minorEastAsia"/>
                <w:i/>
                <w:iCs/>
                <w:sz w:val="20"/>
                <w:szCs w:val="20"/>
              </w:rPr>
            </w:pPr>
            <w:r w:rsidRPr="6F84EDDA">
              <w:rPr>
                <w:rFonts w:eastAsiaTheme="minorEastAsia"/>
                <w:i/>
                <w:iCs/>
                <w:sz w:val="20"/>
                <w:szCs w:val="20"/>
              </w:rPr>
              <w:t xml:space="preserve"> $1,540,410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29E6BC84" w14:textId="34E8C6E2" w:rsidR="6F84EDDA" w:rsidRDefault="6F84EDDA" w:rsidP="6F84EDDA">
            <w:pPr>
              <w:spacing w:after="0"/>
              <w:rPr>
                <w:rFonts w:eastAsiaTheme="minorEastAsia"/>
                <w:i/>
                <w:iCs/>
                <w:sz w:val="20"/>
                <w:szCs w:val="20"/>
              </w:rPr>
            </w:pPr>
            <w:r w:rsidRPr="6F84EDDA">
              <w:rPr>
                <w:rFonts w:eastAsiaTheme="minorEastAsia"/>
                <w:i/>
                <w:iCs/>
                <w:sz w:val="20"/>
                <w:szCs w:val="20"/>
              </w:rPr>
              <w:t xml:space="preserve"> $35,866,330 </w:t>
            </w:r>
          </w:p>
        </w:tc>
      </w:tr>
      <w:tr w:rsidR="6F84EDDA" w14:paraId="2EE728AA" w14:textId="77777777" w:rsidTr="6F84EDDA">
        <w:trPr>
          <w:trHeight w:val="615"/>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73314719" w14:textId="3822F1A4" w:rsidR="09EBCC1D" w:rsidRDefault="09EBCC1D" w:rsidP="6F84EDDA">
            <w:pPr>
              <w:spacing w:after="0"/>
              <w:rPr>
                <w:rFonts w:eastAsiaTheme="minorEastAsia"/>
                <w:b/>
                <w:bCs/>
                <w:sz w:val="20"/>
                <w:szCs w:val="20"/>
              </w:rPr>
            </w:pPr>
            <w:r w:rsidRPr="6F84EDDA">
              <w:rPr>
                <w:rFonts w:eastAsiaTheme="minorEastAsia"/>
                <w:b/>
                <w:bCs/>
                <w:sz w:val="20"/>
                <w:szCs w:val="20"/>
              </w:rPr>
              <w:t xml:space="preserve">7. </w:t>
            </w:r>
            <w:r w:rsidR="6F84EDDA" w:rsidRPr="6F84EDDA">
              <w:rPr>
                <w:rFonts w:eastAsiaTheme="minorEastAsia"/>
                <w:b/>
                <w:bCs/>
                <w:sz w:val="20"/>
                <w:szCs w:val="20"/>
              </w:rPr>
              <w:t>Indirect Costs</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B7D44EE" w14:textId="43F8F0EB"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B678D77" w14:textId="5880E240"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969E2FC" w14:textId="2E35C517"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EDF6E51" w14:textId="5352BEAA"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3FD3E17" w14:textId="4E054D2D" w:rsidR="6F84EDDA" w:rsidRDefault="6F84EDDA" w:rsidP="6F84EDDA">
            <w:pPr>
              <w:rPr>
                <w:rFonts w:eastAsiaTheme="minorEastAsia"/>
                <w:sz w:val="20"/>
                <w:szCs w:val="20"/>
              </w:rPr>
            </w:pP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0F193753" w14:textId="0B18F8F2" w:rsidR="6F84EDDA" w:rsidRDefault="6F84EDDA" w:rsidP="6F84EDDA">
            <w:pPr>
              <w:rPr>
                <w:rFonts w:eastAsiaTheme="minorEastAsia"/>
                <w:sz w:val="20"/>
                <w:szCs w:val="20"/>
              </w:rPr>
            </w:pPr>
          </w:p>
        </w:tc>
      </w:tr>
      <w:tr w:rsidR="6F84EDDA" w14:paraId="769DDD33"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2661A5E3" w14:textId="30437B86" w:rsidR="6F84EDDA" w:rsidRDefault="6F84EDDA" w:rsidP="6F84EDDA">
            <w:pPr>
              <w:spacing w:after="0"/>
              <w:rPr>
                <w:rFonts w:eastAsiaTheme="minorEastAsia"/>
                <w:sz w:val="20"/>
                <w:szCs w:val="20"/>
              </w:rPr>
            </w:pPr>
            <w:r w:rsidRPr="6F84EDDA">
              <w:rPr>
                <w:rFonts w:eastAsiaTheme="minorEastAsia"/>
                <w:sz w:val="20"/>
                <w:szCs w:val="20"/>
              </w:rPr>
              <w:t>DPW Indirect</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09BE135" w14:textId="52C34EAF" w:rsidR="6F84EDDA" w:rsidRDefault="6F84EDDA" w:rsidP="6F84EDDA">
            <w:pPr>
              <w:spacing w:after="0"/>
              <w:rPr>
                <w:rFonts w:eastAsiaTheme="minorEastAsia"/>
                <w:sz w:val="20"/>
                <w:szCs w:val="20"/>
              </w:rPr>
            </w:pPr>
            <w:r w:rsidRPr="6F84EDDA">
              <w:rPr>
                <w:rFonts w:eastAsiaTheme="minorEastAsia"/>
                <w:sz w:val="20"/>
                <w:szCs w:val="20"/>
              </w:rPr>
              <w:t xml:space="preserve">$-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1D61F528" w14:textId="6AFF25C2" w:rsidR="6F84EDDA" w:rsidRDefault="6F84EDDA" w:rsidP="6F84EDDA">
            <w:pPr>
              <w:spacing w:after="0"/>
              <w:rPr>
                <w:rFonts w:eastAsiaTheme="minorEastAsia"/>
                <w:sz w:val="20"/>
                <w:szCs w:val="20"/>
              </w:rPr>
            </w:pPr>
            <w:r w:rsidRPr="6F84EDDA">
              <w:rPr>
                <w:rFonts w:eastAsiaTheme="minorEastAsia"/>
                <w:sz w:val="20"/>
                <w:szCs w:val="20"/>
              </w:rPr>
              <w:t xml:space="preserve"> $461,794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574D0CD5" w14:textId="78D86A57" w:rsidR="6F84EDDA" w:rsidRDefault="6F84EDDA" w:rsidP="6F84EDDA">
            <w:pPr>
              <w:spacing w:after="0"/>
              <w:rPr>
                <w:rFonts w:eastAsiaTheme="minorEastAsia"/>
                <w:sz w:val="20"/>
                <w:szCs w:val="20"/>
              </w:rPr>
            </w:pPr>
            <w:r w:rsidRPr="6F84EDDA">
              <w:rPr>
                <w:rFonts w:eastAsiaTheme="minorEastAsia"/>
                <w:sz w:val="20"/>
                <w:szCs w:val="20"/>
              </w:rPr>
              <w:t xml:space="preserve"> $174,829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5E7758D" w14:textId="0113B5CE" w:rsidR="6F84EDDA" w:rsidRDefault="6F84EDDA" w:rsidP="6F84EDDA">
            <w:pPr>
              <w:spacing w:after="0"/>
              <w:rPr>
                <w:rFonts w:eastAsiaTheme="minorEastAsia"/>
                <w:sz w:val="20"/>
                <w:szCs w:val="20"/>
              </w:rPr>
            </w:pPr>
            <w:r w:rsidRPr="6F84EDDA">
              <w:rPr>
                <w:rFonts w:eastAsiaTheme="minorEastAsia"/>
                <w:sz w:val="20"/>
                <w:szCs w:val="20"/>
              </w:rPr>
              <w:t xml:space="preserve"> $210,721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4B3D61CC" w14:textId="30041811" w:rsidR="6F84EDDA" w:rsidRDefault="6F84EDDA" w:rsidP="6F84EDDA">
            <w:pPr>
              <w:spacing w:after="0"/>
              <w:rPr>
                <w:rFonts w:eastAsiaTheme="minorEastAsia"/>
                <w:sz w:val="20"/>
                <w:szCs w:val="20"/>
              </w:rPr>
            </w:pPr>
            <w:r w:rsidRPr="6F84EDDA">
              <w:rPr>
                <w:rFonts w:eastAsiaTheme="minorEastAsia"/>
                <w:sz w:val="20"/>
                <w:szCs w:val="20"/>
              </w:rPr>
              <w:t xml:space="preserve"> $331,804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bottom"/>
          </w:tcPr>
          <w:p w14:paraId="39CCF1DB" w14:textId="7704534F" w:rsidR="6F84EDDA" w:rsidRDefault="6F84EDDA" w:rsidP="6F84EDDA">
            <w:pPr>
              <w:spacing w:after="0"/>
              <w:rPr>
                <w:rFonts w:eastAsiaTheme="minorEastAsia"/>
                <w:i/>
                <w:iCs/>
                <w:sz w:val="20"/>
                <w:szCs w:val="20"/>
              </w:rPr>
            </w:pPr>
            <w:r w:rsidRPr="6F84EDDA">
              <w:rPr>
                <w:rFonts w:eastAsiaTheme="minorEastAsia"/>
                <w:i/>
                <w:iCs/>
                <w:sz w:val="20"/>
                <w:szCs w:val="20"/>
              </w:rPr>
              <w:t xml:space="preserve"> $1,179,149 </w:t>
            </w:r>
          </w:p>
        </w:tc>
      </w:tr>
      <w:tr w:rsidR="6F84EDDA" w14:paraId="2008ADF1" w14:textId="77777777" w:rsidTr="6F84EDDA">
        <w:trPr>
          <w:trHeight w:val="300"/>
        </w:trPr>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1A676883" w14:textId="75DCB4E7" w:rsidR="6F84EDDA" w:rsidRDefault="6F84EDDA" w:rsidP="6F84EDDA">
            <w:pPr>
              <w:spacing w:after="0"/>
              <w:rPr>
                <w:rFonts w:eastAsiaTheme="minorEastAsia"/>
                <w:sz w:val="20"/>
                <w:szCs w:val="20"/>
              </w:rPr>
            </w:pPr>
            <w:r w:rsidRPr="6F84EDDA">
              <w:rPr>
                <w:rFonts w:eastAsiaTheme="minorEastAsia"/>
                <w:sz w:val="20"/>
                <w:szCs w:val="20"/>
              </w:rPr>
              <w:t>TOTAL INDIRECT</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1708D7FE" w14:textId="72EE7250" w:rsidR="6F84EDDA" w:rsidRDefault="6F84EDDA" w:rsidP="6F84EDDA">
            <w:pPr>
              <w:spacing w:after="0"/>
              <w:rPr>
                <w:rFonts w:eastAsiaTheme="minorEastAsia"/>
                <w:i/>
                <w:iCs/>
                <w:sz w:val="20"/>
                <w:szCs w:val="20"/>
              </w:rPr>
            </w:pPr>
            <w:r w:rsidRPr="6F84EDDA">
              <w:rPr>
                <w:rFonts w:eastAsiaTheme="minorEastAsia"/>
                <w:i/>
                <w:iCs/>
                <w:sz w:val="20"/>
                <w:szCs w:val="20"/>
              </w:rPr>
              <w:t xml:space="preserve">$-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79E0165D" w14:textId="43F17B32" w:rsidR="6F84EDDA" w:rsidRDefault="6F84EDDA" w:rsidP="6F84EDDA">
            <w:pPr>
              <w:spacing w:after="0"/>
              <w:rPr>
                <w:rFonts w:eastAsiaTheme="minorEastAsia"/>
                <w:i/>
                <w:iCs/>
                <w:sz w:val="20"/>
                <w:szCs w:val="20"/>
              </w:rPr>
            </w:pPr>
            <w:r w:rsidRPr="6F84EDDA">
              <w:rPr>
                <w:rFonts w:eastAsiaTheme="minorEastAsia"/>
                <w:i/>
                <w:iCs/>
                <w:sz w:val="20"/>
                <w:szCs w:val="20"/>
              </w:rPr>
              <w:t xml:space="preserve"> $461,794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394F70DF" w14:textId="1E819727" w:rsidR="6F84EDDA" w:rsidRDefault="6F84EDDA" w:rsidP="6F84EDDA">
            <w:pPr>
              <w:spacing w:after="0"/>
              <w:rPr>
                <w:rFonts w:eastAsiaTheme="minorEastAsia"/>
                <w:i/>
                <w:iCs/>
                <w:sz w:val="20"/>
                <w:szCs w:val="20"/>
              </w:rPr>
            </w:pPr>
            <w:r w:rsidRPr="6F84EDDA">
              <w:rPr>
                <w:rFonts w:eastAsiaTheme="minorEastAsia"/>
                <w:i/>
                <w:iCs/>
                <w:sz w:val="20"/>
                <w:szCs w:val="20"/>
              </w:rPr>
              <w:t xml:space="preserve"> $174,829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06694BA8" w14:textId="5B873A54" w:rsidR="6F84EDDA" w:rsidRDefault="6F84EDDA" w:rsidP="6F84EDDA">
            <w:pPr>
              <w:spacing w:after="0"/>
              <w:rPr>
                <w:rFonts w:eastAsiaTheme="minorEastAsia"/>
                <w:i/>
                <w:iCs/>
                <w:sz w:val="20"/>
                <w:szCs w:val="20"/>
              </w:rPr>
            </w:pPr>
            <w:r w:rsidRPr="6F84EDDA">
              <w:rPr>
                <w:rFonts w:eastAsiaTheme="minorEastAsia"/>
                <w:i/>
                <w:iCs/>
                <w:sz w:val="20"/>
                <w:szCs w:val="20"/>
              </w:rPr>
              <w:t xml:space="preserve"> $210,721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3CD946C5" w14:textId="6BA1B149" w:rsidR="6F84EDDA" w:rsidRDefault="6F84EDDA" w:rsidP="6F84EDDA">
            <w:pPr>
              <w:spacing w:after="0"/>
              <w:rPr>
                <w:rFonts w:eastAsiaTheme="minorEastAsia"/>
                <w:i/>
                <w:iCs/>
                <w:sz w:val="20"/>
                <w:szCs w:val="20"/>
              </w:rPr>
            </w:pPr>
            <w:r w:rsidRPr="6F84EDDA">
              <w:rPr>
                <w:rFonts w:eastAsiaTheme="minorEastAsia"/>
                <w:i/>
                <w:iCs/>
                <w:sz w:val="20"/>
                <w:szCs w:val="20"/>
              </w:rPr>
              <w:t xml:space="preserve"> $331,804 </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Mar>
              <w:top w:w="15" w:type="dxa"/>
              <w:left w:w="15" w:type="dxa"/>
              <w:right w:w="15" w:type="dxa"/>
            </w:tcMar>
            <w:vAlign w:val="bottom"/>
          </w:tcPr>
          <w:p w14:paraId="58416E30" w14:textId="2E27A73A" w:rsidR="6F84EDDA" w:rsidRDefault="6F84EDDA" w:rsidP="6F84EDDA">
            <w:pPr>
              <w:spacing w:after="0"/>
              <w:rPr>
                <w:rFonts w:eastAsiaTheme="minorEastAsia"/>
                <w:i/>
                <w:iCs/>
                <w:sz w:val="20"/>
                <w:szCs w:val="20"/>
              </w:rPr>
            </w:pPr>
            <w:r w:rsidRPr="6F84EDDA">
              <w:rPr>
                <w:rFonts w:eastAsiaTheme="minorEastAsia"/>
                <w:i/>
                <w:iCs/>
                <w:sz w:val="20"/>
                <w:szCs w:val="20"/>
              </w:rPr>
              <w:t xml:space="preserve"> $1,179,149 </w:t>
            </w:r>
          </w:p>
        </w:tc>
      </w:tr>
      <w:tr w:rsidR="6F84EDDA" w14:paraId="678FA55A" w14:textId="77777777" w:rsidTr="6F84EDDA">
        <w:trPr>
          <w:trHeight w:val="615"/>
        </w:trPr>
        <w:tc>
          <w:tcPr>
            <w:tcW w:w="1364" w:type="dxa"/>
            <w:tcBorders>
              <w:top w:val="single" w:sz="12" w:space="0" w:color="000000" w:themeColor="text1"/>
              <w:left w:val="single" w:sz="12" w:space="0" w:color="000000" w:themeColor="text1"/>
              <w:bottom w:val="single" w:sz="12" w:space="0" w:color="000000" w:themeColor="text1"/>
              <w:right w:val="single" w:sz="4" w:space="0" w:color="000000" w:themeColor="text1"/>
            </w:tcBorders>
            <w:tcMar>
              <w:top w:w="15" w:type="dxa"/>
              <w:left w:w="15" w:type="dxa"/>
              <w:right w:w="15" w:type="dxa"/>
            </w:tcMar>
            <w:vAlign w:val="bottom"/>
          </w:tcPr>
          <w:p w14:paraId="3DEA0011" w14:textId="70411735" w:rsidR="6F84EDDA" w:rsidRDefault="6F84EDDA" w:rsidP="6F84EDDA">
            <w:pPr>
              <w:rPr>
                <w:rFonts w:eastAsiaTheme="minorEastAsia"/>
                <w:sz w:val="20"/>
                <w:szCs w:val="20"/>
              </w:rPr>
            </w:pPr>
          </w:p>
        </w:tc>
        <w:tc>
          <w:tcPr>
            <w:tcW w:w="1364" w:type="dxa"/>
            <w:tcBorders>
              <w:top w:val="single" w:sz="12" w:space="0" w:color="000000" w:themeColor="text1"/>
              <w:left w:val="single" w:sz="4" w:space="0" w:color="000000" w:themeColor="text1"/>
              <w:bottom w:val="single" w:sz="12" w:space="0" w:color="000000" w:themeColor="text1"/>
              <w:right w:val="single" w:sz="4" w:space="0" w:color="000000" w:themeColor="text1"/>
            </w:tcBorders>
            <w:tcMar>
              <w:top w:w="15" w:type="dxa"/>
              <w:left w:w="15" w:type="dxa"/>
              <w:right w:w="15" w:type="dxa"/>
            </w:tcMar>
            <w:vAlign w:val="bottom"/>
          </w:tcPr>
          <w:p w14:paraId="4787A193" w14:textId="13FFDBF2" w:rsidR="6F84EDDA" w:rsidRDefault="6F84EDDA" w:rsidP="6F84EDDA">
            <w:pPr>
              <w:spacing w:after="0"/>
              <w:rPr>
                <w:rFonts w:eastAsiaTheme="minorEastAsia"/>
                <w:b/>
                <w:bCs/>
                <w:i/>
                <w:iCs/>
                <w:sz w:val="20"/>
                <w:szCs w:val="20"/>
              </w:rPr>
            </w:pPr>
            <w:r w:rsidRPr="6F84EDDA">
              <w:rPr>
                <w:rFonts w:eastAsiaTheme="minorEastAsia"/>
                <w:b/>
                <w:bCs/>
                <w:i/>
                <w:iCs/>
                <w:sz w:val="20"/>
                <w:szCs w:val="20"/>
              </w:rPr>
              <w:t xml:space="preserve">$6,219,300 </w:t>
            </w:r>
          </w:p>
        </w:tc>
        <w:tc>
          <w:tcPr>
            <w:tcW w:w="1364" w:type="dxa"/>
            <w:tcBorders>
              <w:top w:val="single" w:sz="12" w:space="0" w:color="000000" w:themeColor="text1"/>
              <w:left w:val="single" w:sz="4" w:space="0" w:color="000000" w:themeColor="text1"/>
              <w:bottom w:val="single" w:sz="12" w:space="0" w:color="000000" w:themeColor="text1"/>
              <w:right w:val="single" w:sz="4" w:space="0" w:color="000000" w:themeColor="text1"/>
            </w:tcBorders>
            <w:tcMar>
              <w:top w:w="15" w:type="dxa"/>
              <w:left w:w="15" w:type="dxa"/>
              <w:right w:w="15" w:type="dxa"/>
            </w:tcMar>
            <w:vAlign w:val="bottom"/>
          </w:tcPr>
          <w:p w14:paraId="46930341" w14:textId="3F43FD48" w:rsidR="6F84EDDA" w:rsidRDefault="6F84EDDA" w:rsidP="6F84EDDA">
            <w:pPr>
              <w:spacing w:after="0"/>
              <w:rPr>
                <w:rFonts w:eastAsiaTheme="minorEastAsia"/>
                <w:b/>
                <w:bCs/>
                <w:i/>
                <w:iCs/>
                <w:sz w:val="20"/>
                <w:szCs w:val="20"/>
              </w:rPr>
            </w:pPr>
            <w:r w:rsidRPr="6F84EDDA">
              <w:rPr>
                <w:rFonts w:eastAsiaTheme="minorEastAsia"/>
                <w:b/>
                <w:bCs/>
                <w:i/>
                <w:iCs/>
                <w:sz w:val="20"/>
                <w:szCs w:val="20"/>
              </w:rPr>
              <w:t xml:space="preserve"> $10,044,486 </w:t>
            </w:r>
          </w:p>
        </w:tc>
        <w:tc>
          <w:tcPr>
            <w:tcW w:w="1364" w:type="dxa"/>
            <w:tcBorders>
              <w:top w:val="single" w:sz="12" w:space="0" w:color="000000" w:themeColor="text1"/>
              <w:left w:val="single" w:sz="4" w:space="0" w:color="000000" w:themeColor="text1"/>
              <w:bottom w:val="single" w:sz="12" w:space="0" w:color="000000" w:themeColor="text1"/>
              <w:right w:val="single" w:sz="4" w:space="0" w:color="000000" w:themeColor="text1"/>
            </w:tcBorders>
            <w:tcMar>
              <w:top w:w="15" w:type="dxa"/>
              <w:left w:w="15" w:type="dxa"/>
              <w:right w:w="15" w:type="dxa"/>
            </w:tcMar>
            <w:vAlign w:val="bottom"/>
          </w:tcPr>
          <w:p w14:paraId="48103100" w14:textId="7227C3DB" w:rsidR="6F84EDDA" w:rsidRDefault="6F84EDDA" w:rsidP="6F84EDDA">
            <w:pPr>
              <w:spacing w:after="0"/>
              <w:rPr>
                <w:rFonts w:eastAsiaTheme="minorEastAsia"/>
                <w:b/>
                <w:bCs/>
                <w:i/>
                <w:iCs/>
                <w:sz w:val="20"/>
                <w:szCs w:val="20"/>
              </w:rPr>
            </w:pPr>
            <w:r w:rsidRPr="6F84EDDA">
              <w:rPr>
                <w:rFonts w:eastAsiaTheme="minorEastAsia"/>
                <w:b/>
                <w:bCs/>
                <w:i/>
                <w:iCs/>
                <w:sz w:val="20"/>
                <w:szCs w:val="20"/>
              </w:rPr>
              <w:t xml:space="preserve"> $10,182,178 </w:t>
            </w:r>
          </w:p>
        </w:tc>
        <w:tc>
          <w:tcPr>
            <w:tcW w:w="1364" w:type="dxa"/>
            <w:tcBorders>
              <w:top w:val="single" w:sz="12" w:space="0" w:color="000000" w:themeColor="text1"/>
              <w:left w:val="single" w:sz="4" w:space="0" w:color="000000" w:themeColor="text1"/>
              <w:bottom w:val="single" w:sz="12" w:space="0" w:color="000000" w:themeColor="text1"/>
              <w:right w:val="single" w:sz="4" w:space="0" w:color="000000" w:themeColor="text1"/>
            </w:tcBorders>
            <w:tcMar>
              <w:top w:w="15" w:type="dxa"/>
              <w:left w:w="15" w:type="dxa"/>
              <w:right w:w="15" w:type="dxa"/>
            </w:tcMar>
            <w:vAlign w:val="bottom"/>
          </w:tcPr>
          <w:p w14:paraId="32E97610" w14:textId="1FB1EC18" w:rsidR="6F84EDDA" w:rsidRDefault="6F84EDDA" w:rsidP="6F84EDDA">
            <w:pPr>
              <w:spacing w:after="0"/>
              <w:rPr>
                <w:rFonts w:eastAsiaTheme="minorEastAsia"/>
                <w:b/>
                <w:bCs/>
                <w:i/>
                <w:iCs/>
                <w:sz w:val="20"/>
                <w:szCs w:val="20"/>
              </w:rPr>
            </w:pPr>
            <w:r w:rsidRPr="6F84EDDA">
              <w:rPr>
                <w:rFonts w:eastAsiaTheme="minorEastAsia"/>
                <w:b/>
                <w:bCs/>
                <w:i/>
                <w:iCs/>
                <w:sz w:val="20"/>
                <w:szCs w:val="20"/>
              </w:rPr>
              <w:t xml:space="preserve"> $8,727,302 </w:t>
            </w:r>
          </w:p>
        </w:tc>
        <w:tc>
          <w:tcPr>
            <w:tcW w:w="1364" w:type="dxa"/>
            <w:tcBorders>
              <w:top w:val="single" w:sz="12" w:space="0" w:color="000000" w:themeColor="text1"/>
              <w:left w:val="single" w:sz="4" w:space="0" w:color="000000" w:themeColor="text1"/>
              <w:bottom w:val="single" w:sz="12" w:space="0" w:color="000000" w:themeColor="text1"/>
              <w:right w:val="single" w:sz="4" w:space="0" w:color="000000" w:themeColor="text1"/>
            </w:tcBorders>
            <w:tcMar>
              <w:top w:w="15" w:type="dxa"/>
              <w:left w:w="15" w:type="dxa"/>
              <w:right w:w="15" w:type="dxa"/>
            </w:tcMar>
            <w:vAlign w:val="bottom"/>
          </w:tcPr>
          <w:p w14:paraId="4906C68E" w14:textId="2D20383E" w:rsidR="6F84EDDA" w:rsidRDefault="6F84EDDA" w:rsidP="6F84EDDA">
            <w:pPr>
              <w:spacing w:after="0"/>
              <w:rPr>
                <w:rFonts w:eastAsiaTheme="minorEastAsia"/>
                <w:b/>
                <w:bCs/>
                <w:i/>
                <w:iCs/>
                <w:sz w:val="20"/>
                <w:szCs w:val="20"/>
              </w:rPr>
            </w:pPr>
            <w:r w:rsidRPr="6F84EDDA">
              <w:rPr>
                <w:rFonts w:eastAsiaTheme="minorEastAsia"/>
                <w:b/>
                <w:bCs/>
                <w:i/>
                <w:iCs/>
                <w:sz w:val="20"/>
                <w:szCs w:val="20"/>
              </w:rPr>
              <w:t xml:space="preserve"> $1,872,215 </w:t>
            </w:r>
          </w:p>
        </w:tc>
        <w:tc>
          <w:tcPr>
            <w:tcW w:w="1364" w:type="dxa"/>
            <w:tcBorders>
              <w:top w:val="single" w:sz="12" w:space="0" w:color="000000" w:themeColor="text1"/>
              <w:left w:val="single" w:sz="4" w:space="0" w:color="000000" w:themeColor="text1"/>
              <w:bottom w:val="single" w:sz="12" w:space="0" w:color="000000" w:themeColor="text1"/>
              <w:right w:val="single" w:sz="4" w:space="0" w:color="000000" w:themeColor="text1"/>
            </w:tcBorders>
            <w:tcMar>
              <w:top w:w="15" w:type="dxa"/>
              <w:left w:w="15" w:type="dxa"/>
              <w:right w:w="15" w:type="dxa"/>
            </w:tcMar>
            <w:vAlign w:val="bottom"/>
          </w:tcPr>
          <w:p w14:paraId="59986A7C" w14:textId="138C217D" w:rsidR="6F84EDDA" w:rsidRDefault="6F84EDDA" w:rsidP="6F84EDDA">
            <w:pPr>
              <w:spacing w:after="0"/>
              <w:rPr>
                <w:rFonts w:eastAsiaTheme="minorEastAsia"/>
                <w:b/>
                <w:bCs/>
                <w:i/>
                <w:iCs/>
                <w:sz w:val="20"/>
                <w:szCs w:val="20"/>
              </w:rPr>
            </w:pPr>
            <w:r w:rsidRPr="6F84EDDA">
              <w:rPr>
                <w:rFonts w:eastAsiaTheme="minorEastAsia"/>
                <w:b/>
                <w:bCs/>
                <w:i/>
                <w:iCs/>
                <w:sz w:val="20"/>
                <w:szCs w:val="20"/>
              </w:rPr>
              <w:t xml:space="preserve"> $37,045,480</w:t>
            </w:r>
          </w:p>
        </w:tc>
      </w:tr>
    </w:tbl>
    <w:p w14:paraId="29418BCD" w14:textId="54F3A32B" w:rsidR="0065364A" w:rsidRDefault="007F4F5D" w:rsidP="79873BC4">
      <w:pPr>
        <w:rPr>
          <w:rFonts w:eastAsiaTheme="minorEastAsia"/>
          <w:sz w:val="20"/>
          <w:szCs w:val="20"/>
        </w:rPr>
      </w:pPr>
      <w:r>
        <w:br/>
      </w:r>
      <w:r w:rsidR="6BCEC919" w:rsidRPr="79873BC4">
        <w:rPr>
          <w:rFonts w:eastAsiaTheme="minorEastAsia"/>
          <w:b/>
          <w:bCs/>
          <w:sz w:val="20"/>
          <w:szCs w:val="20"/>
        </w:rPr>
        <w:t xml:space="preserve">1. </w:t>
      </w:r>
      <w:r w:rsidR="0776D8FD" w:rsidRPr="79873BC4">
        <w:rPr>
          <w:rFonts w:eastAsiaTheme="minorEastAsia"/>
          <w:b/>
          <w:bCs/>
          <w:sz w:val="20"/>
          <w:szCs w:val="20"/>
        </w:rPr>
        <w:t>Personnel</w:t>
      </w:r>
      <w:r w:rsidR="61C46CE1" w:rsidRPr="79873BC4">
        <w:rPr>
          <w:rFonts w:eastAsiaTheme="minorEastAsia"/>
          <w:b/>
          <w:bCs/>
          <w:sz w:val="20"/>
          <w:szCs w:val="20"/>
        </w:rPr>
        <w:t xml:space="preserve"> </w:t>
      </w:r>
      <w:r>
        <w:br/>
      </w:r>
      <w:r w:rsidR="5E38499E" w:rsidRPr="79873BC4">
        <w:rPr>
          <w:rFonts w:eastAsiaTheme="minorEastAsia"/>
          <w:sz w:val="20"/>
          <w:szCs w:val="20"/>
        </w:rPr>
        <w:t>As the installation of the EV chargers and</w:t>
      </w:r>
      <w:r w:rsidR="6D5775E4" w:rsidRPr="79873BC4">
        <w:rPr>
          <w:rFonts w:eastAsiaTheme="minorEastAsia"/>
          <w:sz w:val="20"/>
          <w:szCs w:val="20"/>
        </w:rPr>
        <w:t xml:space="preserve"> the</w:t>
      </w:r>
      <w:r w:rsidR="5E38499E" w:rsidRPr="79873BC4">
        <w:rPr>
          <w:rFonts w:eastAsiaTheme="minorEastAsia"/>
          <w:sz w:val="20"/>
          <w:szCs w:val="20"/>
        </w:rPr>
        <w:t xml:space="preserve"> rollout of curbside compost collection expands throughout the project period, staff will be added using the following assumptions: </w:t>
      </w:r>
    </w:p>
    <w:p w14:paraId="1B6AB532" w14:textId="13F66BAC" w:rsidR="0065364A" w:rsidRDefault="60700B4E" w:rsidP="00ED407F">
      <w:pPr>
        <w:pStyle w:val="ListParagraph"/>
        <w:numPr>
          <w:ilvl w:val="0"/>
          <w:numId w:val="6"/>
        </w:numPr>
        <w:spacing w:after="0"/>
        <w:rPr>
          <w:rFonts w:eastAsiaTheme="minorEastAsia"/>
          <w:sz w:val="20"/>
          <w:szCs w:val="20"/>
        </w:rPr>
      </w:pPr>
      <w:r w:rsidRPr="6F84EDDA">
        <w:rPr>
          <w:rFonts w:eastAsiaTheme="minorEastAsia"/>
          <w:sz w:val="20"/>
          <w:szCs w:val="20"/>
        </w:rPr>
        <w:t>1 sanitation driver and 2 sanitation technicians per EV collection truck</w:t>
      </w:r>
    </w:p>
    <w:p w14:paraId="64F2E762" w14:textId="0D69FDE6" w:rsidR="0065364A" w:rsidRDefault="60700B4E" w:rsidP="00ED407F">
      <w:pPr>
        <w:pStyle w:val="ListParagraph"/>
        <w:numPr>
          <w:ilvl w:val="0"/>
          <w:numId w:val="6"/>
        </w:numPr>
        <w:spacing w:after="0"/>
        <w:rPr>
          <w:rFonts w:eastAsiaTheme="minorEastAsia"/>
          <w:sz w:val="20"/>
          <w:szCs w:val="20"/>
        </w:rPr>
      </w:pPr>
      <w:r w:rsidRPr="6F84EDDA">
        <w:rPr>
          <w:rFonts w:eastAsiaTheme="minorEastAsia"/>
          <w:sz w:val="20"/>
          <w:szCs w:val="20"/>
        </w:rPr>
        <w:t>1 sanitation supervisor per 20 sanitation drivers and technicians</w:t>
      </w:r>
    </w:p>
    <w:p w14:paraId="7EB0760B" w14:textId="15AD8017" w:rsidR="0065364A" w:rsidRDefault="60700B4E" w:rsidP="00ED407F">
      <w:pPr>
        <w:pStyle w:val="ListParagraph"/>
        <w:numPr>
          <w:ilvl w:val="0"/>
          <w:numId w:val="6"/>
        </w:numPr>
        <w:spacing w:after="0"/>
        <w:rPr>
          <w:rFonts w:eastAsiaTheme="minorEastAsia"/>
          <w:sz w:val="20"/>
          <w:szCs w:val="20"/>
        </w:rPr>
      </w:pPr>
      <w:r w:rsidRPr="6F84EDDA">
        <w:rPr>
          <w:rFonts w:eastAsiaTheme="minorEastAsia"/>
          <w:sz w:val="20"/>
          <w:szCs w:val="20"/>
        </w:rPr>
        <w:t>1 mechanic per 10 EV collection trucks</w:t>
      </w:r>
    </w:p>
    <w:p w14:paraId="0B92B870" w14:textId="4FFA13AE" w:rsidR="0065364A" w:rsidRDefault="60700B4E" w:rsidP="00ED407F">
      <w:pPr>
        <w:pStyle w:val="ListParagraph"/>
        <w:numPr>
          <w:ilvl w:val="0"/>
          <w:numId w:val="6"/>
        </w:numPr>
        <w:spacing w:after="0"/>
        <w:rPr>
          <w:rFonts w:eastAsiaTheme="minorEastAsia"/>
          <w:sz w:val="20"/>
          <w:szCs w:val="20"/>
        </w:rPr>
      </w:pPr>
      <w:r w:rsidRPr="6F84EDDA">
        <w:rPr>
          <w:rFonts w:eastAsiaTheme="minorEastAsia"/>
          <w:sz w:val="20"/>
          <w:szCs w:val="20"/>
        </w:rPr>
        <w:t xml:space="preserve">1 manager to oversee a new organics collection </w:t>
      </w:r>
      <w:proofErr w:type="gramStart"/>
      <w:r w:rsidRPr="6F84EDDA">
        <w:rPr>
          <w:rFonts w:eastAsiaTheme="minorEastAsia"/>
          <w:sz w:val="20"/>
          <w:szCs w:val="20"/>
        </w:rPr>
        <w:t>division</w:t>
      </w:r>
      <w:proofErr w:type="gramEnd"/>
      <w:r w:rsidRPr="6F84EDDA">
        <w:rPr>
          <w:rFonts w:eastAsiaTheme="minorEastAsia"/>
          <w:sz w:val="20"/>
          <w:szCs w:val="20"/>
        </w:rPr>
        <w:t xml:space="preserve"> </w:t>
      </w:r>
    </w:p>
    <w:p w14:paraId="127ED163" w14:textId="30F607D5" w:rsidR="0065364A" w:rsidRDefault="60700B4E" w:rsidP="00ED407F">
      <w:pPr>
        <w:pStyle w:val="ListParagraph"/>
        <w:numPr>
          <w:ilvl w:val="0"/>
          <w:numId w:val="6"/>
        </w:numPr>
        <w:spacing w:after="0"/>
        <w:rPr>
          <w:rFonts w:eastAsiaTheme="minorEastAsia"/>
          <w:sz w:val="20"/>
          <w:szCs w:val="20"/>
        </w:rPr>
      </w:pPr>
      <w:r w:rsidRPr="6F84EDDA">
        <w:rPr>
          <w:rFonts w:eastAsiaTheme="minorEastAsia"/>
          <w:sz w:val="20"/>
          <w:szCs w:val="20"/>
        </w:rPr>
        <w:t xml:space="preserve">2 customer service and technical assistance staff to help onboard new households for </w:t>
      </w:r>
      <w:proofErr w:type="gramStart"/>
      <w:r w:rsidRPr="6F84EDDA">
        <w:rPr>
          <w:rFonts w:eastAsiaTheme="minorEastAsia"/>
          <w:sz w:val="20"/>
          <w:szCs w:val="20"/>
        </w:rPr>
        <w:t>collection</w:t>
      </w:r>
      <w:proofErr w:type="gramEnd"/>
      <w:r w:rsidRPr="6F84EDDA">
        <w:rPr>
          <w:rFonts w:eastAsiaTheme="minorEastAsia"/>
          <w:sz w:val="20"/>
          <w:szCs w:val="20"/>
        </w:rPr>
        <w:t xml:space="preserve"> </w:t>
      </w:r>
    </w:p>
    <w:p w14:paraId="0F85B1FA" w14:textId="6FE7EC21" w:rsidR="0065364A" w:rsidRDefault="60700B4E" w:rsidP="00ED407F">
      <w:pPr>
        <w:pStyle w:val="ListParagraph"/>
        <w:numPr>
          <w:ilvl w:val="0"/>
          <w:numId w:val="6"/>
        </w:numPr>
        <w:spacing w:after="0"/>
        <w:rPr>
          <w:rFonts w:eastAsiaTheme="minorEastAsia"/>
          <w:sz w:val="20"/>
          <w:szCs w:val="20"/>
        </w:rPr>
      </w:pPr>
      <w:r w:rsidRPr="6F84EDDA">
        <w:rPr>
          <w:rFonts w:eastAsiaTheme="minorEastAsia"/>
          <w:sz w:val="20"/>
          <w:szCs w:val="20"/>
        </w:rPr>
        <w:t xml:space="preserve">1 human resources staff to hire sanitation </w:t>
      </w:r>
      <w:proofErr w:type="gramStart"/>
      <w:r w:rsidRPr="6F84EDDA">
        <w:rPr>
          <w:rFonts w:eastAsiaTheme="minorEastAsia"/>
          <w:sz w:val="20"/>
          <w:szCs w:val="20"/>
        </w:rPr>
        <w:t>crews</w:t>
      </w:r>
      <w:proofErr w:type="gramEnd"/>
      <w:r w:rsidRPr="6F84EDDA">
        <w:rPr>
          <w:rFonts w:eastAsiaTheme="minorEastAsia"/>
          <w:sz w:val="20"/>
          <w:szCs w:val="20"/>
        </w:rPr>
        <w:t xml:space="preserve"> </w:t>
      </w:r>
    </w:p>
    <w:p w14:paraId="76C3329B" w14:textId="1DF09E86" w:rsidR="0065364A" w:rsidRDefault="60700B4E" w:rsidP="00ED407F">
      <w:pPr>
        <w:pStyle w:val="ListParagraph"/>
        <w:numPr>
          <w:ilvl w:val="0"/>
          <w:numId w:val="6"/>
        </w:numPr>
        <w:spacing w:after="0"/>
        <w:rPr>
          <w:rFonts w:eastAsiaTheme="minorEastAsia"/>
          <w:sz w:val="20"/>
          <w:szCs w:val="20"/>
        </w:rPr>
      </w:pPr>
      <w:r w:rsidRPr="6F84EDDA">
        <w:rPr>
          <w:rFonts w:eastAsiaTheme="minorEastAsia"/>
          <w:sz w:val="20"/>
          <w:szCs w:val="20"/>
        </w:rPr>
        <w:t xml:space="preserve">1 program analyst to oversee research, data collection, and roll-out </w:t>
      </w:r>
      <w:proofErr w:type="gramStart"/>
      <w:r w:rsidRPr="6F84EDDA">
        <w:rPr>
          <w:rFonts w:eastAsiaTheme="minorEastAsia"/>
          <w:sz w:val="20"/>
          <w:szCs w:val="20"/>
        </w:rPr>
        <w:t>evaluation</w:t>
      </w:r>
      <w:proofErr w:type="gramEnd"/>
    </w:p>
    <w:p w14:paraId="1B87AD5A" w14:textId="01464A05" w:rsidR="0065364A" w:rsidRDefault="5E38499E" w:rsidP="00ED407F">
      <w:pPr>
        <w:pStyle w:val="ListParagraph"/>
        <w:numPr>
          <w:ilvl w:val="0"/>
          <w:numId w:val="6"/>
        </w:numPr>
        <w:spacing w:after="0"/>
        <w:rPr>
          <w:rFonts w:eastAsiaTheme="minorEastAsia"/>
          <w:sz w:val="20"/>
          <w:szCs w:val="20"/>
        </w:rPr>
      </w:pPr>
      <w:r w:rsidRPr="79873BC4">
        <w:rPr>
          <w:rFonts w:eastAsiaTheme="minorEastAsia"/>
          <w:sz w:val="20"/>
          <w:szCs w:val="20"/>
        </w:rPr>
        <w:t>1 grant manager to oversee</w:t>
      </w:r>
      <w:r w:rsidR="3F5542D0" w:rsidRPr="79873BC4">
        <w:rPr>
          <w:rFonts w:eastAsiaTheme="minorEastAsia"/>
          <w:sz w:val="20"/>
          <w:szCs w:val="20"/>
        </w:rPr>
        <w:t xml:space="preserve"> implementation and compliance of the entire</w:t>
      </w:r>
      <w:r w:rsidRPr="79873BC4">
        <w:rPr>
          <w:rFonts w:eastAsiaTheme="minorEastAsia"/>
          <w:sz w:val="20"/>
          <w:szCs w:val="20"/>
        </w:rPr>
        <w:t xml:space="preserve"> grant </w:t>
      </w:r>
      <w:proofErr w:type="gramStart"/>
      <w:r w:rsidRPr="79873BC4">
        <w:rPr>
          <w:rFonts w:eastAsiaTheme="minorEastAsia"/>
          <w:sz w:val="20"/>
          <w:szCs w:val="20"/>
        </w:rPr>
        <w:t>project</w:t>
      </w:r>
      <w:proofErr w:type="gramEnd"/>
      <w:r w:rsidRPr="79873BC4">
        <w:rPr>
          <w:rFonts w:eastAsiaTheme="minorEastAsia"/>
          <w:sz w:val="20"/>
          <w:szCs w:val="20"/>
        </w:rPr>
        <w:t xml:space="preserve"> </w:t>
      </w:r>
    </w:p>
    <w:p w14:paraId="12B0C9EE" w14:textId="5B586410" w:rsidR="0065364A" w:rsidRDefault="0065364A" w:rsidP="6F84EDDA">
      <w:pPr>
        <w:spacing w:after="0"/>
        <w:rPr>
          <w:rFonts w:eastAsiaTheme="minorEastAsia"/>
          <w:sz w:val="20"/>
          <w:szCs w:val="20"/>
        </w:rPr>
      </w:pPr>
    </w:p>
    <w:p w14:paraId="631D49F0" w14:textId="42C85C7D" w:rsidR="0065364A" w:rsidRDefault="5E38499E" w:rsidP="79873BC4">
      <w:pPr>
        <w:spacing w:after="0"/>
        <w:rPr>
          <w:rFonts w:eastAsiaTheme="minorEastAsia"/>
          <w:sz w:val="20"/>
          <w:szCs w:val="20"/>
        </w:rPr>
      </w:pPr>
      <w:r w:rsidRPr="79873BC4">
        <w:rPr>
          <w:rFonts w:eastAsiaTheme="minorEastAsia"/>
          <w:sz w:val="20"/>
          <w:szCs w:val="20"/>
        </w:rPr>
        <w:lastRenderedPageBreak/>
        <w:t xml:space="preserve">Staff salary and fringe are covered by the grant for the first year of service. Following the first year, the Department of Public Works will </w:t>
      </w:r>
      <w:r w:rsidR="095027DC" w:rsidRPr="79873BC4">
        <w:rPr>
          <w:rFonts w:eastAsiaTheme="minorEastAsia"/>
          <w:sz w:val="20"/>
          <w:szCs w:val="20"/>
        </w:rPr>
        <w:t>add</w:t>
      </w:r>
      <w:r w:rsidRPr="79873BC4">
        <w:rPr>
          <w:rFonts w:eastAsiaTheme="minorEastAsia"/>
          <w:sz w:val="20"/>
          <w:szCs w:val="20"/>
        </w:rPr>
        <w:t xml:space="preserve"> staff salaries into the local budget for a total of $5,474,299 in personnel costs (salary + fringe) covered by the grant during the project period and $9,033,250 in personnel costs (salary + fringe) covered by the Department of Public Works during the project period. Of the 89 full-time jobs created by this project, 79 are union jobs. Of the 89 full-time jobs created by this project, 88 will be permanent positions within the Department of Public Works</w:t>
      </w:r>
      <w:r w:rsidR="104EB96D" w:rsidRPr="79873BC4">
        <w:rPr>
          <w:rFonts w:eastAsiaTheme="minorEastAsia"/>
          <w:sz w:val="20"/>
          <w:szCs w:val="20"/>
        </w:rPr>
        <w:t xml:space="preserve"> (the grant manager position will end at the close of the project period).</w:t>
      </w:r>
      <w:r w:rsidRPr="79873BC4">
        <w:rPr>
          <w:rFonts w:eastAsiaTheme="minorEastAsia"/>
          <w:sz w:val="20"/>
          <w:szCs w:val="20"/>
        </w:rPr>
        <w:t xml:space="preserve"> A table detailing the personnel </w:t>
      </w:r>
      <w:r w:rsidR="6E79E9F3" w:rsidRPr="79873BC4">
        <w:rPr>
          <w:rFonts w:eastAsiaTheme="minorEastAsia"/>
          <w:sz w:val="20"/>
          <w:szCs w:val="20"/>
        </w:rPr>
        <w:t>costs</w:t>
      </w:r>
      <w:r w:rsidRPr="79873BC4">
        <w:rPr>
          <w:rFonts w:eastAsiaTheme="minorEastAsia"/>
          <w:sz w:val="20"/>
          <w:szCs w:val="20"/>
        </w:rPr>
        <w:t xml:space="preserve"> is provided below. </w:t>
      </w:r>
    </w:p>
    <w:p w14:paraId="4A13BED3" w14:textId="4603724C" w:rsidR="0065364A" w:rsidRDefault="0065364A" w:rsidP="6F84EDDA">
      <w:pPr>
        <w:spacing w:after="0"/>
        <w:rPr>
          <w:rFonts w:eastAsiaTheme="minorEastAsia"/>
          <w:sz w:val="20"/>
          <w:szCs w:val="20"/>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155"/>
        <w:gridCol w:w="825"/>
        <w:gridCol w:w="1260"/>
        <w:gridCol w:w="1560"/>
        <w:gridCol w:w="1320"/>
      </w:tblGrid>
      <w:tr w:rsidR="6F84EDDA" w14:paraId="275611A8" w14:textId="77777777" w:rsidTr="6F84EDDA">
        <w:trPr>
          <w:trHeight w:val="300"/>
        </w:trPr>
        <w:tc>
          <w:tcPr>
            <w:tcW w:w="415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2EAF466" w14:textId="34B30054" w:rsidR="1687FA79" w:rsidRDefault="1687FA79" w:rsidP="6F84EDDA">
            <w:pPr>
              <w:spacing w:after="0"/>
              <w:rPr>
                <w:rFonts w:eastAsiaTheme="minorEastAsia"/>
                <w:sz w:val="20"/>
                <w:szCs w:val="20"/>
              </w:rPr>
            </w:pPr>
            <w:r w:rsidRPr="6F84EDDA">
              <w:rPr>
                <w:rFonts w:eastAsiaTheme="minorEastAsia"/>
                <w:sz w:val="20"/>
                <w:szCs w:val="20"/>
              </w:rPr>
              <w:t>Position</w:t>
            </w:r>
          </w:p>
        </w:tc>
        <w:tc>
          <w:tcPr>
            <w:tcW w:w="82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B3C1F49" w14:textId="0C0E8570" w:rsidR="6F84EDDA" w:rsidRDefault="6F84EDDA" w:rsidP="6F84EDDA">
            <w:pPr>
              <w:spacing w:after="0"/>
              <w:rPr>
                <w:rFonts w:eastAsiaTheme="minorEastAsia"/>
                <w:sz w:val="20"/>
                <w:szCs w:val="20"/>
              </w:rPr>
            </w:pPr>
            <w:r w:rsidRPr="6F84EDDA">
              <w:rPr>
                <w:rFonts w:eastAsiaTheme="minorEastAsia"/>
                <w:sz w:val="20"/>
                <w:szCs w:val="20"/>
              </w:rPr>
              <w:t>FTEs</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6AFADF3" w14:textId="24C1BF68" w:rsidR="6F84EDDA" w:rsidRDefault="6F84EDDA" w:rsidP="6F84EDDA">
            <w:pPr>
              <w:spacing w:after="0"/>
              <w:rPr>
                <w:rFonts w:eastAsiaTheme="minorEastAsia"/>
                <w:sz w:val="20"/>
                <w:szCs w:val="20"/>
              </w:rPr>
            </w:pPr>
            <w:r w:rsidRPr="6F84EDDA">
              <w:rPr>
                <w:rFonts w:eastAsiaTheme="minorEastAsia"/>
                <w:sz w:val="20"/>
                <w:szCs w:val="20"/>
              </w:rPr>
              <w:t>Salary</w:t>
            </w:r>
          </w:p>
        </w:tc>
        <w:tc>
          <w:tcPr>
            <w:tcW w:w="15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2189FA1" w14:textId="4D10F5DF" w:rsidR="6F84EDDA" w:rsidRDefault="6F84EDDA" w:rsidP="6F84EDDA">
            <w:pPr>
              <w:spacing w:after="0"/>
              <w:rPr>
                <w:rFonts w:eastAsiaTheme="minorEastAsia"/>
                <w:sz w:val="20"/>
                <w:szCs w:val="20"/>
              </w:rPr>
            </w:pPr>
            <w:r w:rsidRPr="6F84EDDA">
              <w:rPr>
                <w:rFonts w:eastAsiaTheme="minorEastAsia"/>
                <w:sz w:val="20"/>
                <w:szCs w:val="20"/>
              </w:rPr>
              <w:t>Fringe (30%)</w:t>
            </w:r>
          </w:p>
        </w:tc>
        <w:tc>
          <w:tcPr>
            <w:tcW w:w="132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5970A7E" w14:textId="71CF622B" w:rsidR="6F84EDDA" w:rsidRDefault="6F84EDDA" w:rsidP="6F84EDDA">
            <w:pPr>
              <w:spacing w:after="0"/>
              <w:rPr>
                <w:rFonts w:eastAsiaTheme="minorEastAsia"/>
                <w:sz w:val="20"/>
                <w:szCs w:val="20"/>
              </w:rPr>
            </w:pPr>
            <w:r w:rsidRPr="6F84EDDA">
              <w:rPr>
                <w:rFonts w:eastAsiaTheme="minorEastAsia"/>
                <w:sz w:val="20"/>
                <w:szCs w:val="20"/>
              </w:rPr>
              <w:t>Annual Cost per FTE</w:t>
            </w:r>
          </w:p>
        </w:tc>
      </w:tr>
      <w:tr w:rsidR="6F84EDDA" w14:paraId="25C63D93" w14:textId="77777777" w:rsidTr="6F84EDDA">
        <w:trPr>
          <w:trHeight w:val="300"/>
        </w:trPr>
        <w:tc>
          <w:tcPr>
            <w:tcW w:w="415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C772354" w14:textId="23E2A2E7" w:rsidR="6F84EDDA" w:rsidRDefault="6F84EDDA" w:rsidP="6F84EDDA">
            <w:pPr>
              <w:spacing w:after="0"/>
              <w:rPr>
                <w:rFonts w:eastAsiaTheme="minorEastAsia"/>
                <w:sz w:val="20"/>
                <w:szCs w:val="20"/>
              </w:rPr>
            </w:pPr>
            <w:r w:rsidRPr="6F84EDDA">
              <w:rPr>
                <w:rFonts w:eastAsiaTheme="minorEastAsia"/>
                <w:sz w:val="20"/>
                <w:szCs w:val="20"/>
              </w:rPr>
              <w:t xml:space="preserve">Sanitation Drivers and Technicians* </w:t>
            </w:r>
          </w:p>
        </w:tc>
        <w:tc>
          <w:tcPr>
            <w:tcW w:w="82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10E9D8A" w14:textId="00CE0E20" w:rsidR="6F84EDDA" w:rsidRDefault="6F84EDDA" w:rsidP="6F84EDDA">
            <w:pPr>
              <w:spacing w:after="0"/>
              <w:rPr>
                <w:rFonts w:eastAsiaTheme="minorEastAsia"/>
                <w:sz w:val="20"/>
                <w:szCs w:val="20"/>
              </w:rPr>
            </w:pPr>
            <w:r w:rsidRPr="6F84EDDA">
              <w:rPr>
                <w:rFonts w:eastAsiaTheme="minorEastAsia"/>
                <w:sz w:val="20"/>
                <w:szCs w:val="20"/>
              </w:rPr>
              <w:t>77</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AE48A1C" w14:textId="2E100FE0" w:rsidR="6F84EDDA" w:rsidRDefault="6F84EDDA" w:rsidP="6F84EDDA">
            <w:pPr>
              <w:spacing w:after="0"/>
              <w:rPr>
                <w:rFonts w:eastAsiaTheme="minorEastAsia"/>
                <w:sz w:val="20"/>
                <w:szCs w:val="20"/>
              </w:rPr>
            </w:pPr>
            <w:r w:rsidRPr="6F84EDDA">
              <w:rPr>
                <w:rFonts w:eastAsiaTheme="minorEastAsia"/>
                <w:sz w:val="20"/>
                <w:szCs w:val="20"/>
              </w:rPr>
              <w:t>$41,623</w:t>
            </w:r>
          </w:p>
        </w:tc>
        <w:tc>
          <w:tcPr>
            <w:tcW w:w="15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06A3AD8" w14:textId="2C434BBB" w:rsidR="6F84EDDA" w:rsidRDefault="6F84EDDA" w:rsidP="6F84EDDA">
            <w:pPr>
              <w:spacing w:after="0"/>
              <w:rPr>
                <w:rFonts w:eastAsiaTheme="minorEastAsia"/>
                <w:sz w:val="20"/>
                <w:szCs w:val="20"/>
              </w:rPr>
            </w:pPr>
            <w:r w:rsidRPr="6F84EDDA">
              <w:rPr>
                <w:rFonts w:eastAsiaTheme="minorEastAsia"/>
                <w:sz w:val="20"/>
                <w:szCs w:val="20"/>
              </w:rPr>
              <w:t xml:space="preserve">$12,486.90 </w:t>
            </w:r>
          </w:p>
        </w:tc>
        <w:tc>
          <w:tcPr>
            <w:tcW w:w="132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B210856" w14:textId="5E82472D" w:rsidR="6F84EDDA" w:rsidRDefault="6F84EDDA" w:rsidP="6F84EDDA">
            <w:pPr>
              <w:spacing w:after="0"/>
              <w:rPr>
                <w:rFonts w:eastAsiaTheme="minorEastAsia"/>
                <w:sz w:val="20"/>
                <w:szCs w:val="20"/>
              </w:rPr>
            </w:pPr>
            <w:r w:rsidRPr="6F84EDDA">
              <w:rPr>
                <w:rFonts w:eastAsiaTheme="minorEastAsia"/>
                <w:sz w:val="20"/>
                <w:szCs w:val="20"/>
              </w:rPr>
              <w:t xml:space="preserve">$54,109.90 </w:t>
            </w:r>
          </w:p>
        </w:tc>
      </w:tr>
      <w:tr w:rsidR="6F84EDDA" w14:paraId="2190025D" w14:textId="77777777" w:rsidTr="6F84EDDA">
        <w:trPr>
          <w:trHeight w:val="300"/>
        </w:trPr>
        <w:tc>
          <w:tcPr>
            <w:tcW w:w="415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62CDD5C" w14:textId="1E2C0819" w:rsidR="6F84EDDA" w:rsidRDefault="6F84EDDA" w:rsidP="6F84EDDA">
            <w:pPr>
              <w:spacing w:after="0"/>
              <w:rPr>
                <w:rFonts w:eastAsiaTheme="minorEastAsia"/>
                <w:sz w:val="20"/>
                <w:szCs w:val="20"/>
              </w:rPr>
            </w:pPr>
            <w:r w:rsidRPr="6F84EDDA">
              <w:rPr>
                <w:rFonts w:eastAsiaTheme="minorEastAsia"/>
                <w:sz w:val="20"/>
                <w:szCs w:val="20"/>
              </w:rPr>
              <w:t>Sanitation Supervisor</w:t>
            </w:r>
          </w:p>
        </w:tc>
        <w:tc>
          <w:tcPr>
            <w:tcW w:w="82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9336BDC" w14:textId="129EAD05" w:rsidR="6F84EDDA" w:rsidRDefault="6F84EDDA" w:rsidP="6F84EDDA">
            <w:pPr>
              <w:spacing w:after="0"/>
              <w:rPr>
                <w:rFonts w:eastAsiaTheme="minorEastAsia"/>
                <w:sz w:val="20"/>
                <w:szCs w:val="20"/>
              </w:rPr>
            </w:pPr>
            <w:r w:rsidRPr="6F84EDDA">
              <w:rPr>
                <w:rFonts w:eastAsiaTheme="minorEastAsia"/>
                <w:sz w:val="20"/>
                <w:szCs w:val="20"/>
              </w:rPr>
              <w:t>4</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89ACB54" w14:textId="11D85715" w:rsidR="6F84EDDA" w:rsidRDefault="6F84EDDA" w:rsidP="6F84EDDA">
            <w:pPr>
              <w:spacing w:after="0"/>
              <w:rPr>
                <w:rFonts w:eastAsiaTheme="minorEastAsia"/>
                <w:sz w:val="20"/>
                <w:szCs w:val="20"/>
              </w:rPr>
            </w:pPr>
            <w:r w:rsidRPr="6F84EDDA">
              <w:rPr>
                <w:rFonts w:eastAsiaTheme="minorEastAsia"/>
                <w:sz w:val="20"/>
                <w:szCs w:val="20"/>
              </w:rPr>
              <w:t>$61,110</w:t>
            </w:r>
          </w:p>
        </w:tc>
        <w:tc>
          <w:tcPr>
            <w:tcW w:w="15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6C2518F" w14:textId="49E3637D" w:rsidR="6F84EDDA" w:rsidRDefault="6F84EDDA" w:rsidP="6F84EDDA">
            <w:pPr>
              <w:spacing w:after="0"/>
              <w:rPr>
                <w:rFonts w:eastAsiaTheme="minorEastAsia"/>
                <w:sz w:val="20"/>
                <w:szCs w:val="20"/>
              </w:rPr>
            </w:pPr>
            <w:r w:rsidRPr="6F84EDDA">
              <w:rPr>
                <w:rFonts w:eastAsiaTheme="minorEastAsia"/>
                <w:sz w:val="20"/>
                <w:szCs w:val="20"/>
              </w:rPr>
              <w:t xml:space="preserve">$18,333.00 </w:t>
            </w:r>
          </w:p>
        </w:tc>
        <w:tc>
          <w:tcPr>
            <w:tcW w:w="132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7218407" w14:textId="45737DBF" w:rsidR="6F84EDDA" w:rsidRDefault="6F84EDDA" w:rsidP="6F84EDDA">
            <w:pPr>
              <w:spacing w:after="0"/>
              <w:rPr>
                <w:rFonts w:eastAsiaTheme="minorEastAsia"/>
                <w:sz w:val="20"/>
                <w:szCs w:val="20"/>
              </w:rPr>
            </w:pPr>
            <w:r w:rsidRPr="6F84EDDA">
              <w:rPr>
                <w:rFonts w:eastAsiaTheme="minorEastAsia"/>
                <w:sz w:val="20"/>
                <w:szCs w:val="20"/>
              </w:rPr>
              <w:t xml:space="preserve">$79,443.00 </w:t>
            </w:r>
          </w:p>
        </w:tc>
      </w:tr>
      <w:tr w:rsidR="6F84EDDA" w14:paraId="27EE284A" w14:textId="77777777" w:rsidTr="6F84EDDA">
        <w:trPr>
          <w:trHeight w:val="300"/>
        </w:trPr>
        <w:tc>
          <w:tcPr>
            <w:tcW w:w="415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FADD901" w14:textId="486FC1EE" w:rsidR="6F84EDDA" w:rsidRDefault="6F84EDDA" w:rsidP="6F84EDDA">
            <w:pPr>
              <w:spacing w:after="0"/>
              <w:rPr>
                <w:rFonts w:eastAsiaTheme="minorEastAsia"/>
                <w:sz w:val="20"/>
                <w:szCs w:val="20"/>
              </w:rPr>
            </w:pPr>
            <w:r w:rsidRPr="6F84EDDA">
              <w:rPr>
                <w:rFonts w:eastAsiaTheme="minorEastAsia"/>
                <w:sz w:val="20"/>
                <w:szCs w:val="20"/>
              </w:rPr>
              <w:t>Management Staff (e.g. Associate Administrator)</w:t>
            </w:r>
          </w:p>
        </w:tc>
        <w:tc>
          <w:tcPr>
            <w:tcW w:w="82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B0E269F" w14:textId="0CE2FBE0" w:rsidR="6F84EDDA" w:rsidRDefault="6F84EDDA" w:rsidP="6F84EDDA">
            <w:pPr>
              <w:spacing w:after="0"/>
              <w:rPr>
                <w:rFonts w:eastAsiaTheme="minorEastAsia"/>
                <w:sz w:val="20"/>
                <w:szCs w:val="20"/>
              </w:rPr>
            </w:pPr>
            <w:r w:rsidRPr="6F84EDDA">
              <w:rPr>
                <w:rFonts w:eastAsiaTheme="minorEastAsia"/>
                <w:sz w:val="20"/>
                <w:szCs w:val="20"/>
              </w:rPr>
              <w:t>1</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CEF6437" w14:textId="13F6331C" w:rsidR="6F84EDDA" w:rsidRDefault="6F84EDDA" w:rsidP="6F84EDDA">
            <w:pPr>
              <w:spacing w:after="0"/>
              <w:rPr>
                <w:rFonts w:eastAsiaTheme="minorEastAsia"/>
                <w:sz w:val="20"/>
                <w:szCs w:val="20"/>
              </w:rPr>
            </w:pPr>
            <w:r w:rsidRPr="6F84EDDA">
              <w:rPr>
                <w:rFonts w:eastAsiaTheme="minorEastAsia"/>
                <w:sz w:val="20"/>
                <w:szCs w:val="20"/>
              </w:rPr>
              <w:t>$152,435</w:t>
            </w:r>
          </w:p>
        </w:tc>
        <w:tc>
          <w:tcPr>
            <w:tcW w:w="15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5E84454" w14:textId="2909D095" w:rsidR="6F84EDDA" w:rsidRDefault="6F84EDDA" w:rsidP="6F84EDDA">
            <w:pPr>
              <w:spacing w:after="0"/>
              <w:rPr>
                <w:rFonts w:eastAsiaTheme="minorEastAsia"/>
                <w:sz w:val="20"/>
                <w:szCs w:val="20"/>
              </w:rPr>
            </w:pPr>
            <w:r w:rsidRPr="6F84EDDA">
              <w:rPr>
                <w:rFonts w:eastAsiaTheme="minorEastAsia"/>
                <w:sz w:val="20"/>
                <w:szCs w:val="20"/>
              </w:rPr>
              <w:t xml:space="preserve">$45,730.50 </w:t>
            </w:r>
          </w:p>
        </w:tc>
        <w:tc>
          <w:tcPr>
            <w:tcW w:w="132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D8A510C" w14:textId="105555B8" w:rsidR="6F84EDDA" w:rsidRDefault="6F84EDDA" w:rsidP="6F84EDDA">
            <w:pPr>
              <w:spacing w:after="0"/>
              <w:rPr>
                <w:rFonts w:eastAsiaTheme="minorEastAsia"/>
                <w:sz w:val="20"/>
                <w:szCs w:val="20"/>
              </w:rPr>
            </w:pPr>
            <w:r w:rsidRPr="6F84EDDA">
              <w:rPr>
                <w:rFonts w:eastAsiaTheme="minorEastAsia"/>
                <w:sz w:val="20"/>
                <w:szCs w:val="20"/>
              </w:rPr>
              <w:t xml:space="preserve">$198,165.50 </w:t>
            </w:r>
          </w:p>
        </w:tc>
      </w:tr>
      <w:tr w:rsidR="6F84EDDA" w14:paraId="4B397D32" w14:textId="77777777" w:rsidTr="6F84EDDA">
        <w:trPr>
          <w:trHeight w:val="300"/>
        </w:trPr>
        <w:tc>
          <w:tcPr>
            <w:tcW w:w="415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92CE5DD" w14:textId="48D9D689" w:rsidR="6F84EDDA" w:rsidRDefault="6F84EDDA" w:rsidP="6F84EDDA">
            <w:pPr>
              <w:spacing w:after="0"/>
              <w:rPr>
                <w:rFonts w:eastAsiaTheme="minorEastAsia"/>
                <w:sz w:val="20"/>
                <w:szCs w:val="20"/>
              </w:rPr>
            </w:pPr>
            <w:r w:rsidRPr="6F84EDDA">
              <w:rPr>
                <w:rFonts w:eastAsiaTheme="minorEastAsia"/>
                <w:sz w:val="20"/>
                <w:szCs w:val="20"/>
              </w:rPr>
              <w:t>Mechanics*</w:t>
            </w:r>
          </w:p>
        </w:tc>
        <w:tc>
          <w:tcPr>
            <w:tcW w:w="82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DFA60CF" w14:textId="6E86AA42" w:rsidR="6F84EDDA" w:rsidRDefault="6F84EDDA" w:rsidP="6F84EDDA">
            <w:pPr>
              <w:spacing w:after="0"/>
              <w:rPr>
                <w:rFonts w:eastAsiaTheme="minorEastAsia"/>
                <w:sz w:val="20"/>
                <w:szCs w:val="20"/>
              </w:rPr>
            </w:pPr>
            <w:r w:rsidRPr="6F84EDDA">
              <w:rPr>
                <w:rFonts w:eastAsiaTheme="minorEastAsia"/>
                <w:sz w:val="20"/>
                <w:szCs w:val="20"/>
              </w:rPr>
              <w:t>2</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AB370DB" w14:textId="7F31E219" w:rsidR="6F84EDDA" w:rsidRDefault="6F84EDDA" w:rsidP="6F84EDDA">
            <w:pPr>
              <w:spacing w:after="0"/>
              <w:rPr>
                <w:rFonts w:eastAsiaTheme="minorEastAsia"/>
                <w:sz w:val="20"/>
                <w:szCs w:val="20"/>
              </w:rPr>
            </w:pPr>
            <w:r w:rsidRPr="6F84EDDA">
              <w:rPr>
                <w:rFonts w:eastAsiaTheme="minorEastAsia"/>
                <w:sz w:val="20"/>
                <w:szCs w:val="20"/>
              </w:rPr>
              <w:t>$67,068</w:t>
            </w:r>
          </w:p>
        </w:tc>
        <w:tc>
          <w:tcPr>
            <w:tcW w:w="15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E4C687D" w14:textId="779F21AD" w:rsidR="6F84EDDA" w:rsidRDefault="6F84EDDA" w:rsidP="6F84EDDA">
            <w:pPr>
              <w:spacing w:after="0"/>
              <w:rPr>
                <w:rFonts w:eastAsiaTheme="minorEastAsia"/>
                <w:sz w:val="20"/>
                <w:szCs w:val="20"/>
              </w:rPr>
            </w:pPr>
            <w:r w:rsidRPr="6F84EDDA">
              <w:rPr>
                <w:rFonts w:eastAsiaTheme="minorEastAsia"/>
                <w:sz w:val="20"/>
                <w:szCs w:val="20"/>
              </w:rPr>
              <w:t xml:space="preserve">$20,120.40 </w:t>
            </w:r>
          </w:p>
        </w:tc>
        <w:tc>
          <w:tcPr>
            <w:tcW w:w="132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B7FDEC3" w14:textId="392F0475" w:rsidR="6F84EDDA" w:rsidRDefault="6F84EDDA" w:rsidP="6F84EDDA">
            <w:pPr>
              <w:spacing w:after="0"/>
              <w:rPr>
                <w:rFonts w:eastAsiaTheme="minorEastAsia"/>
                <w:sz w:val="20"/>
                <w:szCs w:val="20"/>
              </w:rPr>
            </w:pPr>
            <w:r w:rsidRPr="6F84EDDA">
              <w:rPr>
                <w:rFonts w:eastAsiaTheme="minorEastAsia"/>
                <w:sz w:val="20"/>
                <w:szCs w:val="20"/>
              </w:rPr>
              <w:t xml:space="preserve">$87,188.40 </w:t>
            </w:r>
          </w:p>
        </w:tc>
      </w:tr>
      <w:tr w:rsidR="6F84EDDA" w14:paraId="3CAA7D72" w14:textId="77777777" w:rsidTr="6F84EDDA">
        <w:trPr>
          <w:trHeight w:val="300"/>
        </w:trPr>
        <w:tc>
          <w:tcPr>
            <w:tcW w:w="415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2308347" w14:textId="7BB62769" w:rsidR="6F84EDDA" w:rsidRDefault="6F84EDDA" w:rsidP="6F84EDDA">
            <w:pPr>
              <w:spacing w:after="0"/>
              <w:rPr>
                <w:rFonts w:eastAsiaTheme="minorEastAsia"/>
                <w:sz w:val="20"/>
                <w:szCs w:val="20"/>
              </w:rPr>
            </w:pPr>
            <w:r w:rsidRPr="6F84EDDA">
              <w:rPr>
                <w:rFonts w:eastAsiaTheme="minorEastAsia"/>
                <w:sz w:val="20"/>
                <w:szCs w:val="20"/>
              </w:rPr>
              <w:t>Customer Service/Technical Support Staff</w:t>
            </w:r>
          </w:p>
        </w:tc>
        <w:tc>
          <w:tcPr>
            <w:tcW w:w="82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103FA66" w14:textId="6094264F" w:rsidR="6F84EDDA" w:rsidRDefault="6F84EDDA" w:rsidP="6F84EDDA">
            <w:pPr>
              <w:spacing w:after="0"/>
              <w:rPr>
                <w:rFonts w:eastAsiaTheme="minorEastAsia"/>
                <w:sz w:val="20"/>
                <w:szCs w:val="20"/>
              </w:rPr>
            </w:pPr>
            <w:r w:rsidRPr="6F84EDDA">
              <w:rPr>
                <w:rFonts w:eastAsiaTheme="minorEastAsia"/>
                <w:sz w:val="20"/>
                <w:szCs w:val="20"/>
              </w:rPr>
              <w:t>2</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5BEC666" w14:textId="031760CE" w:rsidR="6F84EDDA" w:rsidRDefault="6F84EDDA" w:rsidP="6F84EDDA">
            <w:pPr>
              <w:spacing w:after="0"/>
              <w:rPr>
                <w:rFonts w:eastAsiaTheme="minorEastAsia"/>
                <w:sz w:val="20"/>
                <w:szCs w:val="20"/>
              </w:rPr>
            </w:pPr>
            <w:r w:rsidRPr="6F84EDDA">
              <w:rPr>
                <w:rFonts w:eastAsiaTheme="minorEastAsia"/>
                <w:sz w:val="20"/>
                <w:szCs w:val="20"/>
              </w:rPr>
              <w:t>$93,052</w:t>
            </w:r>
          </w:p>
        </w:tc>
        <w:tc>
          <w:tcPr>
            <w:tcW w:w="15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0A48AFB" w14:textId="4DCA381B" w:rsidR="6F84EDDA" w:rsidRDefault="6F84EDDA" w:rsidP="6F84EDDA">
            <w:pPr>
              <w:spacing w:after="0"/>
              <w:rPr>
                <w:rFonts w:eastAsiaTheme="minorEastAsia"/>
                <w:sz w:val="20"/>
                <w:szCs w:val="20"/>
              </w:rPr>
            </w:pPr>
            <w:r w:rsidRPr="6F84EDDA">
              <w:rPr>
                <w:rFonts w:eastAsiaTheme="minorEastAsia"/>
                <w:sz w:val="20"/>
                <w:szCs w:val="20"/>
              </w:rPr>
              <w:t xml:space="preserve">$27,915.60 </w:t>
            </w:r>
          </w:p>
        </w:tc>
        <w:tc>
          <w:tcPr>
            <w:tcW w:w="132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E3ED38F" w14:textId="5CBB31B0" w:rsidR="6F84EDDA" w:rsidRDefault="6F84EDDA" w:rsidP="6F84EDDA">
            <w:pPr>
              <w:spacing w:after="0"/>
              <w:rPr>
                <w:rFonts w:eastAsiaTheme="minorEastAsia"/>
                <w:sz w:val="20"/>
                <w:szCs w:val="20"/>
              </w:rPr>
            </w:pPr>
            <w:r w:rsidRPr="6F84EDDA">
              <w:rPr>
                <w:rFonts w:eastAsiaTheme="minorEastAsia"/>
                <w:sz w:val="20"/>
                <w:szCs w:val="20"/>
              </w:rPr>
              <w:t>$120,968.51</w:t>
            </w:r>
          </w:p>
        </w:tc>
      </w:tr>
      <w:tr w:rsidR="6F84EDDA" w14:paraId="223E5F63" w14:textId="77777777" w:rsidTr="6F84EDDA">
        <w:trPr>
          <w:trHeight w:val="300"/>
        </w:trPr>
        <w:tc>
          <w:tcPr>
            <w:tcW w:w="415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092985A" w14:textId="01EB25FD" w:rsidR="6F84EDDA" w:rsidRDefault="6F84EDDA" w:rsidP="6F84EDDA">
            <w:pPr>
              <w:spacing w:after="0"/>
              <w:rPr>
                <w:rFonts w:eastAsiaTheme="minorEastAsia"/>
                <w:sz w:val="20"/>
                <w:szCs w:val="20"/>
              </w:rPr>
            </w:pPr>
            <w:r w:rsidRPr="6F84EDDA">
              <w:rPr>
                <w:rFonts w:eastAsiaTheme="minorEastAsia"/>
                <w:sz w:val="20"/>
                <w:szCs w:val="20"/>
              </w:rPr>
              <w:t>Human Resources Staff</w:t>
            </w:r>
          </w:p>
        </w:tc>
        <w:tc>
          <w:tcPr>
            <w:tcW w:w="82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DCF8B2C" w14:textId="528700DB" w:rsidR="6F84EDDA" w:rsidRDefault="6F84EDDA" w:rsidP="6F84EDDA">
            <w:pPr>
              <w:spacing w:after="0"/>
              <w:rPr>
                <w:rFonts w:eastAsiaTheme="minorEastAsia"/>
                <w:sz w:val="20"/>
                <w:szCs w:val="20"/>
              </w:rPr>
            </w:pPr>
            <w:r w:rsidRPr="6F84EDDA">
              <w:rPr>
                <w:rFonts w:eastAsiaTheme="minorEastAsia"/>
                <w:sz w:val="20"/>
                <w:szCs w:val="20"/>
              </w:rPr>
              <w:t>1</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DB4B679" w14:textId="7F0B30D1" w:rsidR="6F84EDDA" w:rsidRDefault="6F84EDDA" w:rsidP="6F84EDDA">
            <w:pPr>
              <w:spacing w:after="0"/>
              <w:rPr>
                <w:rFonts w:eastAsiaTheme="minorEastAsia"/>
                <w:sz w:val="20"/>
                <w:szCs w:val="20"/>
              </w:rPr>
            </w:pPr>
            <w:r w:rsidRPr="6F84EDDA">
              <w:rPr>
                <w:rFonts w:eastAsiaTheme="minorEastAsia"/>
                <w:sz w:val="20"/>
                <w:szCs w:val="20"/>
              </w:rPr>
              <w:t>$93,052</w:t>
            </w:r>
          </w:p>
        </w:tc>
        <w:tc>
          <w:tcPr>
            <w:tcW w:w="15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21BAEB1" w14:textId="7F0F3312" w:rsidR="6F84EDDA" w:rsidRDefault="6F84EDDA" w:rsidP="6F84EDDA">
            <w:pPr>
              <w:spacing w:after="0"/>
              <w:rPr>
                <w:rFonts w:eastAsiaTheme="minorEastAsia"/>
                <w:sz w:val="20"/>
                <w:szCs w:val="20"/>
              </w:rPr>
            </w:pPr>
            <w:r w:rsidRPr="6F84EDDA">
              <w:rPr>
                <w:rFonts w:eastAsiaTheme="minorEastAsia"/>
                <w:sz w:val="20"/>
                <w:szCs w:val="20"/>
              </w:rPr>
              <w:t xml:space="preserve">$27,915.60 </w:t>
            </w:r>
          </w:p>
        </w:tc>
        <w:tc>
          <w:tcPr>
            <w:tcW w:w="132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4454B6C" w14:textId="1B336FA9" w:rsidR="6F84EDDA" w:rsidRDefault="6F84EDDA" w:rsidP="6F84EDDA">
            <w:pPr>
              <w:spacing w:after="0"/>
              <w:rPr>
                <w:rFonts w:eastAsiaTheme="minorEastAsia"/>
                <w:sz w:val="20"/>
                <w:szCs w:val="20"/>
              </w:rPr>
            </w:pPr>
            <w:r w:rsidRPr="6F84EDDA">
              <w:rPr>
                <w:rFonts w:eastAsiaTheme="minorEastAsia"/>
                <w:sz w:val="20"/>
                <w:szCs w:val="20"/>
              </w:rPr>
              <w:t>$120,968.51</w:t>
            </w:r>
          </w:p>
        </w:tc>
      </w:tr>
      <w:tr w:rsidR="6F84EDDA" w14:paraId="55C931C6" w14:textId="77777777" w:rsidTr="6F84EDDA">
        <w:trPr>
          <w:trHeight w:val="300"/>
        </w:trPr>
        <w:tc>
          <w:tcPr>
            <w:tcW w:w="415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FEFC96E" w14:textId="6239B65A" w:rsidR="6F84EDDA" w:rsidRDefault="6F84EDDA" w:rsidP="6F84EDDA">
            <w:pPr>
              <w:spacing w:after="0"/>
              <w:rPr>
                <w:rFonts w:eastAsiaTheme="minorEastAsia"/>
                <w:sz w:val="20"/>
                <w:szCs w:val="20"/>
              </w:rPr>
            </w:pPr>
            <w:r w:rsidRPr="6F84EDDA">
              <w:rPr>
                <w:rFonts w:eastAsiaTheme="minorEastAsia"/>
                <w:sz w:val="20"/>
                <w:szCs w:val="20"/>
              </w:rPr>
              <w:t>Grant Manager</w:t>
            </w:r>
          </w:p>
        </w:tc>
        <w:tc>
          <w:tcPr>
            <w:tcW w:w="82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23D5279" w14:textId="5B73BF2D" w:rsidR="6F84EDDA" w:rsidRDefault="6F84EDDA" w:rsidP="6F84EDDA">
            <w:pPr>
              <w:spacing w:after="0"/>
              <w:rPr>
                <w:rFonts w:eastAsiaTheme="minorEastAsia"/>
                <w:sz w:val="20"/>
                <w:szCs w:val="20"/>
              </w:rPr>
            </w:pPr>
            <w:r w:rsidRPr="6F84EDDA">
              <w:rPr>
                <w:rFonts w:eastAsiaTheme="minorEastAsia"/>
                <w:sz w:val="20"/>
                <w:szCs w:val="20"/>
              </w:rPr>
              <w:t>1</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75E1035" w14:textId="32C57EE2" w:rsidR="6F84EDDA" w:rsidRDefault="6F84EDDA" w:rsidP="6F84EDDA">
            <w:pPr>
              <w:spacing w:after="0"/>
              <w:rPr>
                <w:rFonts w:eastAsiaTheme="minorEastAsia"/>
                <w:sz w:val="20"/>
                <w:szCs w:val="20"/>
              </w:rPr>
            </w:pPr>
            <w:r w:rsidRPr="6F84EDDA">
              <w:rPr>
                <w:rFonts w:eastAsiaTheme="minorEastAsia"/>
                <w:sz w:val="20"/>
                <w:szCs w:val="20"/>
              </w:rPr>
              <w:t>$105,001</w:t>
            </w:r>
          </w:p>
        </w:tc>
        <w:tc>
          <w:tcPr>
            <w:tcW w:w="15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2563FCD" w14:textId="2F76BE44" w:rsidR="6F84EDDA" w:rsidRDefault="6F84EDDA" w:rsidP="6F84EDDA">
            <w:pPr>
              <w:spacing w:after="0"/>
              <w:rPr>
                <w:rFonts w:eastAsiaTheme="minorEastAsia"/>
                <w:sz w:val="20"/>
                <w:szCs w:val="20"/>
              </w:rPr>
            </w:pPr>
            <w:r w:rsidRPr="6F84EDDA">
              <w:rPr>
                <w:rFonts w:eastAsiaTheme="minorEastAsia"/>
                <w:sz w:val="20"/>
                <w:szCs w:val="20"/>
              </w:rPr>
              <w:t xml:space="preserve">$31,500.30 </w:t>
            </w:r>
          </w:p>
        </w:tc>
        <w:tc>
          <w:tcPr>
            <w:tcW w:w="132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811F2AE" w14:textId="6E243703" w:rsidR="6F84EDDA" w:rsidRDefault="6F84EDDA" w:rsidP="6F84EDDA">
            <w:pPr>
              <w:spacing w:after="0"/>
              <w:rPr>
                <w:rFonts w:eastAsiaTheme="minorEastAsia"/>
                <w:sz w:val="20"/>
                <w:szCs w:val="20"/>
              </w:rPr>
            </w:pPr>
            <w:r w:rsidRPr="6F84EDDA">
              <w:rPr>
                <w:rFonts w:eastAsiaTheme="minorEastAsia"/>
                <w:sz w:val="20"/>
                <w:szCs w:val="20"/>
              </w:rPr>
              <w:t>$136,501.30</w:t>
            </w:r>
          </w:p>
        </w:tc>
      </w:tr>
      <w:tr w:rsidR="6F84EDDA" w14:paraId="615E07CC" w14:textId="77777777" w:rsidTr="6F84EDDA">
        <w:trPr>
          <w:trHeight w:val="300"/>
        </w:trPr>
        <w:tc>
          <w:tcPr>
            <w:tcW w:w="415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FF2BFB9" w14:textId="58708EAE" w:rsidR="6F84EDDA" w:rsidRDefault="6F84EDDA" w:rsidP="6F84EDDA">
            <w:pPr>
              <w:spacing w:after="0"/>
              <w:rPr>
                <w:rFonts w:eastAsiaTheme="minorEastAsia"/>
                <w:sz w:val="20"/>
                <w:szCs w:val="20"/>
              </w:rPr>
            </w:pPr>
            <w:r w:rsidRPr="6F84EDDA">
              <w:rPr>
                <w:rFonts w:eastAsiaTheme="minorEastAsia"/>
                <w:sz w:val="20"/>
                <w:szCs w:val="20"/>
              </w:rPr>
              <w:t>Program Analyst</w:t>
            </w:r>
          </w:p>
        </w:tc>
        <w:tc>
          <w:tcPr>
            <w:tcW w:w="82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302CB3A" w14:textId="2147EFAB" w:rsidR="6F84EDDA" w:rsidRDefault="6F84EDDA" w:rsidP="6F84EDDA">
            <w:pPr>
              <w:spacing w:after="0"/>
              <w:rPr>
                <w:rFonts w:eastAsiaTheme="minorEastAsia"/>
                <w:sz w:val="20"/>
                <w:szCs w:val="20"/>
              </w:rPr>
            </w:pPr>
            <w:r w:rsidRPr="6F84EDDA">
              <w:rPr>
                <w:rFonts w:eastAsiaTheme="minorEastAsia"/>
                <w:sz w:val="20"/>
                <w:szCs w:val="20"/>
              </w:rPr>
              <w:t>1</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BF4BAAB" w14:textId="3155FFE1" w:rsidR="6F84EDDA" w:rsidRDefault="6F84EDDA" w:rsidP="6F84EDDA">
            <w:pPr>
              <w:spacing w:after="0"/>
              <w:rPr>
                <w:rFonts w:eastAsiaTheme="minorEastAsia"/>
                <w:sz w:val="20"/>
                <w:szCs w:val="20"/>
              </w:rPr>
            </w:pPr>
            <w:r w:rsidRPr="6F84EDDA">
              <w:rPr>
                <w:rFonts w:eastAsiaTheme="minorEastAsia"/>
                <w:sz w:val="20"/>
                <w:szCs w:val="20"/>
              </w:rPr>
              <w:t>$90,805</w:t>
            </w:r>
          </w:p>
        </w:tc>
        <w:tc>
          <w:tcPr>
            <w:tcW w:w="15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6E4B244" w14:textId="74D76F47" w:rsidR="6F84EDDA" w:rsidRDefault="6F84EDDA" w:rsidP="6F84EDDA">
            <w:pPr>
              <w:spacing w:after="0"/>
              <w:rPr>
                <w:rFonts w:eastAsiaTheme="minorEastAsia"/>
                <w:sz w:val="20"/>
                <w:szCs w:val="20"/>
              </w:rPr>
            </w:pPr>
            <w:r w:rsidRPr="6F84EDDA">
              <w:rPr>
                <w:rFonts w:eastAsiaTheme="minorEastAsia"/>
                <w:sz w:val="20"/>
                <w:szCs w:val="20"/>
              </w:rPr>
              <w:t xml:space="preserve">$27,241.50 </w:t>
            </w:r>
          </w:p>
        </w:tc>
        <w:tc>
          <w:tcPr>
            <w:tcW w:w="132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E02F065" w14:textId="4C5D7C2C" w:rsidR="6F84EDDA" w:rsidRDefault="6F84EDDA" w:rsidP="6F84EDDA">
            <w:pPr>
              <w:spacing w:after="0"/>
              <w:rPr>
                <w:rFonts w:eastAsiaTheme="minorEastAsia"/>
                <w:sz w:val="20"/>
                <w:szCs w:val="20"/>
              </w:rPr>
            </w:pPr>
            <w:r w:rsidRPr="6F84EDDA">
              <w:rPr>
                <w:rFonts w:eastAsiaTheme="minorEastAsia"/>
                <w:sz w:val="20"/>
                <w:szCs w:val="20"/>
              </w:rPr>
              <w:t>$118,046.50</w:t>
            </w:r>
          </w:p>
        </w:tc>
      </w:tr>
      <w:tr w:rsidR="6F84EDDA" w14:paraId="5E02FECE" w14:textId="77777777" w:rsidTr="6F84EDDA">
        <w:trPr>
          <w:trHeight w:val="300"/>
        </w:trPr>
        <w:tc>
          <w:tcPr>
            <w:tcW w:w="415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F186D24" w14:textId="0DCBB6CF" w:rsidR="48DF49E8" w:rsidRDefault="48DF49E8" w:rsidP="6F84EDDA">
            <w:pPr>
              <w:spacing w:after="0"/>
              <w:rPr>
                <w:rFonts w:eastAsiaTheme="minorEastAsia"/>
                <w:sz w:val="20"/>
                <w:szCs w:val="20"/>
              </w:rPr>
            </w:pPr>
            <w:r w:rsidRPr="6F84EDDA">
              <w:rPr>
                <w:rFonts w:eastAsiaTheme="minorEastAsia"/>
                <w:sz w:val="20"/>
                <w:szCs w:val="20"/>
              </w:rPr>
              <w:t xml:space="preserve">*Union eligible                                     </w:t>
            </w:r>
            <w:r w:rsidR="6F84EDDA" w:rsidRPr="6F84EDDA">
              <w:rPr>
                <w:rFonts w:eastAsiaTheme="minorEastAsia"/>
                <w:sz w:val="20"/>
                <w:szCs w:val="20"/>
              </w:rPr>
              <w:t xml:space="preserve">Total: </w:t>
            </w:r>
          </w:p>
        </w:tc>
        <w:tc>
          <w:tcPr>
            <w:tcW w:w="82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9D0B34E" w14:textId="7D61E2FD" w:rsidR="6F84EDDA" w:rsidRDefault="6F84EDDA" w:rsidP="6F84EDDA">
            <w:pPr>
              <w:spacing w:after="0"/>
              <w:rPr>
                <w:rFonts w:eastAsiaTheme="minorEastAsia"/>
                <w:sz w:val="20"/>
                <w:szCs w:val="20"/>
              </w:rPr>
            </w:pPr>
            <w:r w:rsidRPr="6F84EDDA">
              <w:rPr>
                <w:rFonts w:eastAsiaTheme="minorEastAsia"/>
                <w:sz w:val="20"/>
                <w:szCs w:val="20"/>
              </w:rPr>
              <w:t>89</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tcPr>
          <w:p w14:paraId="0C807A82" w14:textId="4A614755" w:rsidR="6F84EDDA" w:rsidRDefault="6F84EDDA" w:rsidP="6F84EDDA">
            <w:pPr>
              <w:spacing w:after="0"/>
              <w:rPr>
                <w:rFonts w:eastAsiaTheme="minorEastAsia"/>
                <w:sz w:val="20"/>
                <w:szCs w:val="20"/>
              </w:rPr>
            </w:pPr>
          </w:p>
        </w:tc>
        <w:tc>
          <w:tcPr>
            <w:tcW w:w="156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18DC53B" w14:textId="479D613D" w:rsidR="6F84EDDA" w:rsidRDefault="6F84EDDA" w:rsidP="6F84EDDA">
            <w:pPr>
              <w:spacing w:after="0"/>
              <w:rPr>
                <w:rFonts w:eastAsiaTheme="minorEastAsia"/>
                <w:sz w:val="20"/>
                <w:szCs w:val="20"/>
              </w:rPr>
            </w:pPr>
          </w:p>
        </w:tc>
        <w:tc>
          <w:tcPr>
            <w:tcW w:w="1320" w:type="dxa"/>
            <w:tcBorders>
              <w:top w:val="single" w:sz="6" w:space="0" w:color="auto"/>
              <w:left w:val="single" w:sz="6" w:space="0" w:color="auto"/>
              <w:bottom w:val="single" w:sz="6" w:space="0" w:color="auto"/>
              <w:right w:val="single" w:sz="6" w:space="0" w:color="auto"/>
            </w:tcBorders>
            <w:tcMar>
              <w:left w:w="105" w:type="dxa"/>
              <w:right w:w="105" w:type="dxa"/>
            </w:tcMar>
          </w:tcPr>
          <w:p w14:paraId="0607A97B" w14:textId="4BA21FA3" w:rsidR="6F84EDDA" w:rsidRDefault="6F84EDDA" w:rsidP="6F84EDDA">
            <w:pPr>
              <w:spacing w:after="0"/>
              <w:rPr>
                <w:rFonts w:eastAsiaTheme="minorEastAsia"/>
                <w:sz w:val="20"/>
                <w:szCs w:val="20"/>
              </w:rPr>
            </w:pPr>
          </w:p>
        </w:tc>
      </w:tr>
    </w:tbl>
    <w:p w14:paraId="71BB209A" w14:textId="2A1CE739" w:rsidR="0065364A" w:rsidRDefault="0065364A" w:rsidP="6F84EDDA">
      <w:pPr>
        <w:spacing w:after="0"/>
        <w:rPr>
          <w:rFonts w:eastAsiaTheme="minorEastAsia"/>
          <w:sz w:val="20"/>
          <w:szCs w:val="20"/>
        </w:rPr>
      </w:pPr>
    </w:p>
    <w:p w14:paraId="3EFF9D41" w14:textId="1B64DC92" w:rsidR="0065364A" w:rsidRDefault="700B45C7" w:rsidP="6F84EDDA">
      <w:pPr>
        <w:spacing w:after="0"/>
        <w:rPr>
          <w:rFonts w:eastAsiaTheme="minorEastAsia"/>
          <w:b/>
          <w:bCs/>
          <w:sz w:val="20"/>
          <w:szCs w:val="20"/>
        </w:rPr>
      </w:pPr>
      <w:r w:rsidRPr="6F84EDDA">
        <w:rPr>
          <w:rFonts w:eastAsiaTheme="minorEastAsia"/>
          <w:b/>
          <w:bCs/>
          <w:sz w:val="20"/>
          <w:szCs w:val="20"/>
        </w:rPr>
        <w:t xml:space="preserve">2. </w:t>
      </w:r>
      <w:r w:rsidR="00C78918" w:rsidRPr="6F84EDDA">
        <w:rPr>
          <w:rFonts w:eastAsiaTheme="minorEastAsia"/>
          <w:b/>
          <w:bCs/>
          <w:sz w:val="20"/>
          <w:szCs w:val="20"/>
        </w:rPr>
        <w:t>Fringe</w:t>
      </w:r>
    </w:p>
    <w:p w14:paraId="3D74C74F" w14:textId="642BB95F" w:rsidR="0065364A" w:rsidRDefault="00C78918" w:rsidP="6F84EDDA">
      <w:pPr>
        <w:spacing w:after="0"/>
        <w:rPr>
          <w:rFonts w:eastAsiaTheme="minorEastAsia"/>
          <w:sz w:val="20"/>
          <w:szCs w:val="20"/>
        </w:rPr>
      </w:pPr>
      <w:r w:rsidRPr="6F84EDDA">
        <w:rPr>
          <w:rFonts w:eastAsiaTheme="minorEastAsia"/>
          <w:sz w:val="20"/>
          <w:szCs w:val="20"/>
        </w:rPr>
        <w:t>Fringe is calculated at 30% of salaries for DPW. The DC Office of Budget and Planning calculates the fringe benefit rate for all District agencies, and the rate varies based on the individual circumstances of the agency’s employees, union status, eligible and/or elected benefits, etc. The Office of Budget and Planning (OBP) takes our 3-year average multiplied by a growth rate of 1.016 to calculate fringe benefit rates.</w:t>
      </w:r>
      <w:r w:rsidRPr="6F84EDDA">
        <w:rPr>
          <w:rFonts w:eastAsiaTheme="minorEastAsia"/>
          <w:b/>
          <w:bCs/>
          <w:sz w:val="20"/>
          <w:szCs w:val="20"/>
        </w:rPr>
        <w:t xml:space="preserve"> </w:t>
      </w:r>
      <w:r w:rsidRPr="6F84EDDA">
        <w:rPr>
          <w:rFonts w:eastAsiaTheme="minorEastAsia"/>
          <w:sz w:val="20"/>
          <w:szCs w:val="20"/>
        </w:rPr>
        <w:t>Benefits include life insurance, health, retirement, optical, dental, legal, Medicare, and transit. Fringe is multiplied by the total personnel costs to get the total amount.</w:t>
      </w:r>
    </w:p>
    <w:p w14:paraId="582BB5EB" w14:textId="3B5F2D1E" w:rsidR="0065364A" w:rsidRDefault="0065364A" w:rsidP="6F84EDDA">
      <w:pPr>
        <w:spacing w:after="0"/>
        <w:rPr>
          <w:rFonts w:eastAsiaTheme="minorEastAsia"/>
          <w:b/>
          <w:bCs/>
          <w:sz w:val="20"/>
          <w:szCs w:val="20"/>
        </w:rPr>
      </w:pPr>
    </w:p>
    <w:p w14:paraId="4268D0CC" w14:textId="699326D1" w:rsidR="0065364A" w:rsidRDefault="4A85C3A7" w:rsidP="6F84EDDA">
      <w:pPr>
        <w:spacing w:after="0"/>
        <w:rPr>
          <w:rFonts w:eastAsiaTheme="minorEastAsia"/>
          <w:b/>
          <w:bCs/>
          <w:sz w:val="20"/>
          <w:szCs w:val="20"/>
        </w:rPr>
      </w:pPr>
      <w:r w:rsidRPr="6F84EDDA">
        <w:rPr>
          <w:rFonts w:eastAsiaTheme="minorEastAsia"/>
          <w:b/>
          <w:bCs/>
          <w:sz w:val="20"/>
          <w:szCs w:val="20"/>
        </w:rPr>
        <w:t xml:space="preserve">3. </w:t>
      </w:r>
      <w:r w:rsidR="00C78918" w:rsidRPr="6F84EDDA">
        <w:rPr>
          <w:rFonts w:eastAsiaTheme="minorEastAsia"/>
          <w:b/>
          <w:bCs/>
          <w:sz w:val="20"/>
          <w:szCs w:val="20"/>
        </w:rPr>
        <w:t>Equipment</w:t>
      </w:r>
    </w:p>
    <w:p w14:paraId="45EE953F" w14:textId="160E7E38" w:rsidR="0065364A" w:rsidRDefault="67AF7806" w:rsidP="79873BC4">
      <w:pPr>
        <w:spacing w:after="0"/>
        <w:rPr>
          <w:rFonts w:eastAsiaTheme="minorEastAsia"/>
          <w:sz w:val="20"/>
          <w:szCs w:val="20"/>
        </w:rPr>
      </w:pPr>
      <w:r w:rsidRPr="79873BC4">
        <w:rPr>
          <w:rFonts w:eastAsiaTheme="minorEastAsia"/>
          <w:sz w:val="20"/>
          <w:szCs w:val="20"/>
        </w:rPr>
        <w:t xml:space="preserve">DPW will procure fully electric battery-operated collection trucks. While electric heavy-duty vehicles are more expensive than conventional internal combustion engine trucks, zero-emissions vehicles reduce the disbenefits that are imparted to the LIDAC communities that the pilot will serve. While the exact make and model of the trucks will be determined through a competitive procurement process, DPW has identified several makers who offer fully electric collection vehicles including </w:t>
      </w:r>
      <w:proofErr w:type="spellStart"/>
      <w:r w:rsidRPr="79873BC4">
        <w:rPr>
          <w:rFonts w:eastAsiaTheme="minorEastAsia"/>
          <w:sz w:val="20"/>
          <w:szCs w:val="20"/>
        </w:rPr>
        <w:t>McNeilus</w:t>
      </w:r>
      <w:proofErr w:type="spellEnd"/>
      <w:r w:rsidRPr="79873BC4">
        <w:rPr>
          <w:rFonts w:eastAsiaTheme="minorEastAsia"/>
          <w:sz w:val="20"/>
          <w:szCs w:val="20"/>
        </w:rPr>
        <w:t xml:space="preserve">, BYD Motors, and Lion Electric. </w:t>
      </w:r>
      <w:r w:rsidR="007F4F5D">
        <w:br/>
      </w:r>
    </w:p>
    <w:p w14:paraId="63FB1765" w14:textId="3EAB340D" w:rsidR="0065364A" w:rsidRDefault="00C78918" w:rsidP="6F84EDDA">
      <w:pPr>
        <w:rPr>
          <w:rFonts w:eastAsiaTheme="minorEastAsia"/>
          <w:sz w:val="20"/>
          <w:szCs w:val="20"/>
        </w:rPr>
      </w:pPr>
      <w:r w:rsidRPr="6F84EDDA">
        <w:rPr>
          <w:rFonts w:eastAsiaTheme="minorEastAsia"/>
          <w:sz w:val="20"/>
          <w:szCs w:val="20"/>
        </w:rPr>
        <w:t xml:space="preserve">To provide efficient services in both dense urban areas with alley-way points of collection as well as less dense areas of the District, DPW will procure two sizes of trucks. Service areas will be broken into two categories: Inner Wards and Outer Wards based on density of households in each area. The Inner Wards include wards 1, 2, and 6, and the Outer Wards include 3, 4, 5, 7, and 8. For the Inner Wards, DPW will use 13-cubic yard trucks to navigate the narrower and more densely packed city streets </w:t>
      </w:r>
      <w:proofErr w:type="gramStart"/>
      <w:r w:rsidRPr="6F84EDDA">
        <w:rPr>
          <w:rFonts w:eastAsiaTheme="minorEastAsia"/>
          <w:sz w:val="20"/>
          <w:szCs w:val="20"/>
        </w:rPr>
        <w:t>and also</w:t>
      </w:r>
      <w:proofErr w:type="gramEnd"/>
      <w:r w:rsidRPr="6F84EDDA">
        <w:rPr>
          <w:rFonts w:eastAsiaTheme="minorEastAsia"/>
          <w:sz w:val="20"/>
          <w:szCs w:val="20"/>
        </w:rPr>
        <w:t xml:space="preserve"> assumes that residents in these wards have less land and, therefore, will generate less yard waste. For the Outer Wards, DPW will use 16 cubic yard trucks that more roads in these wards can accommodate. The 16 cubic yard trucks will also hold more yard waste generated by households with larger properties in the Outer Wards.</w:t>
      </w:r>
    </w:p>
    <w:p w14:paraId="55EC93C5" w14:textId="77777777" w:rsidR="00ED407F" w:rsidRDefault="00ED407F" w:rsidP="6F84EDDA">
      <w:pPr>
        <w:rPr>
          <w:rFonts w:eastAsiaTheme="minorEastAsia"/>
          <w:sz w:val="20"/>
          <w:szCs w:val="20"/>
        </w:rPr>
      </w:pPr>
    </w:p>
    <w:p w14:paraId="11DE1E91" w14:textId="77777777" w:rsidR="00ED407F" w:rsidRDefault="00ED407F" w:rsidP="6F84EDDA">
      <w:pPr>
        <w:rPr>
          <w:rFonts w:eastAsiaTheme="minorEastAsia"/>
          <w:sz w:val="20"/>
          <w:szCs w:val="20"/>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1515"/>
        <w:gridCol w:w="1069"/>
        <w:gridCol w:w="892"/>
        <w:gridCol w:w="1159"/>
        <w:gridCol w:w="1159"/>
        <w:gridCol w:w="1159"/>
        <w:gridCol w:w="1159"/>
        <w:gridCol w:w="1377"/>
      </w:tblGrid>
      <w:tr w:rsidR="6F84EDDA" w14:paraId="62E32040" w14:textId="77777777" w:rsidTr="6F84EDDA">
        <w:trPr>
          <w:trHeight w:val="300"/>
        </w:trPr>
        <w:tc>
          <w:tcPr>
            <w:tcW w:w="1515" w:type="dxa"/>
            <w:tcMar>
              <w:left w:w="105" w:type="dxa"/>
              <w:right w:w="105" w:type="dxa"/>
            </w:tcMar>
          </w:tcPr>
          <w:p w14:paraId="7EFEB9A5" w14:textId="5FE37BAB" w:rsidR="6F84EDDA" w:rsidRDefault="6F84EDDA" w:rsidP="6F84EDDA">
            <w:pPr>
              <w:spacing w:line="259" w:lineRule="auto"/>
              <w:rPr>
                <w:rFonts w:eastAsiaTheme="minorEastAsia"/>
                <w:sz w:val="20"/>
                <w:szCs w:val="20"/>
              </w:rPr>
            </w:pPr>
            <w:r w:rsidRPr="6F84EDDA">
              <w:rPr>
                <w:rFonts w:eastAsiaTheme="minorEastAsia"/>
                <w:b/>
                <w:bCs/>
                <w:sz w:val="20"/>
                <w:szCs w:val="20"/>
              </w:rPr>
              <w:t>Element</w:t>
            </w:r>
          </w:p>
        </w:tc>
        <w:tc>
          <w:tcPr>
            <w:tcW w:w="1069" w:type="dxa"/>
            <w:tcMar>
              <w:left w:w="105" w:type="dxa"/>
              <w:right w:w="105" w:type="dxa"/>
            </w:tcMar>
          </w:tcPr>
          <w:p w14:paraId="2330BFC1" w14:textId="26A127A2" w:rsidR="6F84EDDA" w:rsidRDefault="6F84EDDA" w:rsidP="6F84EDDA">
            <w:pPr>
              <w:spacing w:line="259" w:lineRule="auto"/>
              <w:rPr>
                <w:rFonts w:eastAsiaTheme="minorEastAsia"/>
                <w:sz w:val="20"/>
                <w:szCs w:val="20"/>
              </w:rPr>
            </w:pPr>
            <w:r w:rsidRPr="6F84EDDA">
              <w:rPr>
                <w:rFonts w:eastAsiaTheme="minorEastAsia"/>
                <w:sz w:val="20"/>
                <w:szCs w:val="20"/>
              </w:rPr>
              <w:t>Unit Cost</w:t>
            </w:r>
          </w:p>
        </w:tc>
        <w:tc>
          <w:tcPr>
            <w:tcW w:w="892" w:type="dxa"/>
            <w:tcMar>
              <w:left w:w="105" w:type="dxa"/>
              <w:right w:w="105" w:type="dxa"/>
            </w:tcMar>
          </w:tcPr>
          <w:p w14:paraId="7E0FD1B2" w14:textId="14E25351" w:rsidR="6F84EDDA" w:rsidRDefault="6F84EDDA" w:rsidP="6F84EDDA">
            <w:pPr>
              <w:spacing w:line="259" w:lineRule="auto"/>
              <w:rPr>
                <w:rFonts w:eastAsiaTheme="minorEastAsia"/>
                <w:sz w:val="20"/>
                <w:szCs w:val="20"/>
              </w:rPr>
            </w:pPr>
            <w:r w:rsidRPr="6F84EDDA">
              <w:rPr>
                <w:rFonts w:eastAsiaTheme="minorEastAsia"/>
                <w:sz w:val="20"/>
                <w:szCs w:val="20"/>
              </w:rPr>
              <w:t>Total Qty</w:t>
            </w:r>
          </w:p>
        </w:tc>
        <w:tc>
          <w:tcPr>
            <w:tcW w:w="1159" w:type="dxa"/>
            <w:tcMar>
              <w:left w:w="105" w:type="dxa"/>
              <w:right w:w="105" w:type="dxa"/>
            </w:tcMar>
          </w:tcPr>
          <w:p w14:paraId="79C8F93C" w14:textId="551D257A" w:rsidR="6F84EDDA" w:rsidRDefault="6F84EDDA" w:rsidP="6F84EDDA">
            <w:pPr>
              <w:spacing w:line="259" w:lineRule="auto"/>
              <w:rPr>
                <w:rFonts w:eastAsiaTheme="minorEastAsia"/>
                <w:sz w:val="20"/>
                <w:szCs w:val="20"/>
              </w:rPr>
            </w:pPr>
            <w:r w:rsidRPr="6F84EDDA">
              <w:rPr>
                <w:rFonts w:eastAsiaTheme="minorEastAsia"/>
                <w:sz w:val="20"/>
                <w:szCs w:val="20"/>
              </w:rPr>
              <w:t>Y1</w:t>
            </w:r>
          </w:p>
        </w:tc>
        <w:tc>
          <w:tcPr>
            <w:tcW w:w="1159" w:type="dxa"/>
            <w:tcMar>
              <w:left w:w="105" w:type="dxa"/>
              <w:right w:w="105" w:type="dxa"/>
            </w:tcMar>
          </w:tcPr>
          <w:p w14:paraId="7EF9272D" w14:textId="167A3A3F" w:rsidR="6F84EDDA" w:rsidRDefault="6F84EDDA" w:rsidP="6F84EDDA">
            <w:pPr>
              <w:spacing w:line="259" w:lineRule="auto"/>
              <w:rPr>
                <w:rFonts w:eastAsiaTheme="minorEastAsia"/>
                <w:sz w:val="20"/>
                <w:szCs w:val="20"/>
              </w:rPr>
            </w:pPr>
            <w:r w:rsidRPr="6F84EDDA">
              <w:rPr>
                <w:rFonts w:eastAsiaTheme="minorEastAsia"/>
                <w:sz w:val="20"/>
                <w:szCs w:val="20"/>
              </w:rPr>
              <w:t>Y2</w:t>
            </w:r>
          </w:p>
        </w:tc>
        <w:tc>
          <w:tcPr>
            <w:tcW w:w="1159" w:type="dxa"/>
            <w:tcMar>
              <w:left w:w="105" w:type="dxa"/>
              <w:right w:w="105" w:type="dxa"/>
            </w:tcMar>
          </w:tcPr>
          <w:p w14:paraId="405C2062" w14:textId="1BBBCDCB" w:rsidR="6F84EDDA" w:rsidRDefault="6F84EDDA" w:rsidP="6F84EDDA">
            <w:pPr>
              <w:spacing w:line="259" w:lineRule="auto"/>
              <w:rPr>
                <w:rFonts w:eastAsiaTheme="minorEastAsia"/>
                <w:sz w:val="20"/>
                <w:szCs w:val="20"/>
              </w:rPr>
            </w:pPr>
            <w:r w:rsidRPr="6F84EDDA">
              <w:rPr>
                <w:rFonts w:eastAsiaTheme="minorEastAsia"/>
                <w:sz w:val="20"/>
                <w:szCs w:val="20"/>
              </w:rPr>
              <w:t>Y3</w:t>
            </w:r>
          </w:p>
        </w:tc>
        <w:tc>
          <w:tcPr>
            <w:tcW w:w="1159" w:type="dxa"/>
            <w:tcMar>
              <w:left w:w="105" w:type="dxa"/>
              <w:right w:w="105" w:type="dxa"/>
            </w:tcMar>
          </w:tcPr>
          <w:p w14:paraId="7C1EA078" w14:textId="7106BCAD" w:rsidR="6F84EDDA" w:rsidRDefault="6F84EDDA" w:rsidP="6F84EDDA">
            <w:pPr>
              <w:spacing w:line="259" w:lineRule="auto"/>
              <w:rPr>
                <w:rFonts w:eastAsiaTheme="minorEastAsia"/>
                <w:sz w:val="20"/>
                <w:szCs w:val="20"/>
              </w:rPr>
            </w:pPr>
            <w:r w:rsidRPr="6F84EDDA">
              <w:rPr>
                <w:rFonts w:eastAsiaTheme="minorEastAsia"/>
                <w:sz w:val="20"/>
                <w:szCs w:val="20"/>
              </w:rPr>
              <w:t>Y4</w:t>
            </w:r>
          </w:p>
        </w:tc>
        <w:tc>
          <w:tcPr>
            <w:tcW w:w="1377" w:type="dxa"/>
            <w:tcMar>
              <w:left w:w="105" w:type="dxa"/>
              <w:right w:w="105" w:type="dxa"/>
            </w:tcMar>
          </w:tcPr>
          <w:p w14:paraId="7C0330B6" w14:textId="3DB1E26D" w:rsidR="6F84EDDA" w:rsidRDefault="6F84EDDA" w:rsidP="6F84EDDA">
            <w:pPr>
              <w:spacing w:line="259" w:lineRule="auto"/>
              <w:rPr>
                <w:rFonts w:eastAsiaTheme="minorEastAsia"/>
                <w:sz w:val="20"/>
                <w:szCs w:val="20"/>
              </w:rPr>
            </w:pPr>
            <w:r w:rsidRPr="6F84EDDA">
              <w:rPr>
                <w:rFonts w:eastAsiaTheme="minorEastAsia"/>
                <w:sz w:val="20"/>
                <w:szCs w:val="20"/>
              </w:rPr>
              <w:t>Total</w:t>
            </w:r>
          </w:p>
        </w:tc>
      </w:tr>
      <w:tr w:rsidR="6F84EDDA" w14:paraId="72E25E00" w14:textId="77777777" w:rsidTr="6F84EDDA">
        <w:trPr>
          <w:trHeight w:val="300"/>
        </w:trPr>
        <w:tc>
          <w:tcPr>
            <w:tcW w:w="1515" w:type="dxa"/>
            <w:tcMar>
              <w:left w:w="105" w:type="dxa"/>
              <w:right w:w="105" w:type="dxa"/>
            </w:tcMar>
          </w:tcPr>
          <w:p w14:paraId="573598B8" w14:textId="43DBF256" w:rsidR="6F84EDDA" w:rsidRDefault="6F84EDDA" w:rsidP="6F84EDDA">
            <w:pPr>
              <w:spacing w:line="259" w:lineRule="auto"/>
              <w:rPr>
                <w:rFonts w:eastAsiaTheme="minorEastAsia"/>
                <w:sz w:val="20"/>
                <w:szCs w:val="20"/>
              </w:rPr>
            </w:pPr>
            <w:r w:rsidRPr="6F84EDDA">
              <w:rPr>
                <w:rFonts w:eastAsiaTheme="minorEastAsia"/>
                <w:sz w:val="20"/>
                <w:szCs w:val="20"/>
              </w:rPr>
              <w:lastRenderedPageBreak/>
              <w:t>Small EV collection truck (est. 13 cy)</w:t>
            </w:r>
          </w:p>
        </w:tc>
        <w:tc>
          <w:tcPr>
            <w:tcW w:w="1069" w:type="dxa"/>
            <w:tcMar>
              <w:left w:w="105" w:type="dxa"/>
              <w:right w:w="105" w:type="dxa"/>
            </w:tcMar>
          </w:tcPr>
          <w:p w14:paraId="34AA8B94" w14:textId="03D578E0" w:rsidR="6F84EDDA" w:rsidRDefault="6F84EDDA" w:rsidP="6F84EDDA">
            <w:pPr>
              <w:spacing w:line="259" w:lineRule="auto"/>
              <w:jc w:val="center"/>
              <w:rPr>
                <w:rFonts w:eastAsiaTheme="minorEastAsia"/>
                <w:sz w:val="20"/>
                <w:szCs w:val="20"/>
              </w:rPr>
            </w:pPr>
            <w:r w:rsidRPr="6F84EDDA">
              <w:rPr>
                <w:rFonts w:eastAsiaTheme="minorEastAsia"/>
                <w:sz w:val="20"/>
                <w:szCs w:val="20"/>
              </w:rPr>
              <w:t>$400,000</w:t>
            </w:r>
          </w:p>
        </w:tc>
        <w:tc>
          <w:tcPr>
            <w:tcW w:w="892" w:type="dxa"/>
            <w:tcMar>
              <w:left w:w="105" w:type="dxa"/>
              <w:right w:w="105" w:type="dxa"/>
            </w:tcMar>
          </w:tcPr>
          <w:p w14:paraId="3948580D" w14:textId="034EDA4B" w:rsidR="6F84EDDA" w:rsidRDefault="6F84EDDA" w:rsidP="6F84EDDA">
            <w:pPr>
              <w:spacing w:line="259" w:lineRule="auto"/>
              <w:jc w:val="center"/>
              <w:rPr>
                <w:rFonts w:eastAsiaTheme="minorEastAsia"/>
                <w:sz w:val="20"/>
                <w:szCs w:val="20"/>
              </w:rPr>
            </w:pPr>
            <w:r w:rsidRPr="6F84EDDA">
              <w:rPr>
                <w:rFonts w:eastAsiaTheme="minorEastAsia"/>
                <w:sz w:val="20"/>
                <w:szCs w:val="20"/>
              </w:rPr>
              <w:t>11</w:t>
            </w:r>
          </w:p>
        </w:tc>
        <w:tc>
          <w:tcPr>
            <w:tcW w:w="1159" w:type="dxa"/>
            <w:tcMar>
              <w:left w:w="105" w:type="dxa"/>
              <w:right w:w="105" w:type="dxa"/>
            </w:tcMar>
          </w:tcPr>
          <w:p w14:paraId="53FA65D5" w14:textId="62771857"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$1,200,000 </w:t>
            </w:r>
          </w:p>
        </w:tc>
        <w:tc>
          <w:tcPr>
            <w:tcW w:w="1159" w:type="dxa"/>
            <w:tcMar>
              <w:left w:w="105" w:type="dxa"/>
              <w:right w:w="105" w:type="dxa"/>
            </w:tcMar>
          </w:tcPr>
          <w:p w14:paraId="215EFC66" w14:textId="03A514B5" w:rsidR="6F84EDDA" w:rsidRDefault="6F84EDDA" w:rsidP="6F84EDDA">
            <w:pPr>
              <w:spacing w:line="259" w:lineRule="auto"/>
              <w:jc w:val="center"/>
              <w:rPr>
                <w:rFonts w:eastAsiaTheme="minorEastAsia"/>
                <w:sz w:val="20"/>
                <w:szCs w:val="20"/>
              </w:rPr>
            </w:pPr>
            <w:r w:rsidRPr="6F84EDDA">
              <w:rPr>
                <w:rFonts w:eastAsiaTheme="minorEastAsia"/>
                <w:sz w:val="20"/>
                <w:szCs w:val="20"/>
              </w:rPr>
              <w:t>$800,000</w:t>
            </w:r>
          </w:p>
        </w:tc>
        <w:tc>
          <w:tcPr>
            <w:tcW w:w="1159" w:type="dxa"/>
            <w:tcMar>
              <w:left w:w="105" w:type="dxa"/>
              <w:right w:w="105" w:type="dxa"/>
            </w:tcMar>
          </w:tcPr>
          <w:p w14:paraId="51D0F91E" w14:textId="7D5CA7E2" w:rsidR="6F84EDDA" w:rsidRDefault="6F84EDDA" w:rsidP="6F84EDDA">
            <w:pPr>
              <w:spacing w:line="259" w:lineRule="auto"/>
              <w:jc w:val="center"/>
              <w:rPr>
                <w:rFonts w:eastAsiaTheme="minorEastAsia"/>
                <w:sz w:val="20"/>
                <w:szCs w:val="20"/>
              </w:rPr>
            </w:pPr>
            <w:r w:rsidRPr="6F84EDDA">
              <w:rPr>
                <w:rFonts w:eastAsiaTheme="minorEastAsia"/>
                <w:sz w:val="20"/>
                <w:szCs w:val="20"/>
              </w:rPr>
              <w:t>$800,000</w:t>
            </w:r>
          </w:p>
        </w:tc>
        <w:tc>
          <w:tcPr>
            <w:tcW w:w="1159" w:type="dxa"/>
            <w:tcMar>
              <w:left w:w="105" w:type="dxa"/>
              <w:right w:w="105" w:type="dxa"/>
            </w:tcMar>
          </w:tcPr>
          <w:p w14:paraId="6C307BFE" w14:textId="6B52E4AE" w:rsidR="6F84EDDA" w:rsidRDefault="6F84EDDA" w:rsidP="6F84EDDA">
            <w:pPr>
              <w:spacing w:line="259" w:lineRule="auto"/>
              <w:jc w:val="center"/>
              <w:rPr>
                <w:rFonts w:eastAsiaTheme="minorEastAsia"/>
                <w:sz w:val="20"/>
                <w:szCs w:val="20"/>
              </w:rPr>
            </w:pPr>
            <w:r w:rsidRPr="6F84EDDA">
              <w:rPr>
                <w:rFonts w:eastAsiaTheme="minorEastAsia"/>
                <w:sz w:val="20"/>
                <w:szCs w:val="20"/>
              </w:rPr>
              <w:t>$1,600,000</w:t>
            </w:r>
          </w:p>
        </w:tc>
        <w:tc>
          <w:tcPr>
            <w:tcW w:w="1377" w:type="dxa"/>
            <w:tcMar>
              <w:left w:w="105" w:type="dxa"/>
              <w:right w:w="105" w:type="dxa"/>
            </w:tcMar>
          </w:tcPr>
          <w:p w14:paraId="4CE53C0F" w14:textId="40B222B2" w:rsidR="6F84EDDA" w:rsidRDefault="6F84EDDA" w:rsidP="6F84EDDA">
            <w:pPr>
              <w:spacing w:line="259" w:lineRule="auto"/>
              <w:rPr>
                <w:rFonts w:eastAsiaTheme="minorEastAsia"/>
                <w:sz w:val="20"/>
                <w:szCs w:val="20"/>
              </w:rPr>
            </w:pPr>
            <w:r w:rsidRPr="6F84EDDA">
              <w:rPr>
                <w:rFonts w:eastAsiaTheme="minorEastAsia"/>
                <w:sz w:val="20"/>
                <w:szCs w:val="20"/>
              </w:rPr>
              <w:t>$4,400,000</w:t>
            </w:r>
          </w:p>
        </w:tc>
      </w:tr>
      <w:tr w:rsidR="6F84EDDA" w14:paraId="0B946C13" w14:textId="77777777" w:rsidTr="6F84EDDA">
        <w:trPr>
          <w:trHeight w:val="300"/>
        </w:trPr>
        <w:tc>
          <w:tcPr>
            <w:tcW w:w="1515" w:type="dxa"/>
            <w:tcMar>
              <w:left w:w="105" w:type="dxa"/>
              <w:right w:w="105" w:type="dxa"/>
            </w:tcMar>
          </w:tcPr>
          <w:p w14:paraId="19132909" w14:textId="189143EC" w:rsidR="6F84EDDA" w:rsidRDefault="6F84EDDA" w:rsidP="6F84EDDA">
            <w:pPr>
              <w:spacing w:line="259" w:lineRule="auto"/>
              <w:rPr>
                <w:rFonts w:eastAsiaTheme="minorEastAsia"/>
                <w:sz w:val="20"/>
                <w:szCs w:val="20"/>
              </w:rPr>
            </w:pPr>
            <w:r w:rsidRPr="6F84EDDA">
              <w:rPr>
                <w:rFonts w:eastAsiaTheme="minorEastAsia"/>
                <w:sz w:val="20"/>
                <w:szCs w:val="20"/>
              </w:rPr>
              <w:t>Large EV collection truck (est. 16 cy)</w:t>
            </w:r>
          </w:p>
        </w:tc>
        <w:tc>
          <w:tcPr>
            <w:tcW w:w="1069" w:type="dxa"/>
            <w:tcMar>
              <w:left w:w="105" w:type="dxa"/>
              <w:right w:w="105" w:type="dxa"/>
            </w:tcMar>
          </w:tcPr>
          <w:p w14:paraId="29BFC941" w14:textId="6B401F45" w:rsidR="6F84EDDA" w:rsidRDefault="6F84EDDA" w:rsidP="6F84EDDA">
            <w:pPr>
              <w:spacing w:line="259" w:lineRule="auto"/>
              <w:jc w:val="center"/>
              <w:rPr>
                <w:rFonts w:eastAsiaTheme="minorEastAsia"/>
                <w:sz w:val="20"/>
                <w:szCs w:val="20"/>
              </w:rPr>
            </w:pPr>
            <w:r w:rsidRPr="6F84EDDA">
              <w:rPr>
                <w:rFonts w:eastAsiaTheme="minorEastAsia"/>
                <w:sz w:val="20"/>
                <w:szCs w:val="20"/>
              </w:rPr>
              <w:t>$600,000</w:t>
            </w:r>
          </w:p>
        </w:tc>
        <w:tc>
          <w:tcPr>
            <w:tcW w:w="892" w:type="dxa"/>
            <w:tcMar>
              <w:left w:w="105" w:type="dxa"/>
              <w:right w:w="105" w:type="dxa"/>
            </w:tcMar>
          </w:tcPr>
          <w:p w14:paraId="0EF42775" w14:textId="305D4731" w:rsidR="6F84EDDA" w:rsidRDefault="6F84EDDA" w:rsidP="6F84EDDA">
            <w:pPr>
              <w:spacing w:line="259" w:lineRule="auto"/>
              <w:jc w:val="center"/>
              <w:rPr>
                <w:rFonts w:eastAsiaTheme="minorEastAsia"/>
                <w:sz w:val="20"/>
                <w:szCs w:val="20"/>
              </w:rPr>
            </w:pPr>
            <w:r w:rsidRPr="6F84EDDA">
              <w:rPr>
                <w:rFonts w:eastAsiaTheme="minorEastAsia"/>
                <w:sz w:val="20"/>
                <w:szCs w:val="20"/>
              </w:rPr>
              <w:t>16</w:t>
            </w:r>
          </w:p>
        </w:tc>
        <w:tc>
          <w:tcPr>
            <w:tcW w:w="1159" w:type="dxa"/>
            <w:tcMar>
              <w:left w:w="105" w:type="dxa"/>
              <w:right w:w="105" w:type="dxa"/>
            </w:tcMar>
          </w:tcPr>
          <w:p w14:paraId="7C3B171D" w14:textId="57B138A4"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$3,000,000</w:t>
            </w:r>
          </w:p>
        </w:tc>
        <w:tc>
          <w:tcPr>
            <w:tcW w:w="1159" w:type="dxa"/>
            <w:tcMar>
              <w:left w:w="105" w:type="dxa"/>
              <w:right w:w="105" w:type="dxa"/>
            </w:tcMar>
          </w:tcPr>
          <w:p w14:paraId="4E32BA62" w14:textId="74F8D864"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$1,800,000</w:t>
            </w:r>
          </w:p>
        </w:tc>
        <w:tc>
          <w:tcPr>
            <w:tcW w:w="1159" w:type="dxa"/>
            <w:tcMar>
              <w:left w:w="105" w:type="dxa"/>
              <w:right w:w="105" w:type="dxa"/>
            </w:tcMar>
          </w:tcPr>
          <w:p w14:paraId="5A58AF14" w14:textId="092A36FA" w:rsidR="6F84EDDA" w:rsidRDefault="6F84EDDA" w:rsidP="6F84EDDA">
            <w:pPr>
              <w:spacing w:line="259" w:lineRule="auto"/>
              <w:jc w:val="center"/>
              <w:rPr>
                <w:rFonts w:eastAsiaTheme="minorEastAsia"/>
                <w:sz w:val="20"/>
                <w:szCs w:val="20"/>
              </w:rPr>
            </w:pPr>
            <w:r w:rsidRPr="6F84EDDA">
              <w:rPr>
                <w:rFonts w:eastAsiaTheme="minorEastAsia"/>
                <w:sz w:val="20"/>
                <w:szCs w:val="20"/>
              </w:rPr>
              <w:t>$1,800,000</w:t>
            </w:r>
          </w:p>
        </w:tc>
        <w:tc>
          <w:tcPr>
            <w:tcW w:w="1159" w:type="dxa"/>
            <w:tcMar>
              <w:left w:w="105" w:type="dxa"/>
              <w:right w:w="105" w:type="dxa"/>
            </w:tcMar>
          </w:tcPr>
          <w:p w14:paraId="320DB27C" w14:textId="44D44E6B" w:rsidR="6F84EDDA" w:rsidRDefault="6F84EDDA" w:rsidP="6F84EDDA">
            <w:pPr>
              <w:spacing w:line="259" w:lineRule="auto"/>
              <w:jc w:val="center"/>
              <w:rPr>
                <w:rFonts w:eastAsiaTheme="minorEastAsia"/>
                <w:sz w:val="20"/>
                <w:szCs w:val="20"/>
              </w:rPr>
            </w:pPr>
            <w:r w:rsidRPr="6F84EDDA">
              <w:rPr>
                <w:rFonts w:eastAsiaTheme="minorEastAsia"/>
                <w:sz w:val="20"/>
                <w:szCs w:val="20"/>
              </w:rPr>
              <w:t>$3,000,000</w:t>
            </w:r>
          </w:p>
        </w:tc>
        <w:tc>
          <w:tcPr>
            <w:tcW w:w="1377" w:type="dxa"/>
            <w:tcMar>
              <w:left w:w="105" w:type="dxa"/>
              <w:right w:w="105" w:type="dxa"/>
            </w:tcMar>
          </w:tcPr>
          <w:p w14:paraId="22E14940" w14:textId="232FC3FC" w:rsidR="6F84EDDA" w:rsidRDefault="6F84EDDA" w:rsidP="6F84EDDA">
            <w:pPr>
              <w:spacing w:line="259" w:lineRule="auto"/>
              <w:rPr>
                <w:rFonts w:eastAsiaTheme="minorEastAsia"/>
                <w:sz w:val="20"/>
                <w:szCs w:val="20"/>
              </w:rPr>
            </w:pPr>
            <w:r w:rsidRPr="6F84EDDA">
              <w:rPr>
                <w:rFonts w:eastAsiaTheme="minorEastAsia"/>
                <w:sz w:val="20"/>
                <w:szCs w:val="20"/>
              </w:rPr>
              <w:t>$9,600,000</w:t>
            </w:r>
          </w:p>
        </w:tc>
      </w:tr>
      <w:tr w:rsidR="6F84EDDA" w14:paraId="15CEDF1A" w14:textId="77777777" w:rsidTr="6F84EDDA">
        <w:trPr>
          <w:trHeight w:val="300"/>
        </w:trPr>
        <w:tc>
          <w:tcPr>
            <w:tcW w:w="1515" w:type="dxa"/>
            <w:tcMar>
              <w:left w:w="105" w:type="dxa"/>
              <w:right w:w="105" w:type="dxa"/>
            </w:tcMar>
          </w:tcPr>
          <w:p w14:paraId="107D5B9C" w14:textId="2EAC9EA1" w:rsidR="6F84EDDA" w:rsidRDefault="6F84EDDA" w:rsidP="6F84EDDA">
            <w:pPr>
              <w:spacing w:line="259" w:lineRule="auto"/>
              <w:rPr>
                <w:rFonts w:eastAsiaTheme="minorEastAsia"/>
                <w:b/>
                <w:bCs/>
                <w:sz w:val="20"/>
                <w:szCs w:val="20"/>
              </w:rPr>
            </w:pPr>
            <w:r w:rsidRPr="6F84EDDA">
              <w:rPr>
                <w:rFonts w:eastAsiaTheme="minorEastAsia"/>
                <w:b/>
                <w:bCs/>
                <w:sz w:val="20"/>
                <w:szCs w:val="20"/>
              </w:rPr>
              <w:t xml:space="preserve">Total </w:t>
            </w:r>
            <w:r w:rsidRPr="6F84EDDA">
              <w:rPr>
                <w:rFonts w:eastAsiaTheme="minorEastAsia"/>
                <w:sz w:val="20"/>
                <w:szCs w:val="20"/>
              </w:rPr>
              <w:t>(rounded up to nearest $100 annually)</w:t>
            </w:r>
          </w:p>
        </w:tc>
        <w:tc>
          <w:tcPr>
            <w:tcW w:w="1069" w:type="dxa"/>
            <w:tcMar>
              <w:left w:w="105" w:type="dxa"/>
              <w:right w:w="105" w:type="dxa"/>
            </w:tcMar>
          </w:tcPr>
          <w:p w14:paraId="4CEA3C84" w14:textId="029C7473" w:rsidR="6F84EDDA" w:rsidRDefault="6F84EDDA" w:rsidP="6F84EDDA">
            <w:pPr>
              <w:spacing w:line="259" w:lineRule="auto"/>
              <w:jc w:val="center"/>
              <w:rPr>
                <w:rFonts w:eastAsiaTheme="minorEastAsia"/>
                <w:b/>
                <w:bCs/>
                <w:sz w:val="20"/>
                <w:szCs w:val="20"/>
              </w:rPr>
            </w:pPr>
          </w:p>
        </w:tc>
        <w:tc>
          <w:tcPr>
            <w:tcW w:w="892" w:type="dxa"/>
            <w:tcMar>
              <w:left w:w="105" w:type="dxa"/>
              <w:right w:w="105" w:type="dxa"/>
            </w:tcMar>
          </w:tcPr>
          <w:p w14:paraId="7A1EFFC7" w14:textId="36255B42" w:rsidR="6F84EDDA" w:rsidRDefault="6F84EDDA" w:rsidP="6F84EDDA">
            <w:pPr>
              <w:spacing w:line="259" w:lineRule="auto"/>
              <w:jc w:val="center"/>
              <w:rPr>
                <w:rFonts w:eastAsiaTheme="minorEastAsia"/>
                <w:b/>
                <w:bCs/>
                <w:sz w:val="20"/>
                <w:szCs w:val="20"/>
              </w:rPr>
            </w:pPr>
          </w:p>
        </w:tc>
        <w:tc>
          <w:tcPr>
            <w:tcW w:w="1159" w:type="dxa"/>
            <w:tcMar>
              <w:left w:w="105" w:type="dxa"/>
              <w:right w:w="105" w:type="dxa"/>
            </w:tcMar>
          </w:tcPr>
          <w:p w14:paraId="0CADC620" w14:textId="52F1BC6D" w:rsidR="6F84EDDA" w:rsidRDefault="6F84EDDA" w:rsidP="6F84EDDA">
            <w:pPr>
              <w:spacing w:line="259" w:lineRule="auto"/>
              <w:jc w:val="center"/>
              <w:rPr>
                <w:rFonts w:eastAsiaTheme="minorEastAsia"/>
                <w:b/>
                <w:bCs/>
                <w:sz w:val="20"/>
                <w:szCs w:val="20"/>
              </w:rPr>
            </w:pPr>
            <w:r w:rsidRPr="6F84EDDA">
              <w:rPr>
                <w:rFonts w:eastAsiaTheme="minorEastAsia"/>
                <w:b/>
                <w:bCs/>
                <w:sz w:val="20"/>
                <w:szCs w:val="20"/>
              </w:rPr>
              <w:t>$4,200,000</w:t>
            </w:r>
          </w:p>
        </w:tc>
        <w:tc>
          <w:tcPr>
            <w:tcW w:w="1159" w:type="dxa"/>
            <w:tcMar>
              <w:left w:w="105" w:type="dxa"/>
              <w:right w:w="105" w:type="dxa"/>
            </w:tcMar>
          </w:tcPr>
          <w:p w14:paraId="2AE1C19C" w14:textId="095FA588" w:rsidR="6F84EDDA" w:rsidRDefault="6F84EDDA" w:rsidP="6F84EDDA">
            <w:pPr>
              <w:spacing w:line="259" w:lineRule="auto"/>
              <w:jc w:val="center"/>
              <w:rPr>
                <w:rFonts w:eastAsiaTheme="minorEastAsia"/>
                <w:b/>
                <w:bCs/>
                <w:sz w:val="20"/>
                <w:szCs w:val="20"/>
              </w:rPr>
            </w:pPr>
            <w:r w:rsidRPr="6F84EDDA">
              <w:rPr>
                <w:rFonts w:eastAsiaTheme="minorEastAsia"/>
                <w:b/>
                <w:bCs/>
                <w:sz w:val="20"/>
                <w:szCs w:val="20"/>
              </w:rPr>
              <w:t xml:space="preserve"> $2,600,000 </w:t>
            </w:r>
          </w:p>
        </w:tc>
        <w:tc>
          <w:tcPr>
            <w:tcW w:w="1159" w:type="dxa"/>
            <w:tcMar>
              <w:left w:w="105" w:type="dxa"/>
              <w:right w:w="105" w:type="dxa"/>
            </w:tcMar>
          </w:tcPr>
          <w:p w14:paraId="30F862D8" w14:textId="5C97BC20" w:rsidR="6F84EDDA" w:rsidRDefault="6F84EDDA" w:rsidP="6F84EDDA">
            <w:pPr>
              <w:spacing w:line="259" w:lineRule="auto"/>
              <w:jc w:val="center"/>
              <w:rPr>
                <w:rFonts w:eastAsiaTheme="minorEastAsia"/>
                <w:b/>
                <w:bCs/>
                <w:sz w:val="20"/>
                <w:szCs w:val="20"/>
              </w:rPr>
            </w:pPr>
            <w:r w:rsidRPr="6F84EDDA">
              <w:rPr>
                <w:rFonts w:eastAsiaTheme="minorEastAsia"/>
                <w:b/>
                <w:bCs/>
                <w:sz w:val="20"/>
                <w:szCs w:val="20"/>
              </w:rPr>
              <w:t xml:space="preserve">$2,600,000 </w:t>
            </w:r>
          </w:p>
        </w:tc>
        <w:tc>
          <w:tcPr>
            <w:tcW w:w="1159" w:type="dxa"/>
            <w:tcMar>
              <w:left w:w="105" w:type="dxa"/>
              <w:right w:w="105" w:type="dxa"/>
            </w:tcMar>
          </w:tcPr>
          <w:p w14:paraId="605F940C" w14:textId="35EC020C" w:rsidR="6F84EDDA" w:rsidRDefault="6F84EDDA" w:rsidP="6F84EDDA">
            <w:pPr>
              <w:spacing w:line="259" w:lineRule="auto"/>
              <w:jc w:val="center"/>
              <w:rPr>
                <w:rFonts w:eastAsiaTheme="minorEastAsia"/>
                <w:b/>
                <w:bCs/>
                <w:sz w:val="20"/>
                <w:szCs w:val="20"/>
              </w:rPr>
            </w:pPr>
            <w:r w:rsidRPr="6F84EDDA">
              <w:rPr>
                <w:rFonts w:eastAsiaTheme="minorEastAsia"/>
                <w:b/>
                <w:bCs/>
                <w:sz w:val="20"/>
                <w:szCs w:val="20"/>
              </w:rPr>
              <w:t xml:space="preserve">$4,600,000 </w:t>
            </w:r>
          </w:p>
        </w:tc>
        <w:tc>
          <w:tcPr>
            <w:tcW w:w="1377" w:type="dxa"/>
            <w:tcMar>
              <w:left w:w="105" w:type="dxa"/>
              <w:right w:w="105" w:type="dxa"/>
            </w:tcMar>
          </w:tcPr>
          <w:p w14:paraId="7B3A061A" w14:textId="505F415B" w:rsidR="6F84EDDA" w:rsidRDefault="6F84EDDA" w:rsidP="6F84EDDA">
            <w:pPr>
              <w:spacing w:line="259" w:lineRule="auto"/>
              <w:rPr>
                <w:rFonts w:eastAsiaTheme="minorEastAsia"/>
                <w:b/>
                <w:bCs/>
                <w:sz w:val="20"/>
                <w:szCs w:val="20"/>
              </w:rPr>
            </w:pPr>
            <w:r w:rsidRPr="6F84EDDA">
              <w:rPr>
                <w:rFonts w:eastAsiaTheme="minorEastAsia"/>
                <w:b/>
                <w:bCs/>
                <w:sz w:val="20"/>
                <w:szCs w:val="20"/>
              </w:rPr>
              <w:t>$14,000,000</w:t>
            </w:r>
          </w:p>
          <w:p w14:paraId="565D8590" w14:textId="6877A7B7" w:rsidR="6F84EDDA" w:rsidRDefault="6F84EDDA" w:rsidP="6F84EDDA">
            <w:pPr>
              <w:spacing w:line="259" w:lineRule="auto"/>
              <w:rPr>
                <w:rFonts w:eastAsiaTheme="minorEastAsia"/>
                <w:b/>
                <w:bCs/>
                <w:sz w:val="20"/>
                <w:szCs w:val="20"/>
              </w:rPr>
            </w:pPr>
          </w:p>
        </w:tc>
      </w:tr>
    </w:tbl>
    <w:p w14:paraId="1741D465" w14:textId="3D73DF9E" w:rsidR="0065364A" w:rsidRDefault="30F878E4" w:rsidP="6F84EDDA">
      <w:pPr>
        <w:rPr>
          <w:rFonts w:eastAsiaTheme="minorEastAsia"/>
          <w:sz w:val="20"/>
          <w:szCs w:val="20"/>
        </w:rPr>
      </w:pPr>
      <w:r w:rsidRPr="6F84EDDA">
        <w:rPr>
          <w:rFonts w:eastAsiaTheme="minorEastAsia"/>
          <w:sz w:val="20"/>
          <w:szCs w:val="20"/>
        </w:rPr>
        <w:t xml:space="preserve">The cost of </w:t>
      </w:r>
      <w:proofErr w:type="gramStart"/>
      <w:r w:rsidRPr="6F84EDDA">
        <w:rPr>
          <w:rFonts w:eastAsiaTheme="minorEastAsia"/>
          <w:sz w:val="20"/>
          <w:szCs w:val="20"/>
        </w:rPr>
        <w:t>the charging</w:t>
      </w:r>
      <w:proofErr w:type="gramEnd"/>
      <w:r w:rsidRPr="6F84EDDA">
        <w:rPr>
          <w:rFonts w:eastAsiaTheme="minorEastAsia"/>
          <w:sz w:val="20"/>
          <w:szCs w:val="20"/>
        </w:rPr>
        <w:t xml:space="preserve"> infrastructure equipment and its installation are detailed below. </w:t>
      </w:r>
    </w:p>
    <w:tbl>
      <w:tblPr>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365"/>
        <w:gridCol w:w="3536"/>
        <w:gridCol w:w="1194"/>
        <w:gridCol w:w="2365"/>
      </w:tblGrid>
      <w:tr w:rsidR="6F84EDDA" w14:paraId="70AFE6CC" w14:textId="77777777" w:rsidTr="6F84EDDA">
        <w:trPr>
          <w:trHeight w:val="300"/>
        </w:trPr>
        <w:tc>
          <w:tcPr>
            <w:tcW w:w="2365" w:type="dxa"/>
            <w:tcBorders>
              <w:top w:val="single" w:sz="6" w:space="0" w:color="auto"/>
              <w:left w:val="single" w:sz="6" w:space="0" w:color="auto"/>
              <w:bottom w:val="single" w:sz="6" w:space="0" w:color="auto"/>
              <w:right w:val="single" w:sz="6" w:space="0" w:color="auto"/>
            </w:tcBorders>
            <w:vAlign w:val="bottom"/>
          </w:tcPr>
          <w:p w14:paraId="1D1C86AF" w14:textId="3EC9BFE6" w:rsidR="6F84EDDA" w:rsidRDefault="6F84EDDA" w:rsidP="6F84EDDA">
            <w:pPr>
              <w:spacing w:after="0"/>
              <w:rPr>
                <w:rFonts w:eastAsiaTheme="minorEastAsia"/>
                <w:sz w:val="20"/>
                <w:szCs w:val="20"/>
              </w:rPr>
            </w:pPr>
            <w:r w:rsidRPr="6F84EDDA">
              <w:rPr>
                <w:rFonts w:eastAsiaTheme="minorEastAsia"/>
                <w:b/>
                <w:bCs/>
                <w:sz w:val="20"/>
                <w:szCs w:val="20"/>
              </w:rPr>
              <w:t>Element</w:t>
            </w:r>
          </w:p>
        </w:tc>
        <w:tc>
          <w:tcPr>
            <w:tcW w:w="3536" w:type="dxa"/>
            <w:tcBorders>
              <w:top w:val="single" w:sz="6" w:space="0" w:color="auto"/>
              <w:left w:val="single" w:sz="6" w:space="0" w:color="auto"/>
              <w:bottom w:val="single" w:sz="6" w:space="0" w:color="auto"/>
              <w:right w:val="single" w:sz="6" w:space="0" w:color="auto"/>
            </w:tcBorders>
            <w:vAlign w:val="bottom"/>
          </w:tcPr>
          <w:p w14:paraId="72EC41D1" w14:textId="2F92F722" w:rsidR="6F84EDDA" w:rsidRDefault="6F84EDDA" w:rsidP="6F84EDDA">
            <w:pPr>
              <w:spacing w:after="0"/>
              <w:rPr>
                <w:rFonts w:eastAsiaTheme="minorEastAsia"/>
                <w:sz w:val="20"/>
                <w:szCs w:val="20"/>
              </w:rPr>
            </w:pPr>
            <w:r w:rsidRPr="6F84EDDA">
              <w:rPr>
                <w:rFonts w:eastAsiaTheme="minorEastAsia"/>
                <w:b/>
                <w:bCs/>
                <w:sz w:val="20"/>
                <w:szCs w:val="20"/>
              </w:rPr>
              <w:t xml:space="preserve">Cost </w:t>
            </w:r>
          </w:p>
        </w:tc>
        <w:tc>
          <w:tcPr>
            <w:tcW w:w="1194" w:type="dxa"/>
            <w:tcBorders>
              <w:top w:val="single" w:sz="6" w:space="0" w:color="auto"/>
              <w:left w:val="single" w:sz="6" w:space="0" w:color="auto"/>
              <w:bottom w:val="single" w:sz="6" w:space="0" w:color="auto"/>
              <w:right w:val="single" w:sz="6" w:space="0" w:color="auto"/>
            </w:tcBorders>
            <w:vAlign w:val="bottom"/>
          </w:tcPr>
          <w:p w14:paraId="67D63AA6" w14:textId="6C4CB428" w:rsidR="6F84EDDA" w:rsidRDefault="6F84EDDA" w:rsidP="6F84EDDA">
            <w:pPr>
              <w:spacing w:after="0"/>
              <w:rPr>
                <w:rFonts w:eastAsiaTheme="minorEastAsia"/>
                <w:sz w:val="20"/>
                <w:szCs w:val="20"/>
              </w:rPr>
            </w:pPr>
            <w:r w:rsidRPr="6F84EDDA">
              <w:rPr>
                <w:rFonts w:eastAsiaTheme="minorEastAsia"/>
                <w:b/>
                <w:bCs/>
                <w:sz w:val="20"/>
                <w:szCs w:val="20"/>
              </w:rPr>
              <w:t>Quantity</w:t>
            </w:r>
          </w:p>
        </w:tc>
        <w:tc>
          <w:tcPr>
            <w:tcW w:w="2365" w:type="dxa"/>
            <w:tcBorders>
              <w:top w:val="single" w:sz="6" w:space="0" w:color="auto"/>
              <w:left w:val="single" w:sz="6" w:space="0" w:color="auto"/>
              <w:bottom w:val="single" w:sz="6" w:space="0" w:color="auto"/>
              <w:right w:val="single" w:sz="6" w:space="0" w:color="auto"/>
            </w:tcBorders>
            <w:vAlign w:val="bottom"/>
          </w:tcPr>
          <w:p w14:paraId="4175CF6D" w14:textId="08705D02" w:rsidR="6F84EDDA" w:rsidRDefault="6F84EDDA" w:rsidP="6F84EDDA">
            <w:pPr>
              <w:spacing w:after="0"/>
              <w:rPr>
                <w:rFonts w:eastAsiaTheme="minorEastAsia"/>
                <w:sz w:val="20"/>
                <w:szCs w:val="20"/>
              </w:rPr>
            </w:pPr>
            <w:r w:rsidRPr="6F84EDDA">
              <w:rPr>
                <w:rFonts w:eastAsiaTheme="minorEastAsia"/>
                <w:b/>
                <w:bCs/>
                <w:sz w:val="20"/>
                <w:szCs w:val="20"/>
              </w:rPr>
              <w:t>Total</w:t>
            </w:r>
          </w:p>
        </w:tc>
      </w:tr>
      <w:tr w:rsidR="6F84EDDA" w14:paraId="0DF715F4" w14:textId="77777777" w:rsidTr="6F84EDDA">
        <w:trPr>
          <w:trHeight w:val="585"/>
        </w:trPr>
        <w:tc>
          <w:tcPr>
            <w:tcW w:w="2365" w:type="dxa"/>
            <w:tcBorders>
              <w:top w:val="single" w:sz="6" w:space="0" w:color="auto"/>
              <w:left w:val="single" w:sz="6" w:space="0" w:color="auto"/>
              <w:bottom w:val="single" w:sz="6" w:space="0" w:color="auto"/>
              <w:right w:val="single" w:sz="6" w:space="0" w:color="auto"/>
            </w:tcBorders>
            <w:vAlign w:val="bottom"/>
          </w:tcPr>
          <w:p w14:paraId="35DCB6F1" w14:textId="3DE0BCC2" w:rsidR="6F84EDDA" w:rsidRDefault="6F84EDDA" w:rsidP="6F84EDDA">
            <w:pPr>
              <w:spacing w:after="0"/>
              <w:rPr>
                <w:rFonts w:eastAsiaTheme="minorEastAsia"/>
                <w:sz w:val="20"/>
                <w:szCs w:val="20"/>
              </w:rPr>
            </w:pPr>
            <w:r w:rsidRPr="6F84EDDA">
              <w:rPr>
                <w:rFonts w:eastAsiaTheme="minorEastAsia"/>
                <w:sz w:val="20"/>
                <w:szCs w:val="20"/>
              </w:rPr>
              <w:t xml:space="preserve">180 kW DCFC charging unit, including installation </w:t>
            </w:r>
          </w:p>
        </w:tc>
        <w:tc>
          <w:tcPr>
            <w:tcW w:w="3536" w:type="dxa"/>
            <w:tcBorders>
              <w:top w:val="single" w:sz="6" w:space="0" w:color="auto"/>
              <w:left w:val="single" w:sz="6" w:space="0" w:color="auto"/>
              <w:bottom w:val="single" w:sz="6" w:space="0" w:color="auto"/>
              <w:right w:val="single" w:sz="6" w:space="0" w:color="auto"/>
            </w:tcBorders>
            <w:vAlign w:val="center"/>
          </w:tcPr>
          <w:p w14:paraId="2276B526" w14:textId="71B77796" w:rsidR="6F84EDDA" w:rsidRDefault="6F84EDDA" w:rsidP="6F84EDDA">
            <w:pPr>
              <w:spacing w:after="0"/>
              <w:rPr>
                <w:rFonts w:eastAsiaTheme="minorEastAsia"/>
                <w:sz w:val="20"/>
                <w:szCs w:val="20"/>
              </w:rPr>
            </w:pPr>
            <w:r w:rsidRPr="6F84EDDA">
              <w:rPr>
                <w:rFonts w:eastAsiaTheme="minorEastAsia"/>
                <w:sz w:val="20"/>
                <w:szCs w:val="20"/>
              </w:rPr>
              <w:t xml:space="preserve"> $102,000 ($97,500 charging equipment+ $4,500 installation (22.5 hours at $200/</w:t>
            </w:r>
            <w:proofErr w:type="spellStart"/>
            <w:r w:rsidRPr="6F84EDDA">
              <w:rPr>
                <w:rFonts w:eastAsiaTheme="minorEastAsia"/>
                <w:sz w:val="20"/>
                <w:szCs w:val="20"/>
              </w:rPr>
              <w:t>hr</w:t>
            </w:r>
            <w:proofErr w:type="spellEnd"/>
            <w:r w:rsidRPr="6F84EDDA">
              <w:rPr>
                <w:rFonts w:eastAsiaTheme="minorEastAsia"/>
                <w:sz w:val="20"/>
                <w:szCs w:val="20"/>
              </w:rPr>
              <w:t>))</w:t>
            </w:r>
          </w:p>
        </w:tc>
        <w:tc>
          <w:tcPr>
            <w:tcW w:w="1194" w:type="dxa"/>
            <w:tcBorders>
              <w:top w:val="single" w:sz="6" w:space="0" w:color="auto"/>
              <w:left w:val="single" w:sz="6" w:space="0" w:color="auto"/>
              <w:bottom w:val="single" w:sz="6" w:space="0" w:color="auto"/>
              <w:right w:val="single" w:sz="6" w:space="0" w:color="auto"/>
            </w:tcBorders>
            <w:vAlign w:val="bottom"/>
          </w:tcPr>
          <w:p w14:paraId="441B8D71" w14:textId="23E2BCAF" w:rsidR="6F84EDDA" w:rsidRDefault="6F84EDDA" w:rsidP="6F84EDDA">
            <w:pPr>
              <w:spacing w:after="0"/>
              <w:rPr>
                <w:rFonts w:eastAsiaTheme="minorEastAsia"/>
                <w:sz w:val="20"/>
                <w:szCs w:val="20"/>
              </w:rPr>
            </w:pPr>
            <w:r w:rsidRPr="6F84EDDA">
              <w:rPr>
                <w:rFonts w:eastAsiaTheme="minorEastAsia"/>
                <w:sz w:val="20"/>
                <w:szCs w:val="20"/>
              </w:rPr>
              <w:t>40</w:t>
            </w:r>
          </w:p>
        </w:tc>
        <w:tc>
          <w:tcPr>
            <w:tcW w:w="2365" w:type="dxa"/>
            <w:tcBorders>
              <w:top w:val="single" w:sz="6" w:space="0" w:color="auto"/>
              <w:left w:val="single" w:sz="6" w:space="0" w:color="auto"/>
              <w:bottom w:val="single" w:sz="6" w:space="0" w:color="auto"/>
              <w:right w:val="single" w:sz="6" w:space="0" w:color="auto"/>
            </w:tcBorders>
            <w:vAlign w:val="bottom"/>
          </w:tcPr>
          <w:p w14:paraId="6DE53681" w14:textId="2972BF5E" w:rsidR="6F84EDDA" w:rsidRDefault="6F84EDDA" w:rsidP="6F84EDDA">
            <w:pPr>
              <w:spacing w:after="0"/>
              <w:rPr>
                <w:rFonts w:eastAsiaTheme="minorEastAsia"/>
                <w:sz w:val="20"/>
                <w:szCs w:val="20"/>
              </w:rPr>
            </w:pPr>
            <w:r w:rsidRPr="6F84EDDA">
              <w:rPr>
                <w:rFonts w:eastAsiaTheme="minorEastAsia"/>
                <w:sz w:val="20"/>
                <w:szCs w:val="20"/>
              </w:rPr>
              <w:t>$4,080,000.00</w:t>
            </w:r>
          </w:p>
        </w:tc>
      </w:tr>
    </w:tbl>
    <w:p w14:paraId="1FCE2B3A" w14:textId="54C0B200" w:rsidR="0065364A" w:rsidRDefault="30F878E4" w:rsidP="6F84EDDA">
      <w:pPr>
        <w:rPr>
          <w:rFonts w:eastAsiaTheme="minorEastAsia"/>
          <w:sz w:val="20"/>
          <w:szCs w:val="20"/>
        </w:rPr>
      </w:pPr>
      <w:r w:rsidRPr="6F84EDDA">
        <w:rPr>
          <w:rFonts w:eastAsiaTheme="minorEastAsia"/>
          <w:sz w:val="20"/>
          <w:szCs w:val="20"/>
        </w:rPr>
        <w:t xml:space="preserve">DPW requests funding to install a total of 40 Level 3 chargers with 180kWh of power at six government fleet fueling facilities. The following facilities are on one contiguous property with separate addresses and, for the purposes of this grant, are known as the “West Virginia Charging Project.” </w:t>
      </w:r>
    </w:p>
    <w:p w14:paraId="0AD4C3DE" w14:textId="502F29D1" w:rsidR="0065364A" w:rsidRDefault="30F878E4" w:rsidP="00ED407F">
      <w:pPr>
        <w:pStyle w:val="ListParagraph"/>
        <w:numPr>
          <w:ilvl w:val="0"/>
          <w:numId w:val="5"/>
        </w:numPr>
        <w:rPr>
          <w:rFonts w:eastAsiaTheme="minorEastAsia"/>
          <w:sz w:val="20"/>
          <w:szCs w:val="20"/>
        </w:rPr>
      </w:pPr>
      <w:r w:rsidRPr="6F84EDDA">
        <w:rPr>
          <w:rFonts w:eastAsiaTheme="minorEastAsia"/>
          <w:sz w:val="20"/>
          <w:szCs w:val="20"/>
        </w:rPr>
        <w:t>1833 West Virginia Avenue NE</w:t>
      </w:r>
    </w:p>
    <w:p w14:paraId="7C2D6339" w14:textId="1EA3B4E6" w:rsidR="0065364A" w:rsidRDefault="30F878E4" w:rsidP="00ED407F">
      <w:pPr>
        <w:pStyle w:val="ListParagraph"/>
        <w:numPr>
          <w:ilvl w:val="0"/>
          <w:numId w:val="5"/>
        </w:numPr>
        <w:rPr>
          <w:rFonts w:eastAsiaTheme="minorEastAsia"/>
          <w:sz w:val="20"/>
          <w:szCs w:val="20"/>
        </w:rPr>
      </w:pPr>
      <w:r w:rsidRPr="6F84EDDA">
        <w:rPr>
          <w:rFonts w:eastAsiaTheme="minorEastAsia"/>
          <w:sz w:val="20"/>
          <w:szCs w:val="20"/>
        </w:rPr>
        <w:t>1835 West Virginia Avenue NE</w:t>
      </w:r>
    </w:p>
    <w:p w14:paraId="2E01DFBD" w14:textId="032BBD9C" w:rsidR="0065364A" w:rsidRDefault="30F878E4" w:rsidP="00ED407F">
      <w:pPr>
        <w:pStyle w:val="ListParagraph"/>
        <w:numPr>
          <w:ilvl w:val="0"/>
          <w:numId w:val="5"/>
        </w:numPr>
        <w:rPr>
          <w:rFonts w:eastAsiaTheme="minorEastAsia"/>
          <w:sz w:val="20"/>
          <w:szCs w:val="20"/>
        </w:rPr>
      </w:pPr>
      <w:r w:rsidRPr="6F84EDDA">
        <w:rPr>
          <w:rFonts w:eastAsiaTheme="minorEastAsia"/>
          <w:sz w:val="20"/>
          <w:szCs w:val="20"/>
        </w:rPr>
        <w:t xml:space="preserve">1827 West Virginia Avenue NE (EV maintenance shop)  </w:t>
      </w:r>
    </w:p>
    <w:p w14:paraId="3A28EE34" w14:textId="4594D7B0" w:rsidR="0065364A" w:rsidRDefault="30F878E4" w:rsidP="00ED407F">
      <w:pPr>
        <w:pStyle w:val="ListParagraph"/>
        <w:numPr>
          <w:ilvl w:val="0"/>
          <w:numId w:val="5"/>
        </w:numPr>
        <w:rPr>
          <w:rFonts w:eastAsiaTheme="minorEastAsia"/>
          <w:sz w:val="20"/>
          <w:szCs w:val="20"/>
        </w:rPr>
      </w:pPr>
      <w:r w:rsidRPr="6F84EDDA">
        <w:rPr>
          <w:rFonts w:eastAsiaTheme="minorEastAsia"/>
          <w:sz w:val="20"/>
          <w:szCs w:val="20"/>
        </w:rPr>
        <w:t xml:space="preserve">1725 15th Street NE (Parking Enforcement Management Administration and Solid Waste Management Administration Headquarters)  </w:t>
      </w:r>
    </w:p>
    <w:p w14:paraId="45D6D8F2" w14:textId="4BA5DD1A" w:rsidR="0065364A" w:rsidRDefault="30F878E4" w:rsidP="00ED407F">
      <w:pPr>
        <w:pStyle w:val="ListParagraph"/>
        <w:numPr>
          <w:ilvl w:val="0"/>
          <w:numId w:val="5"/>
        </w:numPr>
        <w:rPr>
          <w:rFonts w:eastAsiaTheme="minorEastAsia"/>
          <w:sz w:val="20"/>
          <w:szCs w:val="20"/>
        </w:rPr>
      </w:pPr>
      <w:r w:rsidRPr="6F84EDDA">
        <w:rPr>
          <w:rFonts w:eastAsiaTheme="minorEastAsia"/>
          <w:sz w:val="20"/>
          <w:szCs w:val="20"/>
        </w:rPr>
        <w:t>1735 15th Street NE (DDOT-Warehouse)</w:t>
      </w:r>
    </w:p>
    <w:p w14:paraId="35BA30A7" w14:textId="3919DA6E" w:rsidR="0065364A" w:rsidRDefault="30F878E4" w:rsidP="6F84EDDA">
      <w:pPr>
        <w:rPr>
          <w:rFonts w:eastAsiaTheme="minorEastAsia"/>
          <w:sz w:val="20"/>
          <w:szCs w:val="20"/>
        </w:rPr>
      </w:pPr>
      <w:r w:rsidRPr="6F84EDDA">
        <w:rPr>
          <w:rFonts w:eastAsiaTheme="minorEastAsia"/>
          <w:sz w:val="20"/>
          <w:szCs w:val="20"/>
        </w:rPr>
        <w:t xml:space="preserve">Because these combined facilities are central to District fleet operations, the site is ideal for a charging “hub” with 25 Level 3 chargers located on the campus. </w:t>
      </w:r>
    </w:p>
    <w:p w14:paraId="363848C7" w14:textId="19236FD8" w:rsidR="0065364A" w:rsidRDefault="30F878E4" w:rsidP="6F84EDDA">
      <w:pPr>
        <w:rPr>
          <w:rFonts w:eastAsiaTheme="minorEastAsia"/>
          <w:sz w:val="20"/>
          <w:szCs w:val="20"/>
        </w:rPr>
      </w:pPr>
      <w:r w:rsidRPr="6F84EDDA">
        <w:rPr>
          <w:rFonts w:eastAsiaTheme="minorEastAsia"/>
          <w:sz w:val="20"/>
          <w:szCs w:val="20"/>
        </w:rPr>
        <w:t xml:space="preserve">Also located in Ivy City is a District fleet facility at 1831 Fenwick Street NE, which houses DPW’s Street and Alley Division.  The “Fenwick Charging Project” is scoped for 15 Level 3 chargers. </w:t>
      </w:r>
    </w:p>
    <w:p w14:paraId="372A19DF" w14:textId="5C4BE6F9" w:rsidR="0065364A" w:rsidRDefault="30F878E4" w:rsidP="6F84EDDA">
      <w:pPr>
        <w:rPr>
          <w:rFonts w:eastAsiaTheme="minorEastAsia"/>
          <w:sz w:val="20"/>
          <w:szCs w:val="20"/>
        </w:rPr>
      </w:pPr>
      <w:r w:rsidRPr="6F84EDDA">
        <w:rPr>
          <w:rFonts w:eastAsiaTheme="minorEastAsia"/>
          <w:sz w:val="20"/>
          <w:szCs w:val="20"/>
        </w:rPr>
        <w:t xml:space="preserve">DPW estimates that equipment costs per charger are $97,500, which includes: </w:t>
      </w:r>
    </w:p>
    <w:p w14:paraId="58DE7D62" w14:textId="2B0226DD" w:rsidR="0065364A" w:rsidRDefault="30F878E4" w:rsidP="00ED407F">
      <w:pPr>
        <w:pStyle w:val="ListParagraph"/>
        <w:numPr>
          <w:ilvl w:val="0"/>
          <w:numId w:val="4"/>
        </w:numPr>
        <w:rPr>
          <w:rFonts w:eastAsiaTheme="minorEastAsia"/>
          <w:sz w:val="20"/>
          <w:szCs w:val="20"/>
        </w:rPr>
      </w:pPr>
      <w:r w:rsidRPr="6F84EDDA">
        <w:rPr>
          <w:rFonts w:eastAsiaTheme="minorEastAsia"/>
          <w:sz w:val="20"/>
          <w:szCs w:val="20"/>
        </w:rPr>
        <w:t xml:space="preserve">$90,000 for the charging unit </w:t>
      </w:r>
    </w:p>
    <w:p w14:paraId="6450C36A" w14:textId="1BB713DA" w:rsidR="0065364A" w:rsidRDefault="30F878E4" w:rsidP="00ED407F">
      <w:pPr>
        <w:pStyle w:val="ListParagraph"/>
        <w:numPr>
          <w:ilvl w:val="0"/>
          <w:numId w:val="4"/>
        </w:numPr>
        <w:rPr>
          <w:rFonts w:eastAsiaTheme="minorEastAsia"/>
          <w:sz w:val="20"/>
          <w:szCs w:val="20"/>
        </w:rPr>
      </w:pPr>
      <w:r w:rsidRPr="6F84EDDA">
        <w:rPr>
          <w:rFonts w:eastAsiaTheme="minorEastAsia"/>
          <w:sz w:val="20"/>
          <w:szCs w:val="20"/>
        </w:rPr>
        <w:t xml:space="preserve">$2,500 in shipping </w:t>
      </w:r>
    </w:p>
    <w:p w14:paraId="79BADDCB" w14:textId="0A2BFC76" w:rsidR="0065364A" w:rsidRDefault="30F878E4" w:rsidP="00ED407F">
      <w:pPr>
        <w:pStyle w:val="ListParagraph"/>
        <w:numPr>
          <w:ilvl w:val="0"/>
          <w:numId w:val="4"/>
        </w:numPr>
        <w:rPr>
          <w:rFonts w:eastAsiaTheme="minorEastAsia"/>
          <w:sz w:val="20"/>
          <w:szCs w:val="20"/>
        </w:rPr>
      </w:pPr>
      <w:r w:rsidRPr="6F84EDDA">
        <w:rPr>
          <w:rFonts w:eastAsiaTheme="minorEastAsia"/>
          <w:sz w:val="20"/>
          <w:szCs w:val="20"/>
        </w:rPr>
        <w:t>$5,000 for monitoring and reporting software ($2,500 per port, assuming two ports per charger)</w:t>
      </w:r>
    </w:p>
    <w:p w14:paraId="5651C351" w14:textId="5E38999F" w:rsidR="0065364A" w:rsidRDefault="30F878E4" w:rsidP="6F84EDDA">
      <w:pPr>
        <w:rPr>
          <w:rFonts w:eastAsiaTheme="minorEastAsia"/>
          <w:sz w:val="20"/>
          <w:szCs w:val="20"/>
        </w:rPr>
      </w:pPr>
      <w:r w:rsidRPr="6F84EDDA">
        <w:rPr>
          <w:rFonts w:eastAsiaTheme="minorEastAsia"/>
          <w:sz w:val="20"/>
          <w:szCs w:val="20"/>
        </w:rPr>
        <w:t xml:space="preserve">Installation costs per charger are estimated at $4,500, which includes an estimated 22.5 hours of labor at an average of $200/hour for the following tasks: </w:t>
      </w:r>
    </w:p>
    <w:p w14:paraId="290A5EDA" w14:textId="55D60E03" w:rsidR="0065364A" w:rsidRDefault="30F878E4" w:rsidP="00ED407F">
      <w:pPr>
        <w:pStyle w:val="ListParagraph"/>
        <w:numPr>
          <w:ilvl w:val="0"/>
          <w:numId w:val="3"/>
        </w:numPr>
        <w:rPr>
          <w:rFonts w:eastAsiaTheme="minorEastAsia"/>
          <w:sz w:val="20"/>
          <w:szCs w:val="20"/>
        </w:rPr>
      </w:pPr>
      <w:r w:rsidRPr="6F84EDDA">
        <w:rPr>
          <w:rFonts w:eastAsiaTheme="minorEastAsia"/>
          <w:sz w:val="20"/>
          <w:szCs w:val="20"/>
        </w:rPr>
        <w:t xml:space="preserve">Project management </w:t>
      </w:r>
    </w:p>
    <w:p w14:paraId="51CFFDAB" w14:textId="13C16AB9" w:rsidR="0065364A" w:rsidRDefault="704811E5" w:rsidP="00ED407F">
      <w:pPr>
        <w:pStyle w:val="ListParagraph"/>
        <w:numPr>
          <w:ilvl w:val="0"/>
          <w:numId w:val="3"/>
        </w:numPr>
        <w:rPr>
          <w:rFonts w:eastAsiaTheme="minorEastAsia"/>
          <w:sz w:val="20"/>
          <w:szCs w:val="20"/>
        </w:rPr>
      </w:pPr>
      <w:r w:rsidRPr="79873BC4">
        <w:rPr>
          <w:rFonts w:eastAsiaTheme="minorEastAsia"/>
          <w:sz w:val="20"/>
          <w:szCs w:val="20"/>
        </w:rPr>
        <w:t>Inspection and turn</w:t>
      </w:r>
      <w:r w:rsidR="03D87153" w:rsidRPr="79873BC4">
        <w:rPr>
          <w:rFonts w:eastAsiaTheme="minorEastAsia"/>
          <w:sz w:val="20"/>
          <w:szCs w:val="20"/>
        </w:rPr>
        <w:t>ing</w:t>
      </w:r>
      <w:r w:rsidRPr="79873BC4">
        <w:rPr>
          <w:rFonts w:eastAsiaTheme="minorEastAsia"/>
          <w:sz w:val="20"/>
          <w:szCs w:val="20"/>
        </w:rPr>
        <w:t xml:space="preserve"> on by certified </w:t>
      </w:r>
      <w:proofErr w:type="gramStart"/>
      <w:r w:rsidRPr="79873BC4">
        <w:rPr>
          <w:rFonts w:eastAsiaTheme="minorEastAsia"/>
          <w:sz w:val="20"/>
          <w:szCs w:val="20"/>
        </w:rPr>
        <w:t>technician</w:t>
      </w:r>
      <w:proofErr w:type="gramEnd"/>
      <w:r w:rsidRPr="79873BC4">
        <w:rPr>
          <w:rFonts w:eastAsiaTheme="minorEastAsia"/>
          <w:sz w:val="20"/>
          <w:szCs w:val="20"/>
        </w:rPr>
        <w:t xml:space="preserve"> </w:t>
      </w:r>
    </w:p>
    <w:p w14:paraId="3A3F4111" w14:textId="1C42C2E1" w:rsidR="0065364A" w:rsidRDefault="30F878E4" w:rsidP="00ED407F">
      <w:pPr>
        <w:pStyle w:val="ListParagraph"/>
        <w:numPr>
          <w:ilvl w:val="0"/>
          <w:numId w:val="3"/>
        </w:numPr>
        <w:rPr>
          <w:rFonts w:eastAsiaTheme="minorEastAsia"/>
          <w:sz w:val="20"/>
          <w:szCs w:val="20"/>
        </w:rPr>
      </w:pPr>
      <w:r w:rsidRPr="6F84EDDA">
        <w:rPr>
          <w:rFonts w:eastAsiaTheme="minorEastAsia"/>
          <w:sz w:val="20"/>
          <w:szCs w:val="20"/>
        </w:rPr>
        <w:t xml:space="preserve">Technology set up and </w:t>
      </w:r>
      <w:proofErr w:type="gramStart"/>
      <w:r w:rsidRPr="6F84EDDA">
        <w:rPr>
          <w:rFonts w:eastAsiaTheme="minorEastAsia"/>
          <w:sz w:val="20"/>
          <w:szCs w:val="20"/>
        </w:rPr>
        <w:t>implementation</w:t>
      </w:r>
      <w:proofErr w:type="gramEnd"/>
    </w:p>
    <w:p w14:paraId="24891E02" w14:textId="68189066" w:rsidR="0065364A" w:rsidRDefault="2A40B5EC" w:rsidP="79873BC4">
      <w:pPr>
        <w:spacing w:before="240" w:after="0"/>
        <w:rPr>
          <w:rFonts w:eastAsiaTheme="minorEastAsia"/>
          <w:sz w:val="20"/>
          <w:szCs w:val="20"/>
        </w:rPr>
      </w:pPr>
      <w:r w:rsidRPr="79873BC4">
        <w:rPr>
          <w:rFonts w:eastAsiaTheme="minorEastAsia"/>
          <w:b/>
          <w:bCs/>
          <w:sz w:val="20"/>
          <w:szCs w:val="20"/>
        </w:rPr>
        <w:t>4.</w:t>
      </w:r>
      <w:r w:rsidR="763362AB" w:rsidRPr="79873BC4">
        <w:rPr>
          <w:rFonts w:eastAsiaTheme="minorEastAsia"/>
          <w:b/>
          <w:bCs/>
          <w:sz w:val="20"/>
          <w:szCs w:val="20"/>
        </w:rPr>
        <w:t xml:space="preserve"> Supplies</w:t>
      </w:r>
      <w:r w:rsidR="007F4F5D">
        <w:br/>
      </w:r>
      <w:r w:rsidR="3CC575E9" w:rsidRPr="79873BC4">
        <w:rPr>
          <w:rFonts w:eastAsiaTheme="minorEastAsia"/>
          <w:sz w:val="20"/>
          <w:szCs w:val="20"/>
        </w:rPr>
        <w:t xml:space="preserve">Organics Collection Materials: Each household that </w:t>
      </w:r>
      <w:r w:rsidR="6AB5899D" w:rsidRPr="79873BC4">
        <w:rPr>
          <w:rFonts w:eastAsiaTheme="minorEastAsia"/>
          <w:sz w:val="20"/>
          <w:szCs w:val="20"/>
        </w:rPr>
        <w:t>joins the</w:t>
      </w:r>
      <w:r w:rsidR="3CC575E9" w:rsidRPr="79873BC4">
        <w:rPr>
          <w:rFonts w:eastAsiaTheme="minorEastAsia"/>
          <w:sz w:val="20"/>
          <w:szCs w:val="20"/>
        </w:rPr>
        <w:t xml:space="preserve"> residential organics collection services will receive an outdoor collection cart. Residents may choose a cart with a capacity of either 13 or 32 gallons. Residents will also have the option to receive an indoor collection bin (kitchen caddy) to collect food scraps and compostable bags to line their kitchen caddy. DPW estimates that 20% of households </w:t>
      </w:r>
      <w:r w:rsidR="2BC0C872" w:rsidRPr="79873BC4">
        <w:rPr>
          <w:rFonts w:eastAsiaTheme="minorEastAsia"/>
          <w:sz w:val="20"/>
          <w:szCs w:val="20"/>
        </w:rPr>
        <w:t xml:space="preserve">will </w:t>
      </w:r>
      <w:r w:rsidR="3CC575E9" w:rsidRPr="79873BC4">
        <w:rPr>
          <w:rFonts w:eastAsiaTheme="minorEastAsia"/>
          <w:sz w:val="20"/>
          <w:szCs w:val="20"/>
        </w:rPr>
        <w:t xml:space="preserve">opt out of receiving a kitchen caddy based on </w:t>
      </w:r>
      <w:r w:rsidR="3CC575E9" w:rsidRPr="79873BC4">
        <w:rPr>
          <w:rFonts w:eastAsiaTheme="minorEastAsia"/>
          <w:sz w:val="20"/>
          <w:szCs w:val="20"/>
        </w:rPr>
        <w:lastRenderedPageBreak/>
        <w:t xml:space="preserve">a feedback survey of participants in the Curbside Compost Pilot Program in February 2024. </w:t>
      </w:r>
      <w:r w:rsidR="007F4F5D">
        <w:br/>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1170"/>
        <w:gridCol w:w="1170"/>
        <w:gridCol w:w="1170"/>
        <w:gridCol w:w="1170"/>
        <w:gridCol w:w="1170"/>
        <w:gridCol w:w="1170"/>
        <w:gridCol w:w="1170"/>
        <w:gridCol w:w="1170"/>
      </w:tblGrid>
      <w:tr w:rsidR="6F84EDDA" w14:paraId="7308B105" w14:textId="77777777" w:rsidTr="6F84EDDA">
        <w:trPr>
          <w:trHeight w:val="300"/>
        </w:trPr>
        <w:tc>
          <w:tcPr>
            <w:tcW w:w="1170" w:type="dxa"/>
            <w:tcMar>
              <w:left w:w="105" w:type="dxa"/>
              <w:right w:w="105" w:type="dxa"/>
            </w:tcMar>
          </w:tcPr>
          <w:p w14:paraId="7C05C930" w14:textId="753D66A8" w:rsidR="6F84EDDA" w:rsidRDefault="6F84EDDA" w:rsidP="6F84EDDA">
            <w:pPr>
              <w:spacing w:line="259" w:lineRule="auto"/>
              <w:rPr>
                <w:rFonts w:eastAsiaTheme="minorEastAsia"/>
                <w:sz w:val="20"/>
                <w:szCs w:val="20"/>
              </w:rPr>
            </w:pPr>
            <w:r w:rsidRPr="6F84EDDA">
              <w:rPr>
                <w:rFonts w:eastAsiaTheme="minorEastAsia"/>
                <w:b/>
                <w:bCs/>
                <w:sz w:val="20"/>
                <w:szCs w:val="20"/>
              </w:rPr>
              <w:t>Organics Collection Materials</w:t>
            </w:r>
          </w:p>
        </w:tc>
        <w:tc>
          <w:tcPr>
            <w:tcW w:w="1170" w:type="dxa"/>
            <w:tcMar>
              <w:left w:w="105" w:type="dxa"/>
              <w:right w:w="105" w:type="dxa"/>
            </w:tcMar>
          </w:tcPr>
          <w:p w14:paraId="74FFD55A" w14:textId="062F2EDD" w:rsidR="6F84EDDA" w:rsidRDefault="6F84EDDA" w:rsidP="6F84EDDA">
            <w:pPr>
              <w:spacing w:line="259" w:lineRule="auto"/>
              <w:rPr>
                <w:rFonts w:eastAsiaTheme="minorEastAsia"/>
                <w:sz w:val="20"/>
                <w:szCs w:val="20"/>
              </w:rPr>
            </w:pPr>
            <w:r w:rsidRPr="6F84EDDA">
              <w:rPr>
                <w:rFonts w:eastAsiaTheme="minorEastAsia"/>
                <w:sz w:val="20"/>
                <w:szCs w:val="20"/>
              </w:rPr>
              <w:t>Unit Cost</w:t>
            </w:r>
          </w:p>
        </w:tc>
        <w:tc>
          <w:tcPr>
            <w:tcW w:w="1170" w:type="dxa"/>
            <w:tcMar>
              <w:left w:w="105" w:type="dxa"/>
              <w:right w:w="105" w:type="dxa"/>
            </w:tcMar>
          </w:tcPr>
          <w:p w14:paraId="5936F074" w14:textId="505379EA" w:rsidR="6F84EDDA" w:rsidRDefault="6F84EDDA" w:rsidP="6F84EDDA">
            <w:pPr>
              <w:spacing w:line="259" w:lineRule="auto"/>
              <w:rPr>
                <w:rFonts w:eastAsiaTheme="minorEastAsia"/>
                <w:sz w:val="20"/>
                <w:szCs w:val="20"/>
              </w:rPr>
            </w:pPr>
            <w:r w:rsidRPr="6F84EDDA">
              <w:rPr>
                <w:rFonts w:eastAsiaTheme="minorEastAsia"/>
                <w:sz w:val="20"/>
                <w:szCs w:val="20"/>
              </w:rPr>
              <w:t>Total Qty</w:t>
            </w:r>
          </w:p>
        </w:tc>
        <w:tc>
          <w:tcPr>
            <w:tcW w:w="1170" w:type="dxa"/>
            <w:tcMar>
              <w:left w:w="105" w:type="dxa"/>
              <w:right w:w="105" w:type="dxa"/>
            </w:tcMar>
          </w:tcPr>
          <w:p w14:paraId="33E1DE2F" w14:textId="4686C0B1" w:rsidR="6F84EDDA" w:rsidRDefault="6F84EDDA" w:rsidP="6F84EDDA">
            <w:pPr>
              <w:spacing w:line="259" w:lineRule="auto"/>
              <w:rPr>
                <w:rFonts w:eastAsiaTheme="minorEastAsia"/>
                <w:sz w:val="20"/>
                <w:szCs w:val="20"/>
              </w:rPr>
            </w:pPr>
            <w:r w:rsidRPr="6F84EDDA">
              <w:rPr>
                <w:rFonts w:eastAsiaTheme="minorEastAsia"/>
                <w:sz w:val="20"/>
                <w:szCs w:val="20"/>
              </w:rPr>
              <w:t>Y1</w:t>
            </w:r>
          </w:p>
        </w:tc>
        <w:tc>
          <w:tcPr>
            <w:tcW w:w="1170" w:type="dxa"/>
            <w:tcMar>
              <w:left w:w="105" w:type="dxa"/>
              <w:right w:w="105" w:type="dxa"/>
            </w:tcMar>
          </w:tcPr>
          <w:p w14:paraId="4D0138D0" w14:textId="222B998C" w:rsidR="6F84EDDA" w:rsidRDefault="6F84EDDA" w:rsidP="6F84EDDA">
            <w:pPr>
              <w:spacing w:line="259" w:lineRule="auto"/>
              <w:rPr>
                <w:rFonts w:eastAsiaTheme="minorEastAsia"/>
                <w:sz w:val="20"/>
                <w:szCs w:val="20"/>
              </w:rPr>
            </w:pPr>
            <w:r w:rsidRPr="6F84EDDA">
              <w:rPr>
                <w:rFonts w:eastAsiaTheme="minorEastAsia"/>
                <w:sz w:val="20"/>
                <w:szCs w:val="20"/>
              </w:rPr>
              <w:t>Y2</w:t>
            </w:r>
          </w:p>
        </w:tc>
        <w:tc>
          <w:tcPr>
            <w:tcW w:w="1170" w:type="dxa"/>
            <w:tcMar>
              <w:left w:w="105" w:type="dxa"/>
              <w:right w:w="105" w:type="dxa"/>
            </w:tcMar>
          </w:tcPr>
          <w:p w14:paraId="270B1CF0" w14:textId="625C4543" w:rsidR="6F84EDDA" w:rsidRDefault="6F84EDDA" w:rsidP="6F84EDDA">
            <w:pPr>
              <w:spacing w:line="259" w:lineRule="auto"/>
              <w:rPr>
                <w:rFonts w:eastAsiaTheme="minorEastAsia"/>
                <w:sz w:val="20"/>
                <w:szCs w:val="20"/>
              </w:rPr>
            </w:pPr>
            <w:r w:rsidRPr="6F84EDDA">
              <w:rPr>
                <w:rFonts w:eastAsiaTheme="minorEastAsia"/>
                <w:sz w:val="20"/>
                <w:szCs w:val="20"/>
              </w:rPr>
              <w:t>Y3</w:t>
            </w:r>
          </w:p>
        </w:tc>
        <w:tc>
          <w:tcPr>
            <w:tcW w:w="1170" w:type="dxa"/>
            <w:tcMar>
              <w:left w:w="105" w:type="dxa"/>
              <w:right w:w="105" w:type="dxa"/>
            </w:tcMar>
          </w:tcPr>
          <w:p w14:paraId="0B20A1A8" w14:textId="402D95DE" w:rsidR="6F84EDDA" w:rsidRDefault="6F84EDDA" w:rsidP="6F84EDDA">
            <w:pPr>
              <w:spacing w:line="259" w:lineRule="auto"/>
              <w:rPr>
                <w:rFonts w:eastAsiaTheme="minorEastAsia"/>
                <w:sz w:val="20"/>
                <w:szCs w:val="20"/>
              </w:rPr>
            </w:pPr>
            <w:r w:rsidRPr="6F84EDDA">
              <w:rPr>
                <w:rFonts w:eastAsiaTheme="minorEastAsia"/>
                <w:sz w:val="20"/>
                <w:szCs w:val="20"/>
              </w:rPr>
              <w:t>Y4</w:t>
            </w:r>
          </w:p>
        </w:tc>
        <w:tc>
          <w:tcPr>
            <w:tcW w:w="1170" w:type="dxa"/>
            <w:tcMar>
              <w:left w:w="105" w:type="dxa"/>
              <w:right w:w="105" w:type="dxa"/>
            </w:tcMar>
          </w:tcPr>
          <w:p w14:paraId="6D7F39A7" w14:textId="5D5995A6" w:rsidR="6F84EDDA" w:rsidRDefault="6F84EDDA" w:rsidP="6F84EDDA">
            <w:pPr>
              <w:spacing w:line="259" w:lineRule="auto"/>
              <w:rPr>
                <w:rFonts w:eastAsiaTheme="minorEastAsia"/>
                <w:sz w:val="20"/>
                <w:szCs w:val="20"/>
              </w:rPr>
            </w:pPr>
            <w:r w:rsidRPr="6F84EDDA">
              <w:rPr>
                <w:rFonts w:eastAsiaTheme="minorEastAsia"/>
                <w:sz w:val="20"/>
                <w:szCs w:val="20"/>
              </w:rPr>
              <w:t>Total</w:t>
            </w:r>
          </w:p>
        </w:tc>
      </w:tr>
      <w:tr w:rsidR="6F84EDDA" w14:paraId="57EB8DD7" w14:textId="77777777" w:rsidTr="6F84EDDA">
        <w:trPr>
          <w:trHeight w:val="300"/>
        </w:trPr>
        <w:tc>
          <w:tcPr>
            <w:tcW w:w="1170" w:type="dxa"/>
            <w:tcMar>
              <w:left w:w="105" w:type="dxa"/>
              <w:right w:w="105" w:type="dxa"/>
            </w:tcMar>
          </w:tcPr>
          <w:p w14:paraId="443E2264" w14:textId="226C7AC1" w:rsidR="6F84EDDA" w:rsidRDefault="6F84EDDA" w:rsidP="6F84EDDA">
            <w:pPr>
              <w:spacing w:line="259" w:lineRule="auto"/>
              <w:rPr>
                <w:rFonts w:eastAsiaTheme="minorEastAsia"/>
                <w:sz w:val="20"/>
                <w:szCs w:val="20"/>
              </w:rPr>
            </w:pPr>
            <w:proofErr w:type="gramStart"/>
            <w:r w:rsidRPr="6F84EDDA">
              <w:rPr>
                <w:rFonts w:eastAsiaTheme="minorEastAsia"/>
                <w:sz w:val="20"/>
                <w:szCs w:val="20"/>
              </w:rPr>
              <w:t>13 gal</w:t>
            </w:r>
            <w:proofErr w:type="gramEnd"/>
            <w:r w:rsidRPr="6F84EDDA">
              <w:rPr>
                <w:rFonts w:eastAsiaTheme="minorEastAsia"/>
                <w:sz w:val="20"/>
                <w:szCs w:val="20"/>
              </w:rPr>
              <w:t xml:space="preserve"> Collection Bin</w:t>
            </w:r>
          </w:p>
        </w:tc>
        <w:tc>
          <w:tcPr>
            <w:tcW w:w="1170" w:type="dxa"/>
            <w:tcMar>
              <w:left w:w="105" w:type="dxa"/>
              <w:right w:w="105" w:type="dxa"/>
            </w:tcMar>
          </w:tcPr>
          <w:p w14:paraId="5C3A339A" w14:textId="3EEA07B4" w:rsidR="6F84EDDA" w:rsidRDefault="6F84EDDA" w:rsidP="6F84EDDA">
            <w:pPr>
              <w:spacing w:line="259" w:lineRule="auto"/>
              <w:jc w:val="center"/>
              <w:rPr>
                <w:rFonts w:eastAsiaTheme="minorEastAsia"/>
                <w:sz w:val="20"/>
                <w:szCs w:val="20"/>
              </w:rPr>
            </w:pPr>
            <w:r w:rsidRPr="6F84EDDA">
              <w:rPr>
                <w:rFonts w:eastAsiaTheme="minorEastAsia"/>
                <w:sz w:val="20"/>
                <w:szCs w:val="20"/>
              </w:rPr>
              <w:t>$48.99</w:t>
            </w:r>
          </w:p>
        </w:tc>
        <w:tc>
          <w:tcPr>
            <w:tcW w:w="1170" w:type="dxa"/>
            <w:tcMar>
              <w:left w:w="105" w:type="dxa"/>
              <w:right w:w="105" w:type="dxa"/>
            </w:tcMar>
          </w:tcPr>
          <w:p w14:paraId="0FD35F5C" w14:textId="6C611440" w:rsidR="6F84EDDA" w:rsidRDefault="6F84EDDA" w:rsidP="6F84EDDA">
            <w:pPr>
              <w:spacing w:line="259" w:lineRule="auto"/>
              <w:jc w:val="center"/>
              <w:rPr>
                <w:rFonts w:eastAsiaTheme="minorEastAsia"/>
                <w:sz w:val="20"/>
                <w:szCs w:val="20"/>
              </w:rPr>
            </w:pPr>
            <w:r w:rsidRPr="6F84EDDA">
              <w:rPr>
                <w:rFonts w:eastAsiaTheme="minorEastAsia"/>
                <w:sz w:val="20"/>
                <w:szCs w:val="20"/>
              </w:rPr>
              <w:t>12502</w:t>
            </w:r>
          </w:p>
        </w:tc>
        <w:tc>
          <w:tcPr>
            <w:tcW w:w="1170" w:type="dxa"/>
            <w:tcMar>
              <w:left w:w="105" w:type="dxa"/>
              <w:right w:w="105" w:type="dxa"/>
            </w:tcMar>
          </w:tcPr>
          <w:p w14:paraId="7BBDE336" w14:textId="74A8FCCF"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$612,500 </w:t>
            </w:r>
          </w:p>
        </w:tc>
        <w:tc>
          <w:tcPr>
            <w:tcW w:w="1170" w:type="dxa"/>
            <w:tcMar>
              <w:left w:w="105" w:type="dxa"/>
              <w:right w:w="105" w:type="dxa"/>
            </w:tcMar>
          </w:tcPr>
          <w:p w14:paraId="16D6E898" w14:textId="0D71911F" w:rsidR="6F84EDDA" w:rsidRDefault="6F84EDDA" w:rsidP="6F84EDDA">
            <w:pPr>
              <w:spacing w:line="259" w:lineRule="auto"/>
              <w:jc w:val="center"/>
              <w:rPr>
                <w:rFonts w:eastAsiaTheme="minorEastAsia"/>
                <w:sz w:val="20"/>
                <w:szCs w:val="20"/>
              </w:rPr>
            </w:pPr>
            <w:r w:rsidRPr="6F84EDDA">
              <w:rPr>
                <w:rFonts w:eastAsiaTheme="minorEastAsia"/>
                <w:sz w:val="20"/>
                <w:szCs w:val="20"/>
              </w:rPr>
              <w:t>$580,300</w:t>
            </w:r>
          </w:p>
        </w:tc>
        <w:tc>
          <w:tcPr>
            <w:tcW w:w="1170" w:type="dxa"/>
            <w:tcMar>
              <w:left w:w="105" w:type="dxa"/>
              <w:right w:w="105" w:type="dxa"/>
            </w:tcMar>
          </w:tcPr>
          <w:p w14:paraId="24C0226A" w14:textId="004D7064" w:rsidR="6F84EDDA" w:rsidRDefault="6F84EDDA" w:rsidP="6F84EDDA">
            <w:pPr>
              <w:spacing w:line="259" w:lineRule="auto"/>
              <w:jc w:val="center"/>
              <w:rPr>
                <w:rFonts w:eastAsiaTheme="minorEastAsia"/>
                <w:sz w:val="20"/>
                <w:szCs w:val="20"/>
              </w:rPr>
            </w:pPr>
            <w:r w:rsidRPr="6F84EDDA">
              <w:rPr>
                <w:rFonts w:eastAsiaTheme="minorEastAsia"/>
                <w:sz w:val="20"/>
                <w:szCs w:val="20"/>
              </w:rPr>
              <w:t>$501,400</w:t>
            </w:r>
          </w:p>
        </w:tc>
        <w:tc>
          <w:tcPr>
            <w:tcW w:w="1170" w:type="dxa"/>
            <w:tcMar>
              <w:left w:w="105" w:type="dxa"/>
              <w:right w:w="105" w:type="dxa"/>
            </w:tcMar>
          </w:tcPr>
          <w:p w14:paraId="776E9460" w14:textId="3191CE94" w:rsidR="6F84EDDA" w:rsidRDefault="6F84EDDA" w:rsidP="6F84EDDA">
            <w:pPr>
              <w:spacing w:line="259" w:lineRule="auto"/>
              <w:jc w:val="center"/>
              <w:rPr>
                <w:rFonts w:eastAsiaTheme="minorEastAsia"/>
                <w:sz w:val="20"/>
                <w:szCs w:val="20"/>
              </w:rPr>
            </w:pPr>
            <w:r w:rsidRPr="6F84EDDA">
              <w:rPr>
                <w:rFonts w:eastAsiaTheme="minorEastAsia"/>
                <w:sz w:val="20"/>
                <w:szCs w:val="20"/>
              </w:rPr>
              <w:t>$846,400</w:t>
            </w:r>
          </w:p>
        </w:tc>
        <w:tc>
          <w:tcPr>
            <w:tcW w:w="1170" w:type="dxa"/>
            <w:tcMar>
              <w:left w:w="105" w:type="dxa"/>
              <w:right w:w="105" w:type="dxa"/>
            </w:tcMar>
          </w:tcPr>
          <w:p w14:paraId="381C547E" w14:textId="04F28A1F" w:rsidR="6F84EDDA" w:rsidRDefault="6F84EDDA" w:rsidP="6F84EDDA">
            <w:pPr>
              <w:spacing w:line="259" w:lineRule="auto"/>
              <w:rPr>
                <w:rFonts w:eastAsiaTheme="minorEastAsia"/>
                <w:sz w:val="20"/>
                <w:szCs w:val="20"/>
              </w:rPr>
            </w:pPr>
            <w:r w:rsidRPr="6F84EDDA">
              <w:rPr>
                <w:rFonts w:eastAsiaTheme="minorEastAsia"/>
                <w:sz w:val="20"/>
                <w:szCs w:val="20"/>
              </w:rPr>
              <w:t>2,540,600</w:t>
            </w:r>
          </w:p>
        </w:tc>
      </w:tr>
      <w:tr w:rsidR="6F84EDDA" w14:paraId="2DF91B6C" w14:textId="77777777" w:rsidTr="6F84EDDA">
        <w:trPr>
          <w:trHeight w:val="300"/>
        </w:trPr>
        <w:tc>
          <w:tcPr>
            <w:tcW w:w="1170" w:type="dxa"/>
            <w:tcMar>
              <w:left w:w="105" w:type="dxa"/>
              <w:right w:w="105" w:type="dxa"/>
            </w:tcMar>
          </w:tcPr>
          <w:p w14:paraId="65598899" w14:textId="62C2D7A0" w:rsidR="6F84EDDA" w:rsidRDefault="6F84EDDA" w:rsidP="6F84EDDA">
            <w:pPr>
              <w:spacing w:line="259" w:lineRule="auto"/>
              <w:rPr>
                <w:rFonts w:eastAsiaTheme="minorEastAsia"/>
                <w:sz w:val="20"/>
                <w:szCs w:val="20"/>
              </w:rPr>
            </w:pPr>
            <w:proofErr w:type="gramStart"/>
            <w:r w:rsidRPr="6F84EDDA">
              <w:rPr>
                <w:rFonts w:eastAsiaTheme="minorEastAsia"/>
                <w:sz w:val="20"/>
                <w:szCs w:val="20"/>
              </w:rPr>
              <w:t>32 gal</w:t>
            </w:r>
            <w:proofErr w:type="gramEnd"/>
            <w:r w:rsidRPr="6F84EDDA">
              <w:rPr>
                <w:rFonts w:eastAsiaTheme="minorEastAsia"/>
                <w:sz w:val="20"/>
                <w:szCs w:val="20"/>
              </w:rPr>
              <w:t xml:space="preserve"> Collection Bin</w:t>
            </w:r>
          </w:p>
        </w:tc>
        <w:tc>
          <w:tcPr>
            <w:tcW w:w="1170" w:type="dxa"/>
            <w:tcMar>
              <w:left w:w="105" w:type="dxa"/>
              <w:right w:w="105" w:type="dxa"/>
            </w:tcMar>
          </w:tcPr>
          <w:p w14:paraId="6C5938C0" w14:textId="360F47F2" w:rsidR="6F84EDDA" w:rsidRDefault="6F84EDDA" w:rsidP="6F84EDDA">
            <w:pPr>
              <w:spacing w:line="259" w:lineRule="auto"/>
              <w:jc w:val="center"/>
              <w:rPr>
                <w:rFonts w:eastAsiaTheme="minorEastAsia"/>
                <w:sz w:val="20"/>
                <w:szCs w:val="20"/>
              </w:rPr>
            </w:pPr>
            <w:r w:rsidRPr="6F84EDDA">
              <w:rPr>
                <w:rFonts w:eastAsiaTheme="minorEastAsia"/>
                <w:sz w:val="20"/>
                <w:szCs w:val="20"/>
              </w:rPr>
              <w:t>$50.00</w:t>
            </w:r>
          </w:p>
        </w:tc>
        <w:tc>
          <w:tcPr>
            <w:tcW w:w="1170" w:type="dxa"/>
            <w:tcMar>
              <w:left w:w="105" w:type="dxa"/>
              <w:right w:w="105" w:type="dxa"/>
            </w:tcMar>
          </w:tcPr>
          <w:p w14:paraId="0FB598B2" w14:textId="4F148F1D" w:rsidR="6F84EDDA" w:rsidRDefault="6F84EDDA" w:rsidP="6F84EDDA">
            <w:pPr>
              <w:spacing w:line="259" w:lineRule="auto"/>
              <w:jc w:val="center"/>
              <w:rPr>
                <w:rFonts w:eastAsiaTheme="minorEastAsia"/>
                <w:sz w:val="20"/>
                <w:szCs w:val="20"/>
              </w:rPr>
            </w:pPr>
            <w:r w:rsidRPr="6F84EDDA">
              <w:rPr>
                <w:rFonts w:eastAsiaTheme="minorEastAsia"/>
                <w:sz w:val="20"/>
                <w:szCs w:val="20"/>
              </w:rPr>
              <w:t>18465</w:t>
            </w:r>
          </w:p>
        </w:tc>
        <w:tc>
          <w:tcPr>
            <w:tcW w:w="1170" w:type="dxa"/>
            <w:tcMar>
              <w:left w:w="105" w:type="dxa"/>
              <w:right w:w="105" w:type="dxa"/>
            </w:tcMar>
          </w:tcPr>
          <w:p w14:paraId="62DA05A7" w14:textId="18254C86"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$923,300</w:t>
            </w:r>
          </w:p>
        </w:tc>
        <w:tc>
          <w:tcPr>
            <w:tcW w:w="1170" w:type="dxa"/>
            <w:tcMar>
              <w:left w:w="105" w:type="dxa"/>
              <w:right w:w="105" w:type="dxa"/>
            </w:tcMar>
          </w:tcPr>
          <w:p w14:paraId="6474740C" w14:textId="1C6318CE"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$809,100</w:t>
            </w:r>
          </w:p>
        </w:tc>
        <w:tc>
          <w:tcPr>
            <w:tcW w:w="1170" w:type="dxa"/>
            <w:tcMar>
              <w:left w:w="105" w:type="dxa"/>
              <w:right w:w="105" w:type="dxa"/>
            </w:tcMar>
          </w:tcPr>
          <w:p w14:paraId="0E4064B8" w14:textId="6A128FC1"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$728,600</w:t>
            </w:r>
          </w:p>
        </w:tc>
        <w:tc>
          <w:tcPr>
            <w:tcW w:w="1170" w:type="dxa"/>
            <w:tcMar>
              <w:left w:w="105" w:type="dxa"/>
              <w:right w:w="105" w:type="dxa"/>
            </w:tcMar>
          </w:tcPr>
          <w:p w14:paraId="1952B3E2" w14:textId="6AC72C43"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$1,246,300</w:t>
            </w:r>
          </w:p>
        </w:tc>
        <w:tc>
          <w:tcPr>
            <w:tcW w:w="1170" w:type="dxa"/>
            <w:tcMar>
              <w:left w:w="105" w:type="dxa"/>
              <w:right w:w="105" w:type="dxa"/>
            </w:tcMar>
          </w:tcPr>
          <w:p w14:paraId="220D45DE" w14:textId="5A19DF39" w:rsidR="6F84EDDA" w:rsidRDefault="6F84EDDA" w:rsidP="6F84EDDA">
            <w:pPr>
              <w:spacing w:line="259" w:lineRule="auto"/>
              <w:rPr>
                <w:rFonts w:eastAsiaTheme="minorEastAsia"/>
                <w:sz w:val="20"/>
                <w:szCs w:val="20"/>
              </w:rPr>
            </w:pPr>
            <w:r w:rsidRPr="6F84EDDA">
              <w:rPr>
                <w:rFonts w:eastAsiaTheme="minorEastAsia"/>
                <w:sz w:val="20"/>
                <w:szCs w:val="20"/>
              </w:rPr>
              <w:t>$3,707,300</w:t>
            </w:r>
          </w:p>
        </w:tc>
      </w:tr>
      <w:tr w:rsidR="6F84EDDA" w14:paraId="15971871" w14:textId="77777777" w:rsidTr="6F84EDDA">
        <w:trPr>
          <w:trHeight w:val="300"/>
        </w:trPr>
        <w:tc>
          <w:tcPr>
            <w:tcW w:w="1170" w:type="dxa"/>
            <w:tcMar>
              <w:left w:w="105" w:type="dxa"/>
              <w:right w:w="105" w:type="dxa"/>
            </w:tcMar>
          </w:tcPr>
          <w:p w14:paraId="1B2A3BDB" w14:textId="3A5F55F7" w:rsidR="6F84EDDA" w:rsidRDefault="6F84EDDA" w:rsidP="6F84EDDA">
            <w:pPr>
              <w:spacing w:line="259" w:lineRule="auto"/>
              <w:rPr>
                <w:rFonts w:eastAsiaTheme="minorEastAsia"/>
                <w:sz w:val="20"/>
                <w:szCs w:val="20"/>
              </w:rPr>
            </w:pPr>
            <w:r w:rsidRPr="6F84EDDA">
              <w:rPr>
                <w:rFonts w:eastAsiaTheme="minorEastAsia"/>
                <w:sz w:val="20"/>
                <w:szCs w:val="20"/>
              </w:rPr>
              <w:t>Kitchen Caddy (optional for new participants)</w:t>
            </w:r>
          </w:p>
        </w:tc>
        <w:tc>
          <w:tcPr>
            <w:tcW w:w="1170" w:type="dxa"/>
            <w:tcMar>
              <w:left w:w="105" w:type="dxa"/>
              <w:right w:w="105" w:type="dxa"/>
            </w:tcMar>
          </w:tcPr>
          <w:p w14:paraId="6B67FF83" w14:textId="137B7060" w:rsidR="6F84EDDA" w:rsidRDefault="6F84EDDA" w:rsidP="6F84EDDA">
            <w:pPr>
              <w:spacing w:line="259" w:lineRule="auto"/>
              <w:jc w:val="center"/>
              <w:rPr>
                <w:rFonts w:eastAsiaTheme="minorEastAsia"/>
                <w:sz w:val="20"/>
                <w:szCs w:val="20"/>
              </w:rPr>
            </w:pPr>
            <w:r w:rsidRPr="6F84EDDA">
              <w:rPr>
                <w:rFonts w:eastAsiaTheme="minorEastAsia"/>
                <w:sz w:val="20"/>
                <w:szCs w:val="20"/>
              </w:rPr>
              <w:t>$15.00</w:t>
            </w:r>
          </w:p>
        </w:tc>
        <w:tc>
          <w:tcPr>
            <w:tcW w:w="1170" w:type="dxa"/>
            <w:tcMar>
              <w:left w:w="105" w:type="dxa"/>
              <w:right w:w="105" w:type="dxa"/>
            </w:tcMar>
          </w:tcPr>
          <w:p w14:paraId="30E9E5A8" w14:textId="4379F794" w:rsidR="6F84EDDA" w:rsidRDefault="6F84EDDA" w:rsidP="6F84EDDA">
            <w:pPr>
              <w:spacing w:line="259" w:lineRule="auto"/>
              <w:jc w:val="center"/>
              <w:rPr>
                <w:rFonts w:eastAsiaTheme="minorEastAsia"/>
                <w:sz w:val="20"/>
                <w:szCs w:val="20"/>
              </w:rPr>
            </w:pPr>
            <w:r w:rsidRPr="6F84EDDA">
              <w:rPr>
                <w:rFonts w:eastAsiaTheme="minorEastAsia"/>
                <w:sz w:val="20"/>
                <w:szCs w:val="20"/>
              </w:rPr>
              <w:t>16859</w:t>
            </w:r>
          </w:p>
        </w:tc>
        <w:tc>
          <w:tcPr>
            <w:tcW w:w="1170" w:type="dxa"/>
            <w:tcMar>
              <w:left w:w="105" w:type="dxa"/>
              <w:right w:w="105" w:type="dxa"/>
            </w:tcMar>
          </w:tcPr>
          <w:p w14:paraId="6EE99F28" w14:textId="77FF235A"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$252,900</w:t>
            </w:r>
          </w:p>
        </w:tc>
        <w:tc>
          <w:tcPr>
            <w:tcW w:w="1170" w:type="dxa"/>
            <w:tcMar>
              <w:left w:w="105" w:type="dxa"/>
              <w:right w:w="105" w:type="dxa"/>
            </w:tcMar>
          </w:tcPr>
          <w:p w14:paraId="7F7A3FA6" w14:textId="3E65D72C"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$240,000</w:t>
            </w:r>
          </w:p>
        </w:tc>
        <w:tc>
          <w:tcPr>
            <w:tcW w:w="1170" w:type="dxa"/>
            <w:tcMar>
              <w:left w:w="105" w:type="dxa"/>
              <w:right w:w="105" w:type="dxa"/>
            </w:tcMar>
          </w:tcPr>
          <w:p w14:paraId="2EE4F73C" w14:textId="13D409C0"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$240,000</w:t>
            </w:r>
          </w:p>
        </w:tc>
        <w:tc>
          <w:tcPr>
            <w:tcW w:w="1170" w:type="dxa"/>
            <w:tcMar>
              <w:left w:w="105" w:type="dxa"/>
              <w:right w:w="105" w:type="dxa"/>
            </w:tcMar>
          </w:tcPr>
          <w:p w14:paraId="1FD394BB" w14:textId="48C4E055"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$420,000</w:t>
            </w:r>
          </w:p>
        </w:tc>
        <w:tc>
          <w:tcPr>
            <w:tcW w:w="1170" w:type="dxa"/>
            <w:tcMar>
              <w:left w:w="105" w:type="dxa"/>
              <w:right w:w="105" w:type="dxa"/>
            </w:tcMar>
          </w:tcPr>
          <w:p w14:paraId="08209298" w14:textId="089FFF5E" w:rsidR="6F84EDDA" w:rsidRDefault="6F84EDDA" w:rsidP="6F84EDDA">
            <w:pPr>
              <w:spacing w:line="259" w:lineRule="auto"/>
              <w:rPr>
                <w:rFonts w:eastAsiaTheme="minorEastAsia"/>
                <w:sz w:val="20"/>
                <w:szCs w:val="20"/>
              </w:rPr>
            </w:pPr>
            <w:r w:rsidRPr="6F84EDDA">
              <w:rPr>
                <w:rFonts w:eastAsiaTheme="minorEastAsia"/>
                <w:sz w:val="20"/>
                <w:szCs w:val="20"/>
              </w:rPr>
              <w:t>$1,152,900</w:t>
            </w:r>
          </w:p>
        </w:tc>
      </w:tr>
      <w:tr w:rsidR="6F84EDDA" w14:paraId="4A344203" w14:textId="77777777" w:rsidTr="6F84EDDA">
        <w:trPr>
          <w:trHeight w:val="300"/>
        </w:trPr>
        <w:tc>
          <w:tcPr>
            <w:tcW w:w="1170" w:type="dxa"/>
            <w:tcMar>
              <w:left w:w="105" w:type="dxa"/>
              <w:right w:w="105" w:type="dxa"/>
            </w:tcMar>
          </w:tcPr>
          <w:p w14:paraId="6F548346" w14:textId="4A82BB54" w:rsidR="6F84EDDA" w:rsidRDefault="6F84EDDA" w:rsidP="6F84EDDA">
            <w:pPr>
              <w:spacing w:line="259" w:lineRule="auto"/>
              <w:rPr>
                <w:rFonts w:eastAsiaTheme="minorEastAsia"/>
                <w:sz w:val="20"/>
                <w:szCs w:val="20"/>
              </w:rPr>
            </w:pPr>
            <w:r w:rsidRPr="6F84EDDA">
              <w:rPr>
                <w:rFonts w:eastAsiaTheme="minorEastAsia"/>
                <w:sz w:val="20"/>
                <w:szCs w:val="20"/>
              </w:rPr>
              <w:t>Compostable Bags (optional for new participants that receive kitchen caddy)</w:t>
            </w:r>
          </w:p>
        </w:tc>
        <w:tc>
          <w:tcPr>
            <w:tcW w:w="1170" w:type="dxa"/>
            <w:tcMar>
              <w:left w:w="105" w:type="dxa"/>
              <w:right w:w="105" w:type="dxa"/>
            </w:tcMar>
          </w:tcPr>
          <w:p w14:paraId="31501799" w14:textId="068C1B4D" w:rsidR="6F84EDDA" w:rsidRDefault="6F84EDDA" w:rsidP="6F84EDDA">
            <w:pPr>
              <w:spacing w:line="259" w:lineRule="auto"/>
              <w:jc w:val="center"/>
              <w:rPr>
                <w:rFonts w:eastAsiaTheme="minorEastAsia"/>
                <w:sz w:val="20"/>
                <w:szCs w:val="20"/>
              </w:rPr>
            </w:pPr>
            <w:r w:rsidRPr="6F84EDDA">
              <w:rPr>
                <w:rFonts w:eastAsiaTheme="minorEastAsia"/>
                <w:sz w:val="20"/>
                <w:szCs w:val="20"/>
              </w:rPr>
              <w:t>$6.00</w:t>
            </w:r>
          </w:p>
        </w:tc>
        <w:tc>
          <w:tcPr>
            <w:tcW w:w="1170" w:type="dxa"/>
            <w:tcMar>
              <w:left w:w="105" w:type="dxa"/>
              <w:right w:w="105" w:type="dxa"/>
            </w:tcMar>
          </w:tcPr>
          <w:p w14:paraId="54663402" w14:textId="3E776C16" w:rsidR="6F84EDDA" w:rsidRDefault="6F84EDDA" w:rsidP="6F84EDDA">
            <w:pPr>
              <w:spacing w:line="259" w:lineRule="auto"/>
              <w:jc w:val="center"/>
              <w:rPr>
                <w:rFonts w:eastAsiaTheme="minorEastAsia"/>
                <w:sz w:val="20"/>
                <w:szCs w:val="20"/>
              </w:rPr>
            </w:pPr>
            <w:r w:rsidRPr="6F84EDDA">
              <w:rPr>
                <w:rFonts w:eastAsiaTheme="minorEastAsia"/>
                <w:sz w:val="20"/>
                <w:szCs w:val="20"/>
              </w:rPr>
              <w:t>16859</w:t>
            </w:r>
          </w:p>
        </w:tc>
        <w:tc>
          <w:tcPr>
            <w:tcW w:w="1170" w:type="dxa"/>
            <w:tcMar>
              <w:left w:w="105" w:type="dxa"/>
              <w:right w:w="105" w:type="dxa"/>
            </w:tcMar>
          </w:tcPr>
          <w:p w14:paraId="2E5F9273" w14:textId="74266B15"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$101,100</w:t>
            </w:r>
          </w:p>
        </w:tc>
        <w:tc>
          <w:tcPr>
            <w:tcW w:w="1170" w:type="dxa"/>
            <w:tcMar>
              <w:left w:w="105" w:type="dxa"/>
              <w:right w:w="105" w:type="dxa"/>
            </w:tcMar>
          </w:tcPr>
          <w:p w14:paraId="426BB06C" w14:textId="163D1219"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w:t>
            </w:r>
          </w:p>
          <w:p w14:paraId="776DB5D9" w14:textId="13CFB8BE" w:rsidR="6F84EDDA" w:rsidRDefault="6F84EDDA" w:rsidP="6F84EDDA">
            <w:pPr>
              <w:spacing w:line="259" w:lineRule="auto"/>
              <w:jc w:val="center"/>
              <w:rPr>
                <w:rFonts w:eastAsiaTheme="minorEastAsia"/>
                <w:sz w:val="20"/>
                <w:szCs w:val="20"/>
              </w:rPr>
            </w:pPr>
            <w:r w:rsidRPr="6F84EDDA">
              <w:rPr>
                <w:rFonts w:eastAsiaTheme="minorEastAsia"/>
                <w:sz w:val="20"/>
                <w:szCs w:val="20"/>
              </w:rPr>
              <w:t>96,000</w:t>
            </w:r>
          </w:p>
        </w:tc>
        <w:tc>
          <w:tcPr>
            <w:tcW w:w="1170" w:type="dxa"/>
            <w:tcMar>
              <w:left w:w="105" w:type="dxa"/>
              <w:right w:w="105" w:type="dxa"/>
            </w:tcMar>
          </w:tcPr>
          <w:p w14:paraId="46366110" w14:textId="0B74A724"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$96,000</w:t>
            </w:r>
          </w:p>
        </w:tc>
        <w:tc>
          <w:tcPr>
            <w:tcW w:w="1170" w:type="dxa"/>
            <w:tcMar>
              <w:left w:w="105" w:type="dxa"/>
              <w:right w:w="105" w:type="dxa"/>
            </w:tcMar>
          </w:tcPr>
          <w:p w14:paraId="46B649F1" w14:textId="4F42F5E2"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$168,000</w:t>
            </w:r>
          </w:p>
        </w:tc>
        <w:tc>
          <w:tcPr>
            <w:tcW w:w="1170" w:type="dxa"/>
            <w:tcMar>
              <w:left w:w="105" w:type="dxa"/>
              <w:right w:w="105" w:type="dxa"/>
            </w:tcMar>
          </w:tcPr>
          <w:p w14:paraId="5F92D52F" w14:textId="5A7BB901" w:rsidR="6F84EDDA" w:rsidRDefault="6F84EDDA" w:rsidP="6F84EDDA">
            <w:pPr>
              <w:spacing w:line="259" w:lineRule="auto"/>
              <w:rPr>
                <w:rFonts w:eastAsiaTheme="minorEastAsia"/>
                <w:sz w:val="20"/>
                <w:szCs w:val="20"/>
              </w:rPr>
            </w:pPr>
            <w:r w:rsidRPr="6F84EDDA">
              <w:rPr>
                <w:rFonts w:eastAsiaTheme="minorEastAsia"/>
                <w:sz w:val="20"/>
                <w:szCs w:val="20"/>
              </w:rPr>
              <w:t>$461,100</w:t>
            </w:r>
          </w:p>
        </w:tc>
      </w:tr>
      <w:tr w:rsidR="6F84EDDA" w14:paraId="36651ECE" w14:textId="77777777" w:rsidTr="6F84EDDA">
        <w:trPr>
          <w:trHeight w:val="300"/>
        </w:trPr>
        <w:tc>
          <w:tcPr>
            <w:tcW w:w="1170" w:type="dxa"/>
            <w:tcMar>
              <w:left w:w="105" w:type="dxa"/>
              <w:right w:w="105" w:type="dxa"/>
            </w:tcMar>
          </w:tcPr>
          <w:p w14:paraId="3BC9C705" w14:textId="15D62AEB" w:rsidR="6F84EDDA" w:rsidRDefault="6F84EDDA" w:rsidP="6F84EDDA">
            <w:pPr>
              <w:spacing w:line="259" w:lineRule="auto"/>
              <w:rPr>
                <w:rFonts w:eastAsiaTheme="minorEastAsia"/>
                <w:sz w:val="20"/>
                <w:szCs w:val="20"/>
              </w:rPr>
            </w:pPr>
            <w:r w:rsidRPr="6F84EDDA">
              <w:rPr>
                <w:rFonts w:eastAsiaTheme="minorEastAsia"/>
                <w:sz w:val="20"/>
                <w:szCs w:val="20"/>
              </w:rPr>
              <w:t>Total (rounded up to nearest $100 annually)</w:t>
            </w:r>
          </w:p>
        </w:tc>
        <w:tc>
          <w:tcPr>
            <w:tcW w:w="1170" w:type="dxa"/>
            <w:tcMar>
              <w:left w:w="105" w:type="dxa"/>
              <w:right w:w="105" w:type="dxa"/>
            </w:tcMar>
          </w:tcPr>
          <w:p w14:paraId="27869CB6" w14:textId="02C65C6F" w:rsidR="6F84EDDA" w:rsidRDefault="6F84EDDA" w:rsidP="6F84EDDA">
            <w:pPr>
              <w:spacing w:line="259" w:lineRule="auto"/>
              <w:jc w:val="center"/>
              <w:rPr>
                <w:rFonts w:eastAsiaTheme="minorEastAsia"/>
                <w:sz w:val="20"/>
                <w:szCs w:val="20"/>
              </w:rPr>
            </w:pPr>
          </w:p>
        </w:tc>
        <w:tc>
          <w:tcPr>
            <w:tcW w:w="1170" w:type="dxa"/>
            <w:tcMar>
              <w:left w:w="105" w:type="dxa"/>
              <w:right w:w="105" w:type="dxa"/>
            </w:tcMar>
          </w:tcPr>
          <w:p w14:paraId="1DA295D5" w14:textId="7E9D30C3" w:rsidR="6F84EDDA" w:rsidRDefault="6F84EDDA" w:rsidP="6F84EDDA">
            <w:pPr>
              <w:spacing w:line="259" w:lineRule="auto"/>
              <w:jc w:val="center"/>
              <w:rPr>
                <w:rFonts w:eastAsiaTheme="minorEastAsia"/>
                <w:sz w:val="20"/>
                <w:szCs w:val="20"/>
              </w:rPr>
            </w:pPr>
          </w:p>
        </w:tc>
        <w:tc>
          <w:tcPr>
            <w:tcW w:w="1170" w:type="dxa"/>
            <w:tcMar>
              <w:left w:w="105" w:type="dxa"/>
              <w:right w:w="105" w:type="dxa"/>
            </w:tcMar>
          </w:tcPr>
          <w:p w14:paraId="7568BE56" w14:textId="1C66C9A2"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$1,889,800 </w:t>
            </w:r>
          </w:p>
        </w:tc>
        <w:tc>
          <w:tcPr>
            <w:tcW w:w="1170" w:type="dxa"/>
            <w:tcMar>
              <w:left w:w="105" w:type="dxa"/>
              <w:right w:w="105" w:type="dxa"/>
            </w:tcMar>
          </w:tcPr>
          <w:p w14:paraId="494670DF" w14:textId="23DE4963"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$1,725,400 </w:t>
            </w:r>
          </w:p>
        </w:tc>
        <w:tc>
          <w:tcPr>
            <w:tcW w:w="1170" w:type="dxa"/>
            <w:tcMar>
              <w:left w:w="105" w:type="dxa"/>
              <w:right w:w="105" w:type="dxa"/>
            </w:tcMar>
          </w:tcPr>
          <w:p w14:paraId="554ABFA4" w14:textId="4FF7C4B1"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$1,566,000 </w:t>
            </w:r>
          </w:p>
        </w:tc>
        <w:tc>
          <w:tcPr>
            <w:tcW w:w="1170" w:type="dxa"/>
            <w:tcMar>
              <w:left w:w="105" w:type="dxa"/>
              <w:right w:w="105" w:type="dxa"/>
            </w:tcMar>
          </w:tcPr>
          <w:p w14:paraId="2AFFFB23" w14:textId="22FFC409"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$2,680,700 </w:t>
            </w:r>
          </w:p>
        </w:tc>
        <w:tc>
          <w:tcPr>
            <w:tcW w:w="1170" w:type="dxa"/>
            <w:tcMar>
              <w:left w:w="105" w:type="dxa"/>
              <w:right w:w="105" w:type="dxa"/>
            </w:tcMar>
          </w:tcPr>
          <w:p w14:paraId="7A09ED67" w14:textId="06154A26" w:rsidR="6F84EDDA" w:rsidRDefault="6F84EDDA" w:rsidP="6F84EDDA">
            <w:pPr>
              <w:spacing w:line="259" w:lineRule="auto"/>
              <w:rPr>
                <w:rFonts w:eastAsiaTheme="minorEastAsia"/>
                <w:sz w:val="20"/>
                <w:szCs w:val="20"/>
              </w:rPr>
            </w:pPr>
            <w:r w:rsidRPr="6F84EDDA">
              <w:rPr>
                <w:rFonts w:eastAsiaTheme="minorEastAsia"/>
                <w:b/>
                <w:bCs/>
                <w:sz w:val="20"/>
                <w:szCs w:val="20"/>
              </w:rPr>
              <w:t>$7,861,900</w:t>
            </w:r>
          </w:p>
          <w:p w14:paraId="3E67ADB3" w14:textId="423EDE98" w:rsidR="6F84EDDA" w:rsidRDefault="6F84EDDA" w:rsidP="6F84EDDA">
            <w:pPr>
              <w:spacing w:line="259" w:lineRule="auto"/>
              <w:rPr>
                <w:rFonts w:eastAsiaTheme="minorEastAsia"/>
                <w:sz w:val="20"/>
                <w:szCs w:val="20"/>
              </w:rPr>
            </w:pPr>
          </w:p>
        </w:tc>
      </w:tr>
    </w:tbl>
    <w:p w14:paraId="6D980F7F" w14:textId="64C695AD" w:rsidR="0065364A" w:rsidRDefault="0065364A" w:rsidP="6F84EDDA">
      <w:pPr>
        <w:rPr>
          <w:rFonts w:eastAsiaTheme="minorEastAsia"/>
          <w:b/>
          <w:bCs/>
          <w:sz w:val="20"/>
          <w:szCs w:val="20"/>
        </w:rPr>
      </w:pPr>
    </w:p>
    <w:p w14:paraId="294195F1" w14:textId="75505C9F" w:rsidR="0065364A" w:rsidRDefault="73EEAC21" w:rsidP="6F84EDDA">
      <w:pPr>
        <w:rPr>
          <w:rFonts w:eastAsiaTheme="minorEastAsia"/>
          <w:b/>
          <w:bCs/>
          <w:sz w:val="20"/>
          <w:szCs w:val="20"/>
        </w:rPr>
      </w:pPr>
      <w:r w:rsidRPr="6F84EDDA">
        <w:rPr>
          <w:rFonts w:eastAsiaTheme="minorEastAsia"/>
          <w:b/>
          <w:bCs/>
          <w:sz w:val="20"/>
          <w:szCs w:val="20"/>
        </w:rPr>
        <w:t>5.</w:t>
      </w:r>
      <w:r w:rsidR="0D2B1AE0" w:rsidRPr="6F84EDDA">
        <w:rPr>
          <w:rFonts w:eastAsiaTheme="minorEastAsia"/>
          <w:b/>
          <w:bCs/>
          <w:sz w:val="20"/>
          <w:szCs w:val="20"/>
        </w:rPr>
        <w:t xml:space="preserve"> </w:t>
      </w:r>
      <w:r w:rsidR="29C0C183" w:rsidRPr="6F84EDDA">
        <w:rPr>
          <w:rFonts w:eastAsiaTheme="minorEastAsia"/>
          <w:b/>
          <w:bCs/>
          <w:sz w:val="20"/>
          <w:szCs w:val="20"/>
        </w:rPr>
        <w:t>Contracts</w:t>
      </w:r>
    </w:p>
    <w:p w14:paraId="18DED62A" w14:textId="09AE98E0" w:rsidR="0065364A" w:rsidRDefault="112AE489" w:rsidP="79873BC4">
      <w:pPr>
        <w:spacing w:after="0"/>
        <w:rPr>
          <w:rFonts w:eastAsiaTheme="minorEastAsia"/>
          <w:sz w:val="20"/>
          <w:szCs w:val="20"/>
        </w:rPr>
      </w:pPr>
      <w:r w:rsidRPr="79873BC4">
        <w:rPr>
          <w:rFonts w:eastAsiaTheme="minorEastAsia"/>
          <w:sz w:val="20"/>
          <w:szCs w:val="20"/>
        </w:rPr>
        <w:t xml:space="preserve">Both the West Virginia Charging Project and the Fenwick Charging Project require construction and electrical upgrades to accommodate and power </w:t>
      </w:r>
      <w:proofErr w:type="gramStart"/>
      <w:r w:rsidRPr="79873BC4">
        <w:rPr>
          <w:rFonts w:eastAsiaTheme="minorEastAsia"/>
          <w:sz w:val="20"/>
          <w:szCs w:val="20"/>
        </w:rPr>
        <w:t>a large number of</w:t>
      </w:r>
      <w:proofErr w:type="gramEnd"/>
      <w:r w:rsidRPr="79873BC4">
        <w:rPr>
          <w:rFonts w:eastAsiaTheme="minorEastAsia"/>
          <w:sz w:val="20"/>
          <w:szCs w:val="20"/>
        </w:rPr>
        <w:t xml:space="preserve"> Level 3 electric vehicle chargers. Following preliminary assessments of each campus, DPW estimates it will need to contract </w:t>
      </w:r>
      <w:r w:rsidR="0A8F08E9" w:rsidRPr="79873BC4">
        <w:rPr>
          <w:rFonts w:eastAsiaTheme="minorEastAsia"/>
          <w:sz w:val="20"/>
          <w:szCs w:val="20"/>
        </w:rPr>
        <w:t>for</w:t>
      </w:r>
      <w:r w:rsidRPr="79873BC4">
        <w:rPr>
          <w:rFonts w:eastAsiaTheme="minorEastAsia"/>
          <w:sz w:val="20"/>
          <w:szCs w:val="20"/>
        </w:rPr>
        <w:t xml:space="preserve"> construction and electrical services, including: </w:t>
      </w:r>
    </w:p>
    <w:p w14:paraId="65795775" w14:textId="40C71BD4" w:rsidR="0065364A" w:rsidRDefault="29C0C183" w:rsidP="00ED407F">
      <w:pPr>
        <w:pStyle w:val="ListParagraph"/>
        <w:numPr>
          <w:ilvl w:val="0"/>
          <w:numId w:val="2"/>
        </w:numPr>
        <w:spacing w:after="0"/>
        <w:rPr>
          <w:rFonts w:eastAsiaTheme="minorEastAsia"/>
          <w:sz w:val="20"/>
          <w:szCs w:val="20"/>
        </w:rPr>
      </w:pPr>
      <w:r w:rsidRPr="6F84EDDA">
        <w:rPr>
          <w:rFonts w:eastAsiaTheme="minorEastAsia"/>
          <w:sz w:val="20"/>
          <w:szCs w:val="20"/>
        </w:rPr>
        <w:t xml:space="preserve">Site design </w:t>
      </w:r>
    </w:p>
    <w:p w14:paraId="14DDB93D" w14:textId="30115822" w:rsidR="0065364A" w:rsidRDefault="29C0C183" w:rsidP="00ED407F">
      <w:pPr>
        <w:pStyle w:val="ListParagraph"/>
        <w:numPr>
          <w:ilvl w:val="0"/>
          <w:numId w:val="2"/>
        </w:numPr>
        <w:spacing w:after="0"/>
        <w:rPr>
          <w:rFonts w:eastAsiaTheme="minorEastAsia"/>
          <w:sz w:val="20"/>
          <w:szCs w:val="20"/>
        </w:rPr>
      </w:pPr>
      <w:r w:rsidRPr="6F84EDDA">
        <w:rPr>
          <w:rFonts w:eastAsiaTheme="minorEastAsia"/>
          <w:sz w:val="20"/>
          <w:szCs w:val="20"/>
        </w:rPr>
        <w:t xml:space="preserve">Updating utility permits </w:t>
      </w:r>
    </w:p>
    <w:p w14:paraId="19CA968E" w14:textId="2431F2AA" w:rsidR="0065364A" w:rsidRDefault="29C0C183" w:rsidP="00ED407F">
      <w:pPr>
        <w:pStyle w:val="ListParagraph"/>
        <w:numPr>
          <w:ilvl w:val="0"/>
          <w:numId w:val="2"/>
        </w:numPr>
        <w:spacing w:after="0"/>
        <w:rPr>
          <w:rFonts w:eastAsiaTheme="minorEastAsia"/>
          <w:sz w:val="20"/>
          <w:szCs w:val="20"/>
        </w:rPr>
      </w:pPr>
      <w:r w:rsidRPr="6F84EDDA">
        <w:rPr>
          <w:rFonts w:eastAsiaTheme="minorEastAsia"/>
          <w:sz w:val="20"/>
          <w:szCs w:val="20"/>
        </w:rPr>
        <w:t xml:space="preserve">Electrical infrastructure upgrades, including Installing extensive conduit and </w:t>
      </w:r>
      <w:proofErr w:type="gramStart"/>
      <w:r w:rsidRPr="6F84EDDA">
        <w:rPr>
          <w:rFonts w:eastAsiaTheme="minorEastAsia"/>
          <w:sz w:val="20"/>
          <w:szCs w:val="20"/>
        </w:rPr>
        <w:t>wire</w:t>
      </w:r>
      <w:proofErr w:type="gramEnd"/>
      <w:r w:rsidRPr="6F84EDDA">
        <w:rPr>
          <w:rFonts w:eastAsiaTheme="minorEastAsia"/>
          <w:sz w:val="20"/>
          <w:szCs w:val="20"/>
        </w:rPr>
        <w:t xml:space="preserve"> </w:t>
      </w:r>
    </w:p>
    <w:p w14:paraId="4F378B45" w14:textId="04BC0689" w:rsidR="0065364A" w:rsidRDefault="112AE489" w:rsidP="00ED407F">
      <w:pPr>
        <w:pStyle w:val="ListParagraph"/>
        <w:numPr>
          <w:ilvl w:val="0"/>
          <w:numId w:val="2"/>
        </w:numPr>
        <w:spacing w:after="0"/>
        <w:rPr>
          <w:rFonts w:eastAsiaTheme="minorEastAsia"/>
          <w:sz w:val="20"/>
          <w:szCs w:val="20"/>
        </w:rPr>
      </w:pPr>
      <w:r w:rsidRPr="79873BC4">
        <w:rPr>
          <w:rFonts w:eastAsiaTheme="minorEastAsia"/>
          <w:sz w:val="20"/>
          <w:szCs w:val="20"/>
        </w:rPr>
        <w:t xml:space="preserve">Constructing concrete pads for transformers, switch gears, and L3 units </w:t>
      </w:r>
      <w:r w:rsidR="007F4F5D">
        <w:br/>
      </w:r>
    </w:p>
    <w:p w14:paraId="6BD9F520" w14:textId="49661DA5" w:rsidR="0065364A" w:rsidRDefault="24EB6964" w:rsidP="79873BC4">
      <w:pPr>
        <w:spacing w:after="0"/>
        <w:rPr>
          <w:rFonts w:eastAsiaTheme="minorEastAsia"/>
          <w:sz w:val="20"/>
          <w:szCs w:val="20"/>
        </w:rPr>
      </w:pPr>
      <w:r w:rsidRPr="79873BC4">
        <w:rPr>
          <w:rFonts w:eastAsiaTheme="minorEastAsia"/>
          <w:sz w:val="20"/>
          <w:szCs w:val="20"/>
        </w:rPr>
        <w:t>T</w:t>
      </w:r>
      <w:r w:rsidR="112AE489" w:rsidRPr="79873BC4">
        <w:rPr>
          <w:rFonts w:eastAsiaTheme="minorEastAsia"/>
          <w:sz w:val="20"/>
          <w:szCs w:val="20"/>
        </w:rPr>
        <w:t xml:space="preserve">he exact scope of the updates will be difficult to ascertain until full site assessment and design are underway, </w:t>
      </w:r>
      <w:proofErr w:type="gramStart"/>
      <w:r w:rsidR="5CB23037" w:rsidRPr="79873BC4">
        <w:rPr>
          <w:rFonts w:eastAsiaTheme="minorEastAsia"/>
          <w:sz w:val="20"/>
          <w:szCs w:val="20"/>
        </w:rPr>
        <w:t xml:space="preserve">but </w:t>
      </w:r>
      <w:r w:rsidR="112AE489" w:rsidRPr="79873BC4">
        <w:rPr>
          <w:rFonts w:eastAsiaTheme="minorEastAsia"/>
          <w:sz w:val="20"/>
          <w:szCs w:val="20"/>
        </w:rPr>
        <w:t xml:space="preserve"> DPW</w:t>
      </w:r>
      <w:proofErr w:type="gramEnd"/>
      <w:r w:rsidR="112AE489" w:rsidRPr="79873BC4">
        <w:rPr>
          <w:rFonts w:eastAsiaTheme="minorEastAsia"/>
          <w:sz w:val="20"/>
          <w:szCs w:val="20"/>
        </w:rPr>
        <w:t xml:space="preserve"> has </w:t>
      </w:r>
      <w:r w:rsidR="5A6C5236" w:rsidRPr="79873BC4">
        <w:rPr>
          <w:rFonts w:eastAsiaTheme="minorEastAsia"/>
          <w:sz w:val="20"/>
          <w:szCs w:val="20"/>
        </w:rPr>
        <w:t xml:space="preserve">received estimates that </w:t>
      </w:r>
      <w:r w:rsidR="112AE489" w:rsidRPr="79873BC4">
        <w:rPr>
          <w:rFonts w:eastAsiaTheme="minorEastAsia"/>
          <w:sz w:val="20"/>
          <w:szCs w:val="20"/>
        </w:rPr>
        <w:t xml:space="preserve"> suggest construction costs of $2,300,000 for the West Virginia Charging Project and $1,430,000 for the Fenwick Charging Project.</w:t>
      </w:r>
    </w:p>
    <w:tbl>
      <w:tblPr>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5655"/>
        <w:gridCol w:w="3330"/>
      </w:tblGrid>
      <w:tr w:rsidR="6F84EDDA" w14:paraId="44AB68A0" w14:textId="77777777" w:rsidTr="6F84EDDA">
        <w:trPr>
          <w:trHeight w:val="480"/>
        </w:trPr>
        <w:tc>
          <w:tcPr>
            <w:tcW w:w="5655" w:type="dxa"/>
            <w:tcBorders>
              <w:top w:val="single" w:sz="6" w:space="0" w:color="auto"/>
              <w:left w:val="single" w:sz="6" w:space="0" w:color="auto"/>
              <w:bottom w:val="single" w:sz="6" w:space="0" w:color="auto"/>
              <w:right w:val="single" w:sz="6" w:space="0" w:color="auto"/>
            </w:tcBorders>
            <w:vAlign w:val="bottom"/>
          </w:tcPr>
          <w:p w14:paraId="36B5A2EE" w14:textId="56F20677" w:rsidR="6F84EDDA" w:rsidRDefault="6F84EDDA" w:rsidP="6F84EDDA">
            <w:pPr>
              <w:spacing w:after="0"/>
              <w:rPr>
                <w:rFonts w:eastAsiaTheme="minorEastAsia"/>
                <w:sz w:val="20"/>
                <w:szCs w:val="20"/>
              </w:rPr>
            </w:pPr>
            <w:r w:rsidRPr="6F84EDDA">
              <w:rPr>
                <w:rFonts w:eastAsiaTheme="minorEastAsia"/>
                <w:b/>
                <w:bCs/>
                <w:sz w:val="20"/>
                <w:szCs w:val="20"/>
              </w:rPr>
              <w:lastRenderedPageBreak/>
              <w:t>Element</w:t>
            </w:r>
          </w:p>
        </w:tc>
        <w:tc>
          <w:tcPr>
            <w:tcW w:w="3330" w:type="dxa"/>
            <w:tcBorders>
              <w:top w:val="single" w:sz="6" w:space="0" w:color="auto"/>
              <w:left w:val="single" w:sz="6" w:space="0" w:color="auto"/>
              <w:bottom w:val="single" w:sz="6" w:space="0" w:color="auto"/>
              <w:right w:val="single" w:sz="6" w:space="0" w:color="auto"/>
            </w:tcBorders>
            <w:vAlign w:val="bottom"/>
          </w:tcPr>
          <w:p w14:paraId="1D876028" w14:textId="77890D7C" w:rsidR="6F84EDDA" w:rsidRDefault="6F84EDDA" w:rsidP="6F84EDDA">
            <w:pPr>
              <w:spacing w:after="0"/>
              <w:rPr>
                <w:rFonts w:eastAsiaTheme="minorEastAsia"/>
                <w:sz w:val="20"/>
                <w:szCs w:val="20"/>
              </w:rPr>
            </w:pPr>
            <w:r w:rsidRPr="6F84EDDA">
              <w:rPr>
                <w:rFonts w:eastAsiaTheme="minorEastAsia"/>
                <w:b/>
                <w:bCs/>
                <w:sz w:val="20"/>
                <w:szCs w:val="20"/>
              </w:rPr>
              <w:t xml:space="preserve">Cost </w:t>
            </w:r>
          </w:p>
        </w:tc>
      </w:tr>
      <w:tr w:rsidR="6F84EDDA" w14:paraId="1A73C576" w14:textId="77777777" w:rsidTr="6F84EDDA">
        <w:trPr>
          <w:trHeight w:val="630"/>
        </w:trPr>
        <w:tc>
          <w:tcPr>
            <w:tcW w:w="5655" w:type="dxa"/>
            <w:tcBorders>
              <w:top w:val="single" w:sz="6" w:space="0" w:color="auto"/>
              <w:left w:val="single" w:sz="6" w:space="0" w:color="auto"/>
              <w:bottom w:val="single" w:sz="6" w:space="0" w:color="auto"/>
              <w:right w:val="single" w:sz="6" w:space="0" w:color="auto"/>
            </w:tcBorders>
            <w:vAlign w:val="bottom"/>
          </w:tcPr>
          <w:p w14:paraId="55C1649C" w14:textId="49C93F4F" w:rsidR="6F84EDDA" w:rsidRDefault="6F84EDDA" w:rsidP="6F84EDDA">
            <w:pPr>
              <w:spacing w:after="0"/>
              <w:rPr>
                <w:rFonts w:eastAsiaTheme="minorEastAsia"/>
                <w:sz w:val="20"/>
                <w:szCs w:val="20"/>
              </w:rPr>
            </w:pPr>
            <w:r w:rsidRPr="6F84EDDA">
              <w:rPr>
                <w:rFonts w:eastAsiaTheme="minorEastAsia"/>
                <w:sz w:val="20"/>
                <w:szCs w:val="20"/>
              </w:rPr>
              <w:t>West Virginia Charging Project (permitting + construction + electrical) – charging “hub” covering five addresses</w:t>
            </w:r>
          </w:p>
        </w:tc>
        <w:tc>
          <w:tcPr>
            <w:tcW w:w="3330" w:type="dxa"/>
            <w:tcBorders>
              <w:top w:val="single" w:sz="6" w:space="0" w:color="auto"/>
              <w:left w:val="single" w:sz="6" w:space="0" w:color="auto"/>
              <w:bottom w:val="single" w:sz="6" w:space="0" w:color="auto"/>
              <w:right w:val="single" w:sz="6" w:space="0" w:color="auto"/>
            </w:tcBorders>
            <w:vAlign w:val="center"/>
          </w:tcPr>
          <w:p w14:paraId="677ED0F7" w14:textId="3D385048" w:rsidR="6F84EDDA" w:rsidRDefault="6F84EDDA" w:rsidP="6F84EDDA">
            <w:pPr>
              <w:spacing w:after="0"/>
              <w:rPr>
                <w:rFonts w:eastAsiaTheme="minorEastAsia"/>
                <w:sz w:val="20"/>
                <w:szCs w:val="20"/>
              </w:rPr>
            </w:pPr>
            <w:r w:rsidRPr="6F84EDDA">
              <w:rPr>
                <w:rFonts w:eastAsiaTheme="minorEastAsia"/>
                <w:sz w:val="20"/>
                <w:szCs w:val="20"/>
              </w:rPr>
              <w:t>$2,300,000.00</w:t>
            </w:r>
          </w:p>
        </w:tc>
      </w:tr>
      <w:tr w:rsidR="6F84EDDA" w14:paraId="74010639" w14:textId="77777777" w:rsidTr="6F84EDDA">
        <w:trPr>
          <w:trHeight w:val="435"/>
        </w:trPr>
        <w:tc>
          <w:tcPr>
            <w:tcW w:w="5655" w:type="dxa"/>
            <w:tcBorders>
              <w:top w:val="single" w:sz="6" w:space="0" w:color="auto"/>
              <w:left w:val="single" w:sz="6" w:space="0" w:color="auto"/>
              <w:bottom w:val="single" w:sz="6" w:space="0" w:color="auto"/>
              <w:right w:val="single" w:sz="6" w:space="0" w:color="auto"/>
            </w:tcBorders>
            <w:vAlign w:val="bottom"/>
          </w:tcPr>
          <w:p w14:paraId="485129BA" w14:textId="593E37CC" w:rsidR="6F84EDDA" w:rsidRDefault="6F84EDDA" w:rsidP="6F84EDDA">
            <w:pPr>
              <w:spacing w:after="0"/>
              <w:rPr>
                <w:rFonts w:eastAsiaTheme="minorEastAsia"/>
                <w:sz w:val="20"/>
                <w:szCs w:val="20"/>
              </w:rPr>
            </w:pPr>
            <w:r w:rsidRPr="6F84EDDA">
              <w:rPr>
                <w:rFonts w:eastAsiaTheme="minorEastAsia"/>
                <w:sz w:val="20"/>
                <w:szCs w:val="20"/>
              </w:rPr>
              <w:t xml:space="preserve">Fenwick Charging Project (permitting + construction + electric) </w:t>
            </w:r>
          </w:p>
        </w:tc>
        <w:tc>
          <w:tcPr>
            <w:tcW w:w="3330" w:type="dxa"/>
            <w:tcBorders>
              <w:top w:val="single" w:sz="6" w:space="0" w:color="auto"/>
              <w:left w:val="single" w:sz="6" w:space="0" w:color="auto"/>
              <w:bottom w:val="single" w:sz="6" w:space="0" w:color="auto"/>
              <w:right w:val="single" w:sz="6" w:space="0" w:color="auto"/>
            </w:tcBorders>
            <w:vAlign w:val="center"/>
          </w:tcPr>
          <w:p w14:paraId="5EF659A8" w14:textId="3B62E69C" w:rsidR="6F84EDDA" w:rsidRDefault="6F84EDDA" w:rsidP="6F84EDDA">
            <w:pPr>
              <w:spacing w:after="0"/>
              <w:rPr>
                <w:rFonts w:eastAsiaTheme="minorEastAsia"/>
                <w:sz w:val="20"/>
                <w:szCs w:val="20"/>
              </w:rPr>
            </w:pPr>
            <w:r w:rsidRPr="6F84EDDA">
              <w:rPr>
                <w:rFonts w:eastAsiaTheme="minorEastAsia"/>
                <w:sz w:val="20"/>
                <w:szCs w:val="20"/>
              </w:rPr>
              <w:t>$1,430,000.00</w:t>
            </w:r>
          </w:p>
        </w:tc>
      </w:tr>
      <w:tr w:rsidR="6F84EDDA" w14:paraId="123BC871" w14:textId="77777777" w:rsidTr="6F84EDDA">
        <w:trPr>
          <w:trHeight w:val="345"/>
        </w:trPr>
        <w:tc>
          <w:tcPr>
            <w:tcW w:w="5655" w:type="dxa"/>
            <w:tcBorders>
              <w:top w:val="single" w:sz="6" w:space="0" w:color="auto"/>
              <w:left w:val="single" w:sz="6" w:space="0" w:color="auto"/>
              <w:bottom w:val="single" w:sz="6" w:space="0" w:color="auto"/>
              <w:right w:val="single" w:sz="6" w:space="0" w:color="auto"/>
            </w:tcBorders>
            <w:vAlign w:val="bottom"/>
          </w:tcPr>
          <w:p w14:paraId="52DCA216" w14:textId="5EA646A6" w:rsidR="6F84EDDA" w:rsidRDefault="6F84EDDA" w:rsidP="6F84EDDA">
            <w:pPr>
              <w:spacing w:after="0"/>
              <w:rPr>
                <w:rFonts w:eastAsiaTheme="minorEastAsia"/>
                <w:sz w:val="20"/>
                <w:szCs w:val="20"/>
              </w:rPr>
            </w:pPr>
            <w:r w:rsidRPr="6F84EDDA">
              <w:rPr>
                <w:rFonts w:eastAsiaTheme="minorEastAsia"/>
                <w:b/>
                <w:bCs/>
                <w:sz w:val="20"/>
                <w:szCs w:val="20"/>
              </w:rPr>
              <w:t>Total</w:t>
            </w:r>
          </w:p>
        </w:tc>
        <w:tc>
          <w:tcPr>
            <w:tcW w:w="3330" w:type="dxa"/>
            <w:tcBorders>
              <w:top w:val="single" w:sz="6" w:space="0" w:color="auto"/>
              <w:left w:val="single" w:sz="6" w:space="0" w:color="auto"/>
              <w:bottom w:val="single" w:sz="6" w:space="0" w:color="auto"/>
              <w:right w:val="single" w:sz="6" w:space="0" w:color="auto"/>
            </w:tcBorders>
            <w:vAlign w:val="center"/>
          </w:tcPr>
          <w:p w14:paraId="0819D8A1" w14:textId="43D9939D" w:rsidR="6F84EDDA" w:rsidRDefault="6F84EDDA" w:rsidP="6F84EDDA">
            <w:pPr>
              <w:spacing w:after="0"/>
              <w:rPr>
                <w:rFonts w:eastAsiaTheme="minorEastAsia"/>
                <w:sz w:val="20"/>
                <w:szCs w:val="20"/>
              </w:rPr>
            </w:pPr>
            <w:r w:rsidRPr="6F84EDDA">
              <w:rPr>
                <w:rFonts w:eastAsiaTheme="minorEastAsia"/>
                <w:b/>
                <w:bCs/>
                <w:sz w:val="20"/>
                <w:szCs w:val="20"/>
              </w:rPr>
              <w:t>$3,730,000</w:t>
            </w:r>
          </w:p>
        </w:tc>
      </w:tr>
    </w:tbl>
    <w:p w14:paraId="13B76025" w14:textId="72D6BF4B" w:rsidR="0065364A" w:rsidRDefault="0065364A" w:rsidP="6F84EDDA">
      <w:pPr>
        <w:spacing w:after="0"/>
        <w:rPr>
          <w:rFonts w:eastAsiaTheme="minorEastAsia"/>
          <w:sz w:val="20"/>
          <w:szCs w:val="20"/>
        </w:rPr>
      </w:pPr>
    </w:p>
    <w:p w14:paraId="618D0891" w14:textId="62A192DE" w:rsidR="0065364A" w:rsidRDefault="13ABD4EA" w:rsidP="79873BC4">
      <w:pPr>
        <w:spacing w:after="0"/>
        <w:rPr>
          <w:rFonts w:eastAsiaTheme="minorEastAsia"/>
          <w:b/>
          <w:bCs/>
          <w:sz w:val="20"/>
          <w:szCs w:val="20"/>
        </w:rPr>
      </w:pPr>
      <w:r w:rsidRPr="79873BC4">
        <w:rPr>
          <w:rFonts w:eastAsiaTheme="minorEastAsia"/>
          <w:sz w:val="20"/>
          <w:szCs w:val="20"/>
        </w:rPr>
        <w:t xml:space="preserve">Per the project timeline, construction and corresponding contractual costs are anticipated to begin by Spring 2026, or Year 2 of the grant period, and be ongoing for two years until all chargers are installed. </w:t>
      </w:r>
      <w:r w:rsidR="007F4F5D">
        <w:br/>
      </w:r>
    </w:p>
    <w:p w14:paraId="3FF3FBF7" w14:textId="328F264D" w:rsidR="0065364A" w:rsidRDefault="33E59FDC" w:rsidP="6F84EDDA">
      <w:pPr>
        <w:rPr>
          <w:rFonts w:eastAsiaTheme="minorEastAsia"/>
          <w:b/>
          <w:bCs/>
          <w:sz w:val="20"/>
          <w:szCs w:val="20"/>
        </w:rPr>
      </w:pPr>
      <w:r w:rsidRPr="6F84EDDA">
        <w:rPr>
          <w:rFonts w:eastAsiaTheme="minorEastAsia"/>
          <w:b/>
          <w:bCs/>
          <w:sz w:val="20"/>
          <w:szCs w:val="20"/>
        </w:rPr>
        <w:t>6</w:t>
      </w:r>
      <w:r w:rsidR="231FC2F1" w:rsidRPr="6F84EDDA">
        <w:rPr>
          <w:rFonts w:eastAsiaTheme="minorEastAsia"/>
          <w:b/>
          <w:bCs/>
          <w:sz w:val="20"/>
          <w:szCs w:val="20"/>
        </w:rPr>
        <w:t xml:space="preserve">. </w:t>
      </w:r>
      <w:r w:rsidR="269492DE" w:rsidRPr="6F84EDDA">
        <w:rPr>
          <w:rFonts w:eastAsiaTheme="minorEastAsia"/>
          <w:b/>
          <w:bCs/>
          <w:sz w:val="20"/>
          <w:szCs w:val="20"/>
        </w:rPr>
        <w:t xml:space="preserve">Other: </w:t>
      </w:r>
      <w:r w:rsidR="2F82C2D4" w:rsidRPr="6F84EDDA">
        <w:rPr>
          <w:rFonts w:eastAsiaTheme="minorEastAsia"/>
          <w:b/>
          <w:bCs/>
          <w:sz w:val="20"/>
          <w:szCs w:val="20"/>
        </w:rPr>
        <w:t>Organics Collection Program Printing and Mailing of Educational Materials</w:t>
      </w:r>
    </w:p>
    <w:p w14:paraId="19E10506" w14:textId="4B42D38E" w:rsidR="0065364A" w:rsidRDefault="7F50F266" w:rsidP="79873BC4">
      <w:pPr>
        <w:rPr>
          <w:rFonts w:eastAsiaTheme="minorEastAsia"/>
          <w:sz w:val="20"/>
          <w:szCs w:val="20"/>
        </w:rPr>
      </w:pPr>
      <w:r w:rsidRPr="79873BC4">
        <w:rPr>
          <w:rFonts w:eastAsiaTheme="minorEastAsia"/>
          <w:sz w:val="20"/>
          <w:szCs w:val="20"/>
        </w:rPr>
        <w:t>DPW will conduct significant education, outreach, and training to alert households to the opportunity</w:t>
      </w:r>
      <w:r w:rsidR="762345C9" w:rsidRPr="79873BC4">
        <w:rPr>
          <w:rFonts w:eastAsiaTheme="minorEastAsia"/>
          <w:sz w:val="20"/>
          <w:szCs w:val="20"/>
        </w:rPr>
        <w:t xml:space="preserve"> for</w:t>
      </w:r>
      <w:r w:rsidRPr="79873BC4">
        <w:rPr>
          <w:rFonts w:eastAsiaTheme="minorEastAsia"/>
          <w:sz w:val="20"/>
          <w:szCs w:val="20"/>
        </w:rPr>
        <w:t xml:space="preserve"> curbside organics collection services and then educate households who have opted in regarding how to successfully collect and divert organic materials their home</w:t>
      </w:r>
      <w:r w:rsidR="39CCFDE9" w:rsidRPr="79873BC4">
        <w:rPr>
          <w:rFonts w:eastAsiaTheme="minorEastAsia"/>
          <w:sz w:val="20"/>
          <w:szCs w:val="20"/>
        </w:rPr>
        <w:t>s generate</w:t>
      </w:r>
      <w:r w:rsidRPr="79873BC4">
        <w:rPr>
          <w:rFonts w:eastAsiaTheme="minorEastAsia"/>
          <w:sz w:val="20"/>
          <w:szCs w:val="20"/>
        </w:rPr>
        <w:t xml:space="preserve">. Educational materials will include: </w:t>
      </w:r>
    </w:p>
    <w:p w14:paraId="1460907B" w14:textId="5E238ED5" w:rsidR="0065364A" w:rsidRDefault="2F82C2D4" w:rsidP="00ED407F">
      <w:pPr>
        <w:pStyle w:val="ListParagraph"/>
        <w:numPr>
          <w:ilvl w:val="0"/>
          <w:numId w:val="1"/>
        </w:numPr>
        <w:rPr>
          <w:rFonts w:eastAsiaTheme="minorEastAsia"/>
          <w:sz w:val="20"/>
          <w:szCs w:val="20"/>
        </w:rPr>
      </w:pPr>
      <w:r w:rsidRPr="6F84EDDA">
        <w:rPr>
          <w:rFonts w:eastAsiaTheme="minorEastAsia"/>
          <w:sz w:val="20"/>
          <w:szCs w:val="20"/>
        </w:rPr>
        <w:t xml:space="preserve">Sign up </w:t>
      </w:r>
      <w:proofErr w:type="gramStart"/>
      <w:r w:rsidRPr="6F84EDDA">
        <w:rPr>
          <w:rFonts w:eastAsiaTheme="minorEastAsia"/>
          <w:sz w:val="20"/>
          <w:szCs w:val="20"/>
        </w:rPr>
        <w:t>mailers</w:t>
      </w:r>
      <w:proofErr w:type="gramEnd"/>
    </w:p>
    <w:p w14:paraId="1E009688" w14:textId="56AADC7B" w:rsidR="0065364A" w:rsidRDefault="2F82C2D4" w:rsidP="00ED407F">
      <w:pPr>
        <w:pStyle w:val="ListParagraph"/>
        <w:numPr>
          <w:ilvl w:val="0"/>
          <w:numId w:val="1"/>
        </w:numPr>
        <w:rPr>
          <w:rFonts w:eastAsiaTheme="minorEastAsia"/>
          <w:sz w:val="20"/>
          <w:szCs w:val="20"/>
        </w:rPr>
      </w:pPr>
      <w:r w:rsidRPr="6F84EDDA">
        <w:rPr>
          <w:rFonts w:eastAsiaTheme="minorEastAsia"/>
          <w:sz w:val="20"/>
          <w:szCs w:val="20"/>
        </w:rPr>
        <w:t>Promotional flyers</w:t>
      </w:r>
    </w:p>
    <w:p w14:paraId="74A32A67" w14:textId="4F07CA64" w:rsidR="0065364A" w:rsidRDefault="7F50F266" w:rsidP="00ED407F">
      <w:pPr>
        <w:pStyle w:val="ListParagraph"/>
        <w:numPr>
          <w:ilvl w:val="0"/>
          <w:numId w:val="1"/>
        </w:numPr>
        <w:rPr>
          <w:rFonts w:eastAsiaTheme="minorEastAsia"/>
          <w:sz w:val="20"/>
          <w:szCs w:val="20"/>
        </w:rPr>
      </w:pPr>
      <w:r w:rsidRPr="79873BC4">
        <w:rPr>
          <w:rFonts w:eastAsiaTheme="minorEastAsia"/>
          <w:sz w:val="20"/>
          <w:szCs w:val="20"/>
        </w:rPr>
        <w:t xml:space="preserve">Welcome </w:t>
      </w:r>
      <w:r w:rsidR="52D5FECA" w:rsidRPr="79873BC4">
        <w:rPr>
          <w:rFonts w:eastAsiaTheme="minorEastAsia"/>
          <w:sz w:val="20"/>
          <w:szCs w:val="20"/>
        </w:rPr>
        <w:t>p</w:t>
      </w:r>
      <w:r w:rsidRPr="79873BC4">
        <w:rPr>
          <w:rFonts w:eastAsiaTheme="minorEastAsia"/>
          <w:sz w:val="20"/>
          <w:szCs w:val="20"/>
        </w:rPr>
        <w:t xml:space="preserve">acket for new </w:t>
      </w:r>
      <w:proofErr w:type="gramStart"/>
      <w:r w:rsidRPr="79873BC4">
        <w:rPr>
          <w:rFonts w:eastAsiaTheme="minorEastAsia"/>
          <w:sz w:val="20"/>
          <w:szCs w:val="20"/>
        </w:rPr>
        <w:t>households</w:t>
      </w:r>
      <w:proofErr w:type="gramEnd"/>
    </w:p>
    <w:p w14:paraId="2FBE1DDF" w14:textId="4BD25985" w:rsidR="0065364A" w:rsidRDefault="2F82C2D4" w:rsidP="00ED407F">
      <w:pPr>
        <w:pStyle w:val="ListParagraph"/>
        <w:numPr>
          <w:ilvl w:val="0"/>
          <w:numId w:val="1"/>
        </w:numPr>
        <w:rPr>
          <w:rFonts w:eastAsiaTheme="minorEastAsia"/>
          <w:sz w:val="20"/>
          <w:szCs w:val="20"/>
        </w:rPr>
      </w:pPr>
      <w:r w:rsidRPr="6F84EDDA">
        <w:rPr>
          <w:rFonts w:eastAsiaTheme="minorEastAsia"/>
          <w:sz w:val="20"/>
          <w:szCs w:val="20"/>
        </w:rPr>
        <w:t xml:space="preserve">Collection day card/insert for starter </w:t>
      </w:r>
      <w:proofErr w:type="gramStart"/>
      <w:r w:rsidRPr="6F84EDDA">
        <w:rPr>
          <w:rFonts w:eastAsiaTheme="minorEastAsia"/>
          <w:sz w:val="20"/>
          <w:szCs w:val="20"/>
        </w:rPr>
        <w:t>kit</w:t>
      </w:r>
      <w:proofErr w:type="gramEnd"/>
    </w:p>
    <w:p w14:paraId="09E1003F" w14:textId="45A0C5A3" w:rsidR="0065364A" w:rsidRDefault="2F82C2D4" w:rsidP="00ED407F">
      <w:pPr>
        <w:pStyle w:val="ListParagraph"/>
        <w:numPr>
          <w:ilvl w:val="0"/>
          <w:numId w:val="1"/>
        </w:numPr>
        <w:rPr>
          <w:rFonts w:eastAsiaTheme="minorEastAsia"/>
          <w:sz w:val="20"/>
          <w:szCs w:val="20"/>
        </w:rPr>
      </w:pPr>
      <w:r w:rsidRPr="6F84EDDA">
        <w:rPr>
          <w:rFonts w:eastAsiaTheme="minorEastAsia"/>
          <w:sz w:val="20"/>
          <w:szCs w:val="20"/>
        </w:rPr>
        <w:t>Mid-year educational brochure/Mailer – a check-in during the residents’ first year in the program</w:t>
      </w:r>
    </w:p>
    <w:p w14:paraId="5852A474" w14:textId="69BAF345" w:rsidR="0065364A" w:rsidRDefault="654C5908" w:rsidP="00ED407F">
      <w:pPr>
        <w:pStyle w:val="ListParagraph"/>
        <w:numPr>
          <w:ilvl w:val="0"/>
          <w:numId w:val="1"/>
        </w:numPr>
        <w:rPr>
          <w:rFonts w:eastAsiaTheme="minorEastAsia"/>
          <w:sz w:val="20"/>
          <w:szCs w:val="20"/>
        </w:rPr>
      </w:pPr>
      <w:r w:rsidRPr="79873BC4">
        <w:rPr>
          <w:rFonts w:eastAsiaTheme="minorEastAsia"/>
          <w:sz w:val="20"/>
          <w:szCs w:val="20"/>
        </w:rPr>
        <w:t>“</w:t>
      </w:r>
      <w:r w:rsidR="7F50F266" w:rsidRPr="79873BC4">
        <w:rPr>
          <w:rFonts w:eastAsiaTheme="minorEastAsia"/>
          <w:sz w:val="20"/>
          <w:szCs w:val="20"/>
        </w:rPr>
        <w:t>Oops Tags</w:t>
      </w:r>
      <w:r w:rsidR="18998990" w:rsidRPr="79873BC4">
        <w:rPr>
          <w:rFonts w:eastAsiaTheme="minorEastAsia"/>
          <w:sz w:val="20"/>
          <w:szCs w:val="20"/>
        </w:rPr>
        <w:t>”</w:t>
      </w:r>
      <w:r w:rsidR="7F50F266" w:rsidRPr="79873BC4">
        <w:rPr>
          <w:rFonts w:eastAsiaTheme="minorEastAsia"/>
          <w:sz w:val="20"/>
          <w:szCs w:val="20"/>
        </w:rPr>
        <w:t xml:space="preserve"> to place on bins that contain contaminating </w:t>
      </w:r>
      <w:proofErr w:type="gramStart"/>
      <w:r w:rsidR="7F50F266" w:rsidRPr="79873BC4">
        <w:rPr>
          <w:rFonts w:eastAsiaTheme="minorEastAsia"/>
          <w:sz w:val="20"/>
          <w:szCs w:val="20"/>
        </w:rPr>
        <w:t>items</w:t>
      </w:r>
      <w:proofErr w:type="gramEnd"/>
      <w:r w:rsidR="7F50F266" w:rsidRPr="79873BC4">
        <w:rPr>
          <w:rFonts w:eastAsiaTheme="minorEastAsia"/>
          <w:sz w:val="20"/>
          <w:szCs w:val="20"/>
        </w:rPr>
        <w:t xml:space="preserve"> </w:t>
      </w:r>
    </w:p>
    <w:p w14:paraId="65132609" w14:textId="05C3C76E" w:rsidR="0065364A" w:rsidRDefault="7F50F266" w:rsidP="79873BC4">
      <w:pPr>
        <w:rPr>
          <w:rFonts w:eastAsiaTheme="minorEastAsia"/>
          <w:sz w:val="20"/>
          <w:szCs w:val="20"/>
        </w:rPr>
      </w:pPr>
      <w:r w:rsidRPr="79873BC4">
        <w:rPr>
          <w:rFonts w:eastAsiaTheme="minorEastAsia"/>
          <w:sz w:val="20"/>
          <w:szCs w:val="20"/>
        </w:rPr>
        <w:t>As an example of the educational material that will be provided to households who</w:t>
      </w:r>
      <w:r w:rsidR="753E8417" w:rsidRPr="79873BC4">
        <w:rPr>
          <w:rFonts w:eastAsiaTheme="minorEastAsia"/>
          <w:sz w:val="20"/>
          <w:szCs w:val="20"/>
        </w:rPr>
        <w:t xml:space="preserve"> join</w:t>
      </w:r>
      <w:r w:rsidRPr="79873BC4">
        <w:rPr>
          <w:rFonts w:eastAsiaTheme="minorEastAsia"/>
          <w:sz w:val="20"/>
          <w:szCs w:val="20"/>
        </w:rPr>
        <w:t xml:space="preserve"> the program </w:t>
      </w:r>
      <w:r w:rsidR="3110A720" w:rsidRPr="79873BC4">
        <w:rPr>
          <w:rFonts w:eastAsiaTheme="minorEastAsia"/>
          <w:sz w:val="20"/>
          <w:szCs w:val="20"/>
        </w:rPr>
        <w:t>during</w:t>
      </w:r>
      <w:r w:rsidRPr="79873BC4">
        <w:rPr>
          <w:rFonts w:eastAsiaTheme="minorEastAsia"/>
          <w:sz w:val="20"/>
          <w:szCs w:val="20"/>
        </w:rPr>
        <w:t xml:space="preserve"> the grant  period, see the “welcome packet” provided to each household who participated in the Curbside Compost Pilot Program: </w:t>
      </w:r>
      <w:hyperlink r:id="rId5">
        <w:r w:rsidRPr="79873BC4">
          <w:rPr>
            <w:rStyle w:val="Hyperlink"/>
            <w:rFonts w:eastAsiaTheme="minorEastAsia"/>
            <w:color w:val="auto"/>
            <w:sz w:val="20"/>
            <w:szCs w:val="20"/>
          </w:rPr>
          <w:t>https://zerowaste.dc.gov/sites/default/files/dc/sites/zerowaste/page_content/attachments/DPW%20Curbside%20Composting%20Pilot%20Program%20Welcome%20Packet%20%281%29.pdf</w:t>
        </w:r>
      </w:hyperlink>
      <w:r w:rsidRPr="79873BC4">
        <w:rPr>
          <w:rFonts w:eastAsiaTheme="minorEastAsia"/>
          <w:sz w:val="20"/>
          <w:szCs w:val="20"/>
        </w:rPr>
        <w:t xml:space="preserve"> </w:t>
      </w:r>
    </w:p>
    <w:p w14:paraId="6BDB5869" w14:textId="00B3C202" w:rsidR="0065364A" w:rsidRDefault="0065364A" w:rsidP="6F84EDDA">
      <w:pPr>
        <w:spacing w:after="0"/>
        <w:rPr>
          <w:rFonts w:eastAsiaTheme="minorEastAsia"/>
          <w:sz w:val="20"/>
          <w:szCs w:val="20"/>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475"/>
        <w:gridCol w:w="975"/>
        <w:gridCol w:w="975"/>
        <w:gridCol w:w="975"/>
        <w:gridCol w:w="975"/>
        <w:gridCol w:w="975"/>
        <w:gridCol w:w="975"/>
        <w:gridCol w:w="975"/>
      </w:tblGrid>
      <w:tr w:rsidR="6F84EDDA" w14:paraId="440EC7D3" w14:textId="77777777" w:rsidTr="6F84EDDA">
        <w:trPr>
          <w:trHeight w:val="300"/>
        </w:trPr>
        <w:tc>
          <w:tcPr>
            <w:tcW w:w="2475" w:type="dxa"/>
            <w:tcMar>
              <w:left w:w="105" w:type="dxa"/>
              <w:right w:w="105" w:type="dxa"/>
            </w:tcMar>
          </w:tcPr>
          <w:p w14:paraId="462334A6" w14:textId="653A942D" w:rsidR="6F84EDDA" w:rsidRDefault="6F84EDDA" w:rsidP="6F84EDDA">
            <w:pPr>
              <w:spacing w:line="259" w:lineRule="auto"/>
              <w:rPr>
                <w:rFonts w:eastAsiaTheme="minorEastAsia"/>
                <w:sz w:val="20"/>
                <w:szCs w:val="20"/>
              </w:rPr>
            </w:pPr>
            <w:r w:rsidRPr="6F84EDDA">
              <w:rPr>
                <w:rFonts w:eastAsiaTheme="minorEastAsia"/>
                <w:b/>
                <w:bCs/>
                <w:sz w:val="20"/>
                <w:szCs w:val="20"/>
              </w:rPr>
              <w:t>Educational Materials</w:t>
            </w:r>
          </w:p>
        </w:tc>
        <w:tc>
          <w:tcPr>
            <w:tcW w:w="975" w:type="dxa"/>
            <w:tcMar>
              <w:left w:w="105" w:type="dxa"/>
              <w:right w:w="105" w:type="dxa"/>
            </w:tcMar>
          </w:tcPr>
          <w:p w14:paraId="1477AFE5" w14:textId="28BEBDA8" w:rsidR="6F84EDDA" w:rsidRDefault="6F84EDDA" w:rsidP="6F84EDDA">
            <w:pPr>
              <w:spacing w:line="259" w:lineRule="auto"/>
              <w:rPr>
                <w:rFonts w:eastAsiaTheme="minorEastAsia"/>
                <w:sz w:val="20"/>
                <w:szCs w:val="20"/>
              </w:rPr>
            </w:pPr>
            <w:r w:rsidRPr="6F84EDDA">
              <w:rPr>
                <w:rFonts w:eastAsiaTheme="minorEastAsia"/>
                <w:sz w:val="20"/>
                <w:szCs w:val="20"/>
              </w:rPr>
              <w:t>Unit Cost</w:t>
            </w:r>
          </w:p>
        </w:tc>
        <w:tc>
          <w:tcPr>
            <w:tcW w:w="975" w:type="dxa"/>
            <w:tcMar>
              <w:left w:w="105" w:type="dxa"/>
              <w:right w:w="105" w:type="dxa"/>
            </w:tcMar>
          </w:tcPr>
          <w:p w14:paraId="699B1EBF" w14:textId="49FBB20B" w:rsidR="6F84EDDA" w:rsidRDefault="6F84EDDA" w:rsidP="6F84EDDA">
            <w:pPr>
              <w:spacing w:line="259" w:lineRule="auto"/>
              <w:rPr>
                <w:rFonts w:eastAsiaTheme="minorEastAsia"/>
                <w:sz w:val="20"/>
                <w:szCs w:val="20"/>
              </w:rPr>
            </w:pPr>
            <w:r w:rsidRPr="6F84EDDA">
              <w:rPr>
                <w:rFonts w:eastAsiaTheme="minorEastAsia"/>
                <w:sz w:val="20"/>
                <w:szCs w:val="20"/>
              </w:rPr>
              <w:t>Total Qty</w:t>
            </w:r>
          </w:p>
        </w:tc>
        <w:tc>
          <w:tcPr>
            <w:tcW w:w="975" w:type="dxa"/>
            <w:tcMar>
              <w:left w:w="105" w:type="dxa"/>
              <w:right w:w="105" w:type="dxa"/>
            </w:tcMar>
          </w:tcPr>
          <w:p w14:paraId="58B72DCA" w14:textId="1A2DDAD6" w:rsidR="6F84EDDA" w:rsidRDefault="6F84EDDA" w:rsidP="6F84EDDA">
            <w:pPr>
              <w:spacing w:line="259" w:lineRule="auto"/>
              <w:rPr>
                <w:rFonts w:eastAsiaTheme="minorEastAsia"/>
                <w:sz w:val="20"/>
                <w:szCs w:val="20"/>
              </w:rPr>
            </w:pPr>
            <w:r w:rsidRPr="6F84EDDA">
              <w:rPr>
                <w:rFonts w:eastAsiaTheme="minorEastAsia"/>
                <w:sz w:val="20"/>
                <w:szCs w:val="20"/>
              </w:rPr>
              <w:t>Y1</w:t>
            </w:r>
          </w:p>
        </w:tc>
        <w:tc>
          <w:tcPr>
            <w:tcW w:w="975" w:type="dxa"/>
            <w:tcMar>
              <w:left w:w="105" w:type="dxa"/>
              <w:right w:w="105" w:type="dxa"/>
            </w:tcMar>
          </w:tcPr>
          <w:p w14:paraId="6012D6BB" w14:textId="4FC931B3" w:rsidR="6F84EDDA" w:rsidRDefault="6F84EDDA" w:rsidP="6F84EDDA">
            <w:pPr>
              <w:spacing w:line="259" w:lineRule="auto"/>
              <w:rPr>
                <w:rFonts w:eastAsiaTheme="minorEastAsia"/>
                <w:sz w:val="20"/>
                <w:szCs w:val="20"/>
              </w:rPr>
            </w:pPr>
            <w:r w:rsidRPr="6F84EDDA">
              <w:rPr>
                <w:rFonts w:eastAsiaTheme="minorEastAsia"/>
                <w:sz w:val="20"/>
                <w:szCs w:val="20"/>
              </w:rPr>
              <w:t>Y2</w:t>
            </w:r>
          </w:p>
        </w:tc>
        <w:tc>
          <w:tcPr>
            <w:tcW w:w="975" w:type="dxa"/>
            <w:tcMar>
              <w:left w:w="105" w:type="dxa"/>
              <w:right w:w="105" w:type="dxa"/>
            </w:tcMar>
          </w:tcPr>
          <w:p w14:paraId="6CEF8511" w14:textId="14B5E8BA" w:rsidR="6F84EDDA" w:rsidRDefault="6F84EDDA" w:rsidP="6F84EDDA">
            <w:pPr>
              <w:spacing w:line="259" w:lineRule="auto"/>
              <w:rPr>
                <w:rFonts w:eastAsiaTheme="minorEastAsia"/>
                <w:sz w:val="20"/>
                <w:szCs w:val="20"/>
              </w:rPr>
            </w:pPr>
            <w:r w:rsidRPr="6F84EDDA">
              <w:rPr>
                <w:rFonts w:eastAsiaTheme="minorEastAsia"/>
                <w:sz w:val="20"/>
                <w:szCs w:val="20"/>
              </w:rPr>
              <w:t>Y3</w:t>
            </w:r>
          </w:p>
        </w:tc>
        <w:tc>
          <w:tcPr>
            <w:tcW w:w="975" w:type="dxa"/>
            <w:tcMar>
              <w:left w:w="105" w:type="dxa"/>
              <w:right w:w="105" w:type="dxa"/>
            </w:tcMar>
          </w:tcPr>
          <w:p w14:paraId="5AC07D6A" w14:textId="371109EB" w:rsidR="6F84EDDA" w:rsidRDefault="6F84EDDA" w:rsidP="6F84EDDA">
            <w:pPr>
              <w:spacing w:line="259" w:lineRule="auto"/>
              <w:rPr>
                <w:rFonts w:eastAsiaTheme="minorEastAsia"/>
                <w:sz w:val="20"/>
                <w:szCs w:val="20"/>
              </w:rPr>
            </w:pPr>
            <w:r w:rsidRPr="6F84EDDA">
              <w:rPr>
                <w:rFonts w:eastAsiaTheme="minorEastAsia"/>
                <w:sz w:val="20"/>
                <w:szCs w:val="20"/>
              </w:rPr>
              <w:t>Y4</w:t>
            </w:r>
          </w:p>
        </w:tc>
        <w:tc>
          <w:tcPr>
            <w:tcW w:w="975" w:type="dxa"/>
            <w:tcMar>
              <w:left w:w="105" w:type="dxa"/>
              <w:right w:w="105" w:type="dxa"/>
            </w:tcMar>
          </w:tcPr>
          <w:p w14:paraId="40D754A3" w14:textId="5D2E9F39" w:rsidR="6F84EDDA" w:rsidRDefault="6F84EDDA" w:rsidP="6F84EDDA">
            <w:pPr>
              <w:spacing w:line="259" w:lineRule="auto"/>
              <w:rPr>
                <w:rFonts w:eastAsiaTheme="minorEastAsia"/>
                <w:sz w:val="20"/>
                <w:szCs w:val="20"/>
              </w:rPr>
            </w:pPr>
            <w:r w:rsidRPr="6F84EDDA">
              <w:rPr>
                <w:rFonts w:eastAsiaTheme="minorEastAsia"/>
                <w:sz w:val="20"/>
                <w:szCs w:val="20"/>
              </w:rPr>
              <w:t>Total</w:t>
            </w:r>
          </w:p>
        </w:tc>
      </w:tr>
      <w:tr w:rsidR="6F84EDDA" w14:paraId="24DD37C7" w14:textId="77777777" w:rsidTr="6F84EDDA">
        <w:trPr>
          <w:trHeight w:val="300"/>
        </w:trPr>
        <w:tc>
          <w:tcPr>
            <w:tcW w:w="2475" w:type="dxa"/>
            <w:tcMar>
              <w:left w:w="105" w:type="dxa"/>
              <w:right w:w="105" w:type="dxa"/>
            </w:tcMar>
          </w:tcPr>
          <w:p w14:paraId="3527D817" w14:textId="78FE190E" w:rsidR="6F84EDDA" w:rsidRDefault="6F84EDDA" w:rsidP="6F84EDDA">
            <w:pPr>
              <w:spacing w:line="259" w:lineRule="auto"/>
              <w:rPr>
                <w:rFonts w:eastAsiaTheme="minorEastAsia"/>
                <w:sz w:val="20"/>
                <w:szCs w:val="20"/>
              </w:rPr>
            </w:pPr>
            <w:r w:rsidRPr="6F84EDDA">
              <w:rPr>
                <w:rFonts w:eastAsiaTheme="minorEastAsia"/>
                <w:sz w:val="20"/>
                <w:szCs w:val="20"/>
              </w:rPr>
              <w:t>Sign up mailer</w:t>
            </w:r>
          </w:p>
        </w:tc>
        <w:tc>
          <w:tcPr>
            <w:tcW w:w="975" w:type="dxa"/>
            <w:tcMar>
              <w:left w:w="105" w:type="dxa"/>
              <w:right w:w="105" w:type="dxa"/>
            </w:tcMar>
          </w:tcPr>
          <w:p w14:paraId="6073B13E" w14:textId="725E0E14" w:rsidR="6F84EDDA" w:rsidRDefault="6F84EDDA" w:rsidP="6F84EDDA">
            <w:pPr>
              <w:spacing w:line="259" w:lineRule="auto"/>
              <w:rPr>
                <w:rFonts w:eastAsiaTheme="minorEastAsia"/>
                <w:sz w:val="20"/>
                <w:szCs w:val="20"/>
              </w:rPr>
            </w:pPr>
            <w:r w:rsidRPr="6F84EDDA">
              <w:rPr>
                <w:rFonts w:eastAsiaTheme="minorEastAsia"/>
                <w:sz w:val="20"/>
                <w:szCs w:val="20"/>
              </w:rPr>
              <w:t xml:space="preserve">$0.42 </w:t>
            </w:r>
          </w:p>
        </w:tc>
        <w:tc>
          <w:tcPr>
            <w:tcW w:w="975" w:type="dxa"/>
            <w:tcMar>
              <w:left w:w="105" w:type="dxa"/>
              <w:right w:w="105" w:type="dxa"/>
            </w:tcMar>
          </w:tcPr>
          <w:p w14:paraId="17315C53" w14:textId="4CE79E76" w:rsidR="6F84EDDA" w:rsidRDefault="6F84EDDA" w:rsidP="6F84EDDA">
            <w:pPr>
              <w:spacing w:line="259" w:lineRule="auto"/>
              <w:jc w:val="center"/>
              <w:rPr>
                <w:rFonts w:eastAsiaTheme="minorEastAsia"/>
                <w:sz w:val="20"/>
                <w:szCs w:val="20"/>
              </w:rPr>
            </w:pPr>
            <w:r w:rsidRPr="6F84EDDA">
              <w:rPr>
                <w:rFonts w:eastAsiaTheme="minorEastAsia"/>
                <w:sz w:val="20"/>
                <w:szCs w:val="20"/>
              </w:rPr>
              <w:t>261075</w:t>
            </w:r>
          </w:p>
        </w:tc>
        <w:tc>
          <w:tcPr>
            <w:tcW w:w="975" w:type="dxa"/>
            <w:tcMar>
              <w:left w:w="105" w:type="dxa"/>
              <w:right w:w="105" w:type="dxa"/>
            </w:tcMar>
          </w:tcPr>
          <w:p w14:paraId="7A480184" w14:textId="32015AAC"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$40,351 </w:t>
            </w:r>
          </w:p>
        </w:tc>
        <w:tc>
          <w:tcPr>
            <w:tcW w:w="975" w:type="dxa"/>
            <w:tcMar>
              <w:left w:w="105" w:type="dxa"/>
              <w:right w:w="105" w:type="dxa"/>
            </w:tcMar>
          </w:tcPr>
          <w:p w14:paraId="0B382129" w14:textId="3BA32894" w:rsidR="6F84EDDA" w:rsidRDefault="6F84EDDA" w:rsidP="6F84EDDA">
            <w:pPr>
              <w:spacing w:line="259" w:lineRule="auto"/>
              <w:jc w:val="center"/>
              <w:rPr>
                <w:rFonts w:eastAsiaTheme="minorEastAsia"/>
                <w:sz w:val="20"/>
                <w:szCs w:val="20"/>
              </w:rPr>
            </w:pPr>
            <w:r w:rsidRPr="6F84EDDA">
              <w:rPr>
                <w:rFonts w:eastAsiaTheme="minorEastAsia"/>
                <w:sz w:val="20"/>
                <w:szCs w:val="20"/>
              </w:rPr>
              <w:t>$31,50</w:t>
            </w:r>
          </w:p>
        </w:tc>
        <w:tc>
          <w:tcPr>
            <w:tcW w:w="975" w:type="dxa"/>
            <w:tcMar>
              <w:left w:w="105" w:type="dxa"/>
              <w:right w:w="105" w:type="dxa"/>
            </w:tcMar>
          </w:tcPr>
          <w:p w14:paraId="3950109A" w14:textId="4F991B6D" w:rsidR="6F84EDDA" w:rsidRDefault="6F84EDDA" w:rsidP="6F84EDDA">
            <w:pPr>
              <w:spacing w:line="259" w:lineRule="auto"/>
              <w:jc w:val="center"/>
              <w:rPr>
                <w:rFonts w:eastAsiaTheme="minorEastAsia"/>
                <w:sz w:val="20"/>
                <w:szCs w:val="20"/>
              </w:rPr>
            </w:pPr>
            <w:r w:rsidRPr="6F84EDDA">
              <w:rPr>
                <w:rFonts w:eastAsiaTheme="minorEastAsia"/>
                <w:sz w:val="20"/>
                <w:szCs w:val="20"/>
              </w:rPr>
              <w:t>$23,100</w:t>
            </w:r>
          </w:p>
        </w:tc>
        <w:tc>
          <w:tcPr>
            <w:tcW w:w="975" w:type="dxa"/>
            <w:tcMar>
              <w:left w:w="105" w:type="dxa"/>
              <w:right w:w="105" w:type="dxa"/>
            </w:tcMar>
          </w:tcPr>
          <w:p w14:paraId="4A6A2C69" w14:textId="6E51C4AB" w:rsidR="6F84EDDA" w:rsidRDefault="6F84EDDA" w:rsidP="6F84EDDA">
            <w:pPr>
              <w:spacing w:line="259" w:lineRule="auto"/>
              <w:jc w:val="center"/>
              <w:rPr>
                <w:rFonts w:eastAsiaTheme="minorEastAsia"/>
                <w:sz w:val="20"/>
                <w:szCs w:val="20"/>
              </w:rPr>
            </w:pPr>
            <w:r w:rsidRPr="6F84EDDA">
              <w:rPr>
                <w:rFonts w:eastAsiaTheme="minorEastAsia"/>
                <w:sz w:val="20"/>
                <w:szCs w:val="20"/>
              </w:rPr>
              <w:t>$14,700</w:t>
            </w:r>
          </w:p>
        </w:tc>
        <w:tc>
          <w:tcPr>
            <w:tcW w:w="975" w:type="dxa"/>
            <w:tcMar>
              <w:left w:w="105" w:type="dxa"/>
              <w:right w:w="105" w:type="dxa"/>
            </w:tcMar>
          </w:tcPr>
          <w:p w14:paraId="3CC9DBF9" w14:textId="1BD5539A" w:rsidR="6F84EDDA" w:rsidRDefault="6F84EDDA" w:rsidP="6F84EDDA">
            <w:pPr>
              <w:spacing w:line="259" w:lineRule="auto"/>
              <w:rPr>
                <w:rFonts w:eastAsiaTheme="minorEastAsia"/>
                <w:sz w:val="20"/>
                <w:szCs w:val="20"/>
              </w:rPr>
            </w:pPr>
            <w:r w:rsidRPr="6F84EDDA">
              <w:rPr>
                <w:rFonts w:eastAsiaTheme="minorEastAsia"/>
                <w:sz w:val="20"/>
                <w:szCs w:val="20"/>
              </w:rPr>
              <w:t>$109,651</w:t>
            </w:r>
          </w:p>
        </w:tc>
      </w:tr>
      <w:tr w:rsidR="6F84EDDA" w14:paraId="187ECCF2" w14:textId="77777777" w:rsidTr="6F84EDDA">
        <w:trPr>
          <w:trHeight w:val="300"/>
        </w:trPr>
        <w:tc>
          <w:tcPr>
            <w:tcW w:w="2475" w:type="dxa"/>
            <w:tcMar>
              <w:left w:w="105" w:type="dxa"/>
              <w:right w:w="105" w:type="dxa"/>
            </w:tcMar>
          </w:tcPr>
          <w:p w14:paraId="1175ABE8" w14:textId="00793299" w:rsidR="6F84EDDA" w:rsidRDefault="6F84EDDA" w:rsidP="6F84EDDA">
            <w:pPr>
              <w:spacing w:line="259" w:lineRule="auto"/>
              <w:rPr>
                <w:rFonts w:eastAsiaTheme="minorEastAsia"/>
                <w:sz w:val="20"/>
                <w:szCs w:val="20"/>
              </w:rPr>
            </w:pPr>
            <w:r w:rsidRPr="6F84EDDA">
              <w:rPr>
                <w:rFonts w:eastAsiaTheme="minorEastAsia"/>
                <w:sz w:val="20"/>
                <w:szCs w:val="20"/>
              </w:rPr>
              <w:t>Promotional flyers</w:t>
            </w:r>
          </w:p>
        </w:tc>
        <w:tc>
          <w:tcPr>
            <w:tcW w:w="975" w:type="dxa"/>
            <w:tcMar>
              <w:left w:w="105" w:type="dxa"/>
              <w:right w:w="105" w:type="dxa"/>
            </w:tcMar>
          </w:tcPr>
          <w:p w14:paraId="4EB0D9AE" w14:textId="0FF3D945" w:rsidR="6F84EDDA" w:rsidRDefault="6F84EDDA" w:rsidP="6F84EDDA">
            <w:pPr>
              <w:spacing w:line="259" w:lineRule="auto"/>
              <w:rPr>
                <w:rFonts w:eastAsiaTheme="minorEastAsia"/>
                <w:sz w:val="20"/>
                <w:szCs w:val="20"/>
              </w:rPr>
            </w:pPr>
            <w:r w:rsidRPr="6F84EDDA">
              <w:rPr>
                <w:rFonts w:eastAsiaTheme="minorEastAsia"/>
                <w:sz w:val="20"/>
                <w:szCs w:val="20"/>
              </w:rPr>
              <w:t xml:space="preserve">$0.30 </w:t>
            </w:r>
          </w:p>
        </w:tc>
        <w:tc>
          <w:tcPr>
            <w:tcW w:w="975" w:type="dxa"/>
            <w:tcMar>
              <w:left w:w="105" w:type="dxa"/>
              <w:right w:w="105" w:type="dxa"/>
            </w:tcMar>
          </w:tcPr>
          <w:p w14:paraId="470B58F7" w14:textId="63EA38A2" w:rsidR="6F84EDDA" w:rsidRDefault="6F84EDDA" w:rsidP="6F84EDDA">
            <w:pPr>
              <w:spacing w:line="259" w:lineRule="auto"/>
              <w:jc w:val="center"/>
              <w:rPr>
                <w:rFonts w:eastAsiaTheme="minorEastAsia"/>
                <w:sz w:val="20"/>
                <w:szCs w:val="20"/>
              </w:rPr>
            </w:pPr>
            <w:r w:rsidRPr="6F84EDDA">
              <w:rPr>
                <w:rFonts w:eastAsiaTheme="minorEastAsia"/>
                <w:sz w:val="20"/>
                <w:szCs w:val="20"/>
              </w:rPr>
              <w:t>4000</w:t>
            </w:r>
          </w:p>
        </w:tc>
        <w:tc>
          <w:tcPr>
            <w:tcW w:w="975" w:type="dxa"/>
            <w:tcMar>
              <w:left w:w="105" w:type="dxa"/>
              <w:right w:w="105" w:type="dxa"/>
            </w:tcMar>
          </w:tcPr>
          <w:p w14:paraId="20898645" w14:textId="45BA3E46"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$300</w:t>
            </w:r>
          </w:p>
        </w:tc>
        <w:tc>
          <w:tcPr>
            <w:tcW w:w="975" w:type="dxa"/>
            <w:tcMar>
              <w:left w:w="105" w:type="dxa"/>
              <w:right w:w="105" w:type="dxa"/>
            </w:tcMar>
          </w:tcPr>
          <w:p w14:paraId="363C18AC" w14:textId="0B63ABF8"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$300</w:t>
            </w:r>
          </w:p>
        </w:tc>
        <w:tc>
          <w:tcPr>
            <w:tcW w:w="975" w:type="dxa"/>
            <w:tcMar>
              <w:left w:w="105" w:type="dxa"/>
              <w:right w:w="105" w:type="dxa"/>
            </w:tcMar>
          </w:tcPr>
          <w:p w14:paraId="564A0FE1" w14:textId="5BFC7A2F"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$300</w:t>
            </w:r>
          </w:p>
        </w:tc>
        <w:tc>
          <w:tcPr>
            <w:tcW w:w="975" w:type="dxa"/>
            <w:tcMar>
              <w:left w:w="105" w:type="dxa"/>
              <w:right w:w="105" w:type="dxa"/>
            </w:tcMar>
          </w:tcPr>
          <w:p w14:paraId="29F0C62F" w14:textId="044B918D"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$300</w:t>
            </w:r>
          </w:p>
        </w:tc>
        <w:tc>
          <w:tcPr>
            <w:tcW w:w="975" w:type="dxa"/>
            <w:tcMar>
              <w:left w:w="105" w:type="dxa"/>
              <w:right w:w="105" w:type="dxa"/>
            </w:tcMar>
          </w:tcPr>
          <w:p w14:paraId="79FF048F" w14:textId="76E1C498" w:rsidR="6F84EDDA" w:rsidRDefault="6F84EDDA" w:rsidP="6F84EDDA">
            <w:pPr>
              <w:spacing w:line="259" w:lineRule="auto"/>
              <w:rPr>
                <w:rFonts w:eastAsiaTheme="minorEastAsia"/>
                <w:sz w:val="20"/>
                <w:szCs w:val="20"/>
              </w:rPr>
            </w:pPr>
            <w:r w:rsidRPr="6F84EDDA">
              <w:rPr>
                <w:rFonts w:eastAsiaTheme="minorEastAsia"/>
                <w:sz w:val="20"/>
                <w:szCs w:val="20"/>
              </w:rPr>
              <w:t>$1,200</w:t>
            </w:r>
          </w:p>
        </w:tc>
      </w:tr>
      <w:tr w:rsidR="6F84EDDA" w14:paraId="71D0559B" w14:textId="77777777" w:rsidTr="6F84EDDA">
        <w:trPr>
          <w:trHeight w:val="300"/>
        </w:trPr>
        <w:tc>
          <w:tcPr>
            <w:tcW w:w="2475" w:type="dxa"/>
            <w:tcMar>
              <w:left w:w="105" w:type="dxa"/>
              <w:right w:w="105" w:type="dxa"/>
            </w:tcMar>
          </w:tcPr>
          <w:p w14:paraId="0D06341C" w14:textId="19777C62" w:rsidR="6F84EDDA" w:rsidRDefault="6F84EDDA" w:rsidP="6F84EDDA">
            <w:pPr>
              <w:spacing w:line="259" w:lineRule="auto"/>
              <w:rPr>
                <w:rFonts w:eastAsiaTheme="minorEastAsia"/>
                <w:sz w:val="20"/>
                <w:szCs w:val="20"/>
              </w:rPr>
            </w:pPr>
            <w:r w:rsidRPr="6F84EDDA">
              <w:rPr>
                <w:rFonts w:eastAsiaTheme="minorEastAsia"/>
                <w:sz w:val="20"/>
                <w:szCs w:val="20"/>
              </w:rPr>
              <w:t>Welcome Packet for new HHs</w:t>
            </w:r>
          </w:p>
        </w:tc>
        <w:tc>
          <w:tcPr>
            <w:tcW w:w="975" w:type="dxa"/>
            <w:tcMar>
              <w:left w:w="105" w:type="dxa"/>
              <w:right w:w="105" w:type="dxa"/>
            </w:tcMar>
          </w:tcPr>
          <w:p w14:paraId="5D8FB284" w14:textId="5FD794BA" w:rsidR="6F84EDDA" w:rsidRDefault="6F84EDDA" w:rsidP="6F84EDDA">
            <w:pPr>
              <w:spacing w:line="259" w:lineRule="auto"/>
              <w:rPr>
                <w:rFonts w:eastAsiaTheme="minorEastAsia"/>
                <w:sz w:val="20"/>
                <w:szCs w:val="20"/>
              </w:rPr>
            </w:pPr>
            <w:r w:rsidRPr="6F84EDDA">
              <w:rPr>
                <w:rFonts w:eastAsiaTheme="minorEastAsia"/>
                <w:sz w:val="20"/>
                <w:szCs w:val="20"/>
              </w:rPr>
              <w:t xml:space="preserve">$1.66 </w:t>
            </w:r>
          </w:p>
        </w:tc>
        <w:tc>
          <w:tcPr>
            <w:tcW w:w="975" w:type="dxa"/>
            <w:tcMar>
              <w:left w:w="105" w:type="dxa"/>
              <w:right w:w="105" w:type="dxa"/>
            </w:tcMar>
          </w:tcPr>
          <w:p w14:paraId="52F90AD3" w14:textId="658304FD" w:rsidR="6F84EDDA" w:rsidRDefault="6F84EDDA" w:rsidP="6F84EDDA">
            <w:pPr>
              <w:spacing w:line="259" w:lineRule="auto"/>
              <w:jc w:val="center"/>
              <w:rPr>
                <w:rFonts w:eastAsiaTheme="minorEastAsia"/>
                <w:sz w:val="20"/>
                <w:szCs w:val="20"/>
              </w:rPr>
            </w:pPr>
            <w:r w:rsidRPr="6F84EDDA">
              <w:rPr>
                <w:rFonts w:eastAsiaTheme="minorEastAsia"/>
                <w:sz w:val="20"/>
                <w:szCs w:val="20"/>
              </w:rPr>
              <w:t>96074</w:t>
            </w:r>
          </w:p>
        </w:tc>
        <w:tc>
          <w:tcPr>
            <w:tcW w:w="975" w:type="dxa"/>
            <w:tcMar>
              <w:left w:w="105" w:type="dxa"/>
              <w:right w:w="105" w:type="dxa"/>
            </w:tcMar>
          </w:tcPr>
          <w:p w14:paraId="4B0B07D4" w14:textId="72F94C37"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$34,982</w:t>
            </w:r>
          </w:p>
        </w:tc>
        <w:tc>
          <w:tcPr>
            <w:tcW w:w="975" w:type="dxa"/>
            <w:tcMar>
              <w:left w:w="105" w:type="dxa"/>
              <w:right w:w="105" w:type="dxa"/>
            </w:tcMar>
          </w:tcPr>
          <w:p w14:paraId="74019719" w14:textId="09193746"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$33,200</w:t>
            </w:r>
          </w:p>
        </w:tc>
        <w:tc>
          <w:tcPr>
            <w:tcW w:w="975" w:type="dxa"/>
            <w:tcMar>
              <w:left w:w="105" w:type="dxa"/>
              <w:right w:w="105" w:type="dxa"/>
            </w:tcMar>
          </w:tcPr>
          <w:p w14:paraId="0922AF7D" w14:textId="31869D09"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$33,200</w:t>
            </w:r>
          </w:p>
        </w:tc>
        <w:tc>
          <w:tcPr>
            <w:tcW w:w="975" w:type="dxa"/>
            <w:tcMar>
              <w:left w:w="105" w:type="dxa"/>
              <w:right w:w="105" w:type="dxa"/>
            </w:tcMar>
          </w:tcPr>
          <w:p w14:paraId="282F9E77" w14:textId="0D8D5F15"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$58,100</w:t>
            </w:r>
          </w:p>
        </w:tc>
        <w:tc>
          <w:tcPr>
            <w:tcW w:w="975" w:type="dxa"/>
            <w:tcMar>
              <w:left w:w="105" w:type="dxa"/>
              <w:right w:w="105" w:type="dxa"/>
            </w:tcMar>
          </w:tcPr>
          <w:p w14:paraId="703E37AD" w14:textId="656F8ACD" w:rsidR="6F84EDDA" w:rsidRDefault="6F84EDDA" w:rsidP="6F84EDDA">
            <w:pPr>
              <w:spacing w:line="259" w:lineRule="auto"/>
              <w:rPr>
                <w:rFonts w:eastAsiaTheme="minorEastAsia"/>
                <w:sz w:val="20"/>
                <w:szCs w:val="20"/>
              </w:rPr>
            </w:pPr>
            <w:r w:rsidRPr="6F84EDDA">
              <w:rPr>
                <w:rFonts w:eastAsiaTheme="minorEastAsia"/>
                <w:sz w:val="20"/>
                <w:szCs w:val="20"/>
              </w:rPr>
              <w:t>$159,481</w:t>
            </w:r>
          </w:p>
        </w:tc>
      </w:tr>
      <w:tr w:rsidR="6F84EDDA" w14:paraId="4CC5334B" w14:textId="77777777" w:rsidTr="6F84EDDA">
        <w:trPr>
          <w:trHeight w:val="300"/>
        </w:trPr>
        <w:tc>
          <w:tcPr>
            <w:tcW w:w="2475" w:type="dxa"/>
            <w:tcMar>
              <w:left w:w="105" w:type="dxa"/>
              <w:right w:w="105" w:type="dxa"/>
            </w:tcMar>
          </w:tcPr>
          <w:p w14:paraId="16D9A45E" w14:textId="49A0433B" w:rsidR="6F84EDDA" w:rsidRDefault="6F84EDDA" w:rsidP="6F84EDDA">
            <w:pPr>
              <w:spacing w:line="259" w:lineRule="auto"/>
              <w:rPr>
                <w:rFonts w:eastAsiaTheme="minorEastAsia"/>
                <w:sz w:val="20"/>
                <w:szCs w:val="20"/>
              </w:rPr>
            </w:pPr>
            <w:r w:rsidRPr="6F84EDDA">
              <w:rPr>
                <w:rFonts w:eastAsiaTheme="minorEastAsia"/>
                <w:sz w:val="20"/>
                <w:szCs w:val="20"/>
              </w:rPr>
              <w:t>Collection day card/insert for starter kit</w:t>
            </w:r>
          </w:p>
        </w:tc>
        <w:tc>
          <w:tcPr>
            <w:tcW w:w="975" w:type="dxa"/>
            <w:tcMar>
              <w:left w:w="105" w:type="dxa"/>
              <w:right w:w="105" w:type="dxa"/>
            </w:tcMar>
          </w:tcPr>
          <w:p w14:paraId="49495C00" w14:textId="1F74F767" w:rsidR="6F84EDDA" w:rsidRDefault="6F84EDDA" w:rsidP="6F84EDDA">
            <w:pPr>
              <w:spacing w:line="259" w:lineRule="auto"/>
              <w:rPr>
                <w:rFonts w:eastAsiaTheme="minorEastAsia"/>
                <w:sz w:val="20"/>
                <w:szCs w:val="20"/>
              </w:rPr>
            </w:pPr>
            <w:r w:rsidRPr="6F84EDDA">
              <w:rPr>
                <w:rFonts w:eastAsiaTheme="minorEastAsia"/>
                <w:sz w:val="20"/>
                <w:szCs w:val="20"/>
              </w:rPr>
              <w:t xml:space="preserve">$0.12 </w:t>
            </w:r>
          </w:p>
        </w:tc>
        <w:tc>
          <w:tcPr>
            <w:tcW w:w="975" w:type="dxa"/>
            <w:tcMar>
              <w:left w:w="105" w:type="dxa"/>
              <w:right w:w="105" w:type="dxa"/>
            </w:tcMar>
          </w:tcPr>
          <w:p w14:paraId="080045B3" w14:textId="62B888BE" w:rsidR="6F84EDDA" w:rsidRDefault="6F84EDDA" w:rsidP="6F84EDDA">
            <w:pPr>
              <w:spacing w:line="259" w:lineRule="auto"/>
              <w:jc w:val="center"/>
              <w:rPr>
                <w:rFonts w:eastAsiaTheme="minorEastAsia"/>
                <w:sz w:val="20"/>
                <w:szCs w:val="20"/>
              </w:rPr>
            </w:pPr>
            <w:r w:rsidRPr="6F84EDDA">
              <w:rPr>
                <w:rFonts w:eastAsiaTheme="minorEastAsia"/>
                <w:sz w:val="20"/>
                <w:szCs w:val="20"/>
              </w:rPr>
              <w:t>96074</w:t>
            </w:r>
          </w:p>
        </w:tc>
        <w:tc>
          <w:tcPr>
            <w:tcW w:w="975" w:type="dxa"/>
            <w:tcMar>
              <w:left w:w="105" w:type="dxa"/>
              <w:right w:w="105" w:type="dxa"/>
            </w:tcMar>
          </w:tcPr>
          <w:p w14:paraId="4C6064CC" w14:textId="46826A10"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$2,529</w:t>
            </w:r>
          </w:p>
        </w:tc>
        <w:tc>
          <w:tcPr>
            <w:tcW w:w="975" w:type="dxa"/>
            <w:tcMar>
              <w:left w:w="105" w:type="dxa"/>
              <w:right w:w="105" w:type="dxa"/>
            </w:tcMar>
          </w:tcPr>
          <w:p w14:paraId="5E200EFF" w14:textId="50057264"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$2,400</w:t>
            </w:r>
          </w:p>
        </w:tc>
        <w:tc>
          <w:tcPr>
            <w:tcW w:w="975" w:type="dxa"/>
            <w:tcMar>
              <w:left w:w="105" w:type="dxa"/>
              <w:right w:w="105" w:type="dxa"/>
            </w:tcMar>
          </w:tcPr>
          <w:p w14:paraId="24AF08EE" w14:textId="6100FE23"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$2,400</w:t>
            </w:r>
          </w:p>
        </w:tc>
        <w:tc>
          <w:tcPr>
            <w:tcW w:w="975" w:type="dxa"/>
            <w:tcMar>
              <w:left w:w="105" w:type="dxa"/>
              <w:right w:w="105" w:type="dxa"/>
            </w:tcMar>
          </w:tcPr>
          <w:p w14:paraId="11E52932" w14:textId="005B0183"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$4,200</w:t>
            </w:r>
          </w:p>
        </w:tc>
        <w:tc>
          <w:tcPr>
            <w:tcW w:w="975" w:type="dxa"/>
            <w:tcMar>
              <w:left w:w="105" w:type="dxa"/>
              <w:right w:w="105" w:type="dxa"/>
            </w:tcMar>
          </w:tcPr>
          <w:p w14:paraId="3749C3D8" w14:textId="2213AD63" w:rsidR="6F84EDDA" w:rsidRDefault="6F84EDDA" w:rsidP="6F84EDDA">
            <w:pPr>
              <w:spacing w:line="259" w:lineRule="auto"/>
              <w:rPr>
                <w:rFonts w:eastAsiaTheme="minorEastAsia"/>
                <w:sz w:val="20"/>
                <w:szCs w:val="20"/>
              </w:rPr>
            </w:pPr>
            <w:r w:rsidRPr="6F84EDDA">
              <w:rPr>
                <w:rFonts w:eastAsiaTheme="minorEastAsia"/>
                <w:sz w:val="20"/>
                <w:szCs w:val="20"/>
              </w:rPr>
              <w:t>$11,529</w:t>
            </w:r>
          </w:p>
        </w:tc>
      </w:tr>
      <w:tr w:rsidR="6F84EDDA" w14:paraId="1255625F" w14:textId="77777777" w:rsidTr="6F84EDDA">
        <w:trPr>
          <w:trHeight w:val="300"/>
        </w:trPr>
        <w:tc>
          <w:tcPr>
            <w:tcW w:w="2475" w:type="dxa"/>
            <w:tcMar>
              <w:left w:w="105" w:type="dxa"/>
              <w:right w:w="105" w:type="dxa"/>
            </w:tcMar>
          </w:tcPr>
          <w:p w14:paraId="00F68AAE" w14:textId="54491095" w:rsidR="6F84EDDA" w:rsidRDefault="6F84EDDA" w:rsidP="6F84EDDA">
            <w:pPr>
              <w:spacing w:line="259" w:lineRule="auto"/>
              <w:rPr>
                <w:rFonts w:eastAsiaTheme="minorEastAsia"/>
                <w:sz w:val="20"/>
                <w:szCs w:val="20"/>
              </w:rPr>
            </w:pPr>
            <w:r w:rsidRPr="6F84EDDA">
              <w:rPr>
                <w:rFonts w:eastAsiaTheme="minorEastAsia"/>
                <w:sz w:val="20"/>
                <w:szCs w:val="20"/>
              </w:rPr>
              <w:t>Mid-year educational brochure/Mailer</w:t>
            </w:r>
          </w:p>
        </w:tc>
        <w:tc>
          <w:tcPr>
            <w:tcW w:w="975" w:type="dxa"/>
            <w:tcMar>
              <w:left w:w="105" w:type="dxa"/>
              <w:right w:w="105" w:type="dxa"/>
            </w:tcMar>
          </w:tcPr>
          <w:p w14:paraId="403912C7" w14:textId="1C5933F0" w:rsidR="6F84EDDA" w:rsidRDefault="6F84EDDA" w:rsidP="6F84EDDA">
            <w:pPr>
              <w:spacing w:line="259" w:lineRule="auto"/>
              <w:rPr>
                <w:rFonts w:eastAsiaTheme="minorEastAsia"/>
                <w:sz w:val="20"/>
                <w:szCs w:val="20"/>
              </w:rPr>
            </w:pPr>
            <w:r w:rsidRPr="6F84EDDA">
              <w:rPr>
                <w:rFonts w:eastAsiaTheme="minorEastAsia"/>
                <w:sz w:val="20"/>
                <w:szCs w:val="20"/>
              </w:rPr>
              <w:t xml:space="preserve">$1.66 </w:t>
            </w:r>
          </w:p>
        </w:tc>
        <w:tc>
          <w:tcPr>
            <w:tcW w:w="975" w:type="dxa"/>
            <w:tcMar>
              <w:left w:w="105" w:type="dxa"/>
              <w:right w:w="105" w:type="dxa"/>
            </w:tcMar>
          </w:tcPr>
          <w:p w14:paraId="2C5DAC2F" w14:textId="56070379" w:rsidR="6F84EDDA" w:rsidRDefault="6F84EDDA" w:rsidP="6F84EDDA">
            <w:pPr>
              <w:spacing w:line="259" w:lineRule="auto"/>
              <w:jc w:val="center"/>
              <w:rPr>
                <w:rFonts w:eastAsiaTheme="minorEastAsia"/>
                <w:sz w:val="20"/>
                <w:szCs w:val="20"/>
              </w:rPr>
            </w:pPr>
            <w:r w:rsidRPr="6F84EDDA">
              <w:rPr>
                <w:rFonts w:eastAsiaTheme="minorEastAsia"/>
                <w:sz w:val="20"/>
                <w:szCs w:val="20"/>
              </w:rPr>
              <w:t>255000</w:t>
            </w:r>
          </w:p>
        </w:tc>
        <w:tc>
          <w:tcPr>
            <w:tcW w:w="975" w:type="dxa"/>
            <w:tcMar>
              <w:left w:w="105" w:type="dxa"/>
              <w:right w:w="105" w:type="dxa"/>
            </w:tcMar>
          </w:tcPr>
          <w:p w14:paraId="48CDFB37" w14:textId="426ED391"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$49,800</w:t>
            </w:r>
          </w:p>
        </w:tc>
        <w:tc>
          <w:tcPr>
            <w:tcW w:w="975" w:type="dxa"/>
            <w:tcMar>
              <w:left w:w="105" w:type="dxa"/>
              <w:right w:w="105" w:type="dxa"/>
            </w:tcMar>
          </w:tcPr>
          <w:p w14:paraId="04472D3F" w14:textId="645B09E6"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$83,000</w:t>
            </w:r>
          </w:p>
        </w:tc>
        <w:tc>
          <w:tcPr>
            <w:tcW w:w="975" w:type="dxa"/>
            <w:tcMar>
              <w:left w:w="105" w:type="dxa"/>
              <w:right w:w="105" w:type="dxa"/>
            </w:tcMar>
          </w:tcPr>
          <w:p w14:paraId="7A85E6CC" w14:textId="3FDAB5E9"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$116,200</w:t>
            </w:r>
          </w:p>
        </w:tc>
        <w:tc>
          <w:tcPr>
            <w:tcW w:w="975" w:type="dxa"/>
            <w:tcMar>
              <w:left w:w="105" w:type="dxa"/>
              <w:right w:w="105" w:type="dxa"/>
            </w:tcMar>
          </w:tcPr>
          <w:p w14:paraId="36F59904" w14:textId="34BF698C"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$174,300</w:t>
            </w:r>
          </w:p>
        </w:tc>
        <w:tc>
          <w:tcPr>
            <w:tcW w:w="975" w:type="dxa"/>
            <w:tcMar>
              <w:left w:w="105" w:type="dxa"/>
              <w:right w:w="105" w:type="dxa"/>
            </w:tcMar>
          </w:tcPr>
          <w:p w14:paraId="5839833F" w14:textId="537F6EF9" w:rsidR="6F84EDDA" w:rsidRDefault="6F84EDDA" w:rsidP="6F84EDDA">
            <w:pPr>
              <w:spacing w:line="259" w:lineRule="auto"/>
              <w:rPr>
                <w:rFonts w:eastAsiaTheme="minorEastAsia"/>
                <w:sz w:val="20"/>
                <w:szCs w:val="20"/>
              </w:rPr>
            </w:pPr>
            <w:r w:rsidRPr="6F84EDDA">
              <w:rPr>
                <w:rFonts w:eastAsiaTheme="minorEastAsia"/>
                <w:sz w:val="20"/>
                <w:szCs w:val="20"/>
              </w:rPr>
              <w:t>$423,300</w:t>
            </w:r>
          </w:p>
        </w:tc>
      </w:tr>
      <w:tr w:rsidR="6F84EDDA" w14:paraId="3613A0D1" w14:textId="77777777" w:rsidTr="6F84EDDA">
        <w:trPr>
          <w:trHeight w:val="300"/>
        </w:trPr>
        <w:tc>
          <w:tcPr>
            <w:tcW w:w="2475" w:type="dxa"/>
            <w:tcMar>
              <w:left w:w="105" w:type="dxa"/>
              <w:right w:w="105" w:type="dxa"/>
            </w:tcMar>
          </w:tcPr>
          <w:p w14:paraId="4625E10C" w14:textId="08AACB73" w:rsidR="6F84EDDA" w:rsidRDefault="6F84EDDA" w:rsidP="6F84EDDA">
            <w:pPr>
              <w:spacing w:line="259" w:lineRule="auto"/>
              <w:rPr>
                <w:rFonts w:eastAsiaTheme="minorEastAsia"/>
                <w:sz w:val="20"/>
                <w:szCs w:val="20"/>
              </w:rPr>
            </w:pPr>
            <w:r w:rsidRPr="6F84EDDA">
              <w:rPr>
                <w:rFonts w:eastAsiaTheme="minorEastAsia"/>
                <w:sz w:val="20"/>
                <w:szCs w:val="20"/>
              </w:rPr>
              <w:t>Oops Tags</w:t>
            </w:r>
          </w:p>
        </w:tc>
        <w:tc>
          <w:tcPr>
            <w:tcW w:w="975" w:type="dxa"/>
            <w:tcMar>
              <w:left w:w="105" w:type="dxa"/>
              <w:right w:w="105" w:type="dxa"/>
            </w:tcMar>
          </w:tcPr>
          <w:p w14:paraId="35E0116E" w14:textId="5D557B86" w:rsidR="6F84EDDA" w:rsidRDefault="6F84EDDA" w:rsidP="6F84EDDA">
            <w:pPr>
              <w:spacing w:line="259" w:lineRule="auto"/>
              <w:rPr>
                <w:rFonts w:eastAsiaTheme="minorEastAsia"/>
                <w:sz w:val="20"/>
                <w:szCs w:val="20"/>
              </w:rPr>
            </w:pPr>
            <w:r w:rsidRPr="6F84EDDA">
              <w:rPr>
                <w:rFonts w:eastAsiaTheme="minorEastAsia"/>
                <w:sz w:val="20"/>
                <w:szCs w:val="20"/>
              </w:rPr>
              <w:t>$3.00</w:t>
            </w:r>
          </w:p>
        </w:tc>
        <w:tc>
          <w:tcPr>
            <w:tcW w:w="975" w:type="dxa"/>
            <w:tcMar>
              <w:left w:w="105" w:type="dxa"/>
              <w:right w:w="105" w:type="dxa"/>
            </w:tcMar>
          </w:tcPr>
          <w:p w14:paraId="7D16F43E" w14:textId="564B0F38" w:rsidR="6F84EDDA" w:rsidRDefault="6F84EDDA" w:rsidP="6F84EDDA">
            <w:pPr>
              <w:spacing w:line="259" w:lineRule="auto"/>
              <w:jc w:val="center"/>
              <w:rPr>
                <w:rFonts w:eastAsiaTheme="minorEastAsia"/>
                <w:sz w:val="20"/>
                <w:szCs w:val="20"/>
              </w:rPr>
            </w:pPr>
            <w:r w:rsidRPr="6F84EDDA">
              <w:rPr>
                <w:rFonts w:eastAsiaTheme="minorEastAsia"/>
                <w:sz w:val="20"/>
                <w:szCs w:val="20"/>
              </w:rPr>
              <w:t>5000</w:t>
            </w:r>
          </w:p>
        </w:tc>
        <w:tc>
          <w:tcPr>
            <w:tcW w:w="975" w:type="dxa"/>
            <w:tcMar>
              <w:left w:w="105" w:type="dxa"/>
              <w:right w:w="105" w:type="dxa"/>
            </w:tcMar>
          </w:tcPr>
          <w:p w14:paraId="128CF850" w14:textId="241A8BB3"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$1,500</w:t>
            </w:r>
          </w:p>
        </w:tc>
        <w:tc>
          <w:tcPr>
            <w:tcW w:w="975" w:type="dxa"/>
            <w:tcMar>
              <w:left w:w="105" w:type="dxa"/>
              <w:right w:w="105" w:type="dxa"/>
            </w:tcMar>
          </w:tcPr>
          <w:p w14:paraId="239EF04C" w14:textId="569AE39F"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$3,000</w:t>
            </w:r>
          </w:p>
        </w:tc>
        <w:tc>
          <w:tcPr>
            <w:tcW w:w="975" w:type="dxa"/>
            <w:tcMar>
              <w:left w:w="105" w:type="dxa"/>
              <w:right w:w="105" w:type="dxa"/>
            </w:tcMar>
          </w:tcPr>
          <w:p w14:paraId="357F8AF4" w14:textId="2B4BCE6F"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$4,500</w:t>
            </w:r>
          </w:p>
        </w:tc>
        <w:tc>
          <w:tcPr>
            <w:tcW w:w="975" w:type="dxa"/>
            <w:tcMar>
              <w:left w:w="105" w:type="dxa"/>
              <w:right w:w="105" w:type="dxa"/>
            </w:tcMar>
          </w:tcPr>
          <w:p w14:paraId="541CD3B9" w14:textId="0D4D10DE" w:rsidR="6F84EDDA" w:rsidRDefault="6F84EDDA" w:rsidP="6F84EDDA">
            <w:pPr>
              <w:spacing w:line="259" w:lineRule="auto"/>
              <w:jc w:val="center"/>
              <w:rPr>
                <w:rFonts w:eastAsiaTheme="minorEastAsia"/>
                <w:sz w:val="20"/>
                <w:szCs w:val="20"/>
              </w:rPr>
            </w:pPr>
            <w:r w:rsidRPr="6F84EDDA">
              <w:rPr>
                <w:rFonts w:eastAsiaTheme="minorEastAsia"/>
                <w:sz w:val="20"/>
                <w:szCs w:val="20"/>
              </w:rPr>
              <w:t xml:space="preserve"> $6,000</w:t>
            </w:r>
          </w:p>
        </w:tc>
        <w:tc>
          <w:tcPr>
            <w:tcW w:w="975" w:type="dxa"/>
            <w:tcMar>
              <w:left w:w="105" w:type="dxa"/>
              <w:right w:w="105" w:type="dxa"/>
            </w:tcMar>
          </w:tcPr>
          <w:p w14:paraId="0095BDE1" w14:textId="226E2D3A" w:rsidR="6F84EDDA" w:rsidRDefault="6F84EDDA" w:rsidP="6F84EDDA">
            <w:pPr>
              <w:spacing w:line="259" w:lineRule="auto"/>
              <w:rPr>
                <w:rFonts w:eastAsiaTheme="minorEastAsia"/>
                <w:sz w:val="20"/>
                <w:szCs w:val="20"/>
              </w:rPr>
            </w:pPr>
            <w:r w:rsidRPr="6F84EDDA">
              <w:rPr>
                <w:rFonts w:eastAsiaTheme="minorEastAsia"/>
                <w:sz w:val="20"/>
                <w:szCs w:val="20"/>
              </w:rPr>
              <w:t>$15,000</w:t>
            </w:r>
          </w:p>
        </w:tc>
      </w:tr>
      <w:tr w:rsidR="6F84EDDA" w14:paraId="1BE6E880" w14:textId="77777777" w:rsidTr="6F84EDDA">
        <w:trPr>
          <w:trHeight w:val="300"/>
        </w:trPr>
        <w:tc>
          <w:tcPr>
            <w:tcW w:w="2475" w:type="dxa"/>
            <w:tcMar>
              <w:left w:w="105" w:type="dxa"/>
              <w:right w:w="105" w:type="dxa"/>
            </w:tcMar>
          </w:tcPr>
          <w:p w14:paraId="7F3CEA0F" w14:textId="0F8AAC6B" w:rsidR="6F84EDDA" w:rsidRDefault="6F84EDDA" w:rsidP="6F84EDDA">
            <w:pPr>
              <w:spacing w:line="259" w:lineRule="auto"/>
              <w:rPr>
                <w:rFonts w:eastAsiaTheme="minorEastAsia"/>
                <w:sz w:val="20"/>
                <w:szCs w:val="20"/>
              </w:rPr>
            </w:pPr>
            <w:r w:rsidRPr="6F84EDDA">
              <w:rPr>
                <w:rFonts w:eastAsiaTheme="minorEastAsia"/>
                <w:sz w:val="20"/>
                <w:szCs w:val="20"/>
              </w:rPr>
              <w:t>Total (rounded up to nearest $100 annually)</w:t>
            </w:r>
          </w:p>
        </w:tc>
        <w:tc>
          <w:tcPr>
            <w:tcW w:w="975" w:type="dxa"/>
            <w:tcMar>
              <w:left w:w="105" w:type="dxa"/>
              <w:right w:w="105" w:type="dxa"/>
            </w:tcMar>
          </w:tcPr>
          <w:p w14:paraId="6BEF98AE" w14:textId="45380F8D" w:rsidR="6F84EDDA" w:rsidRDefault="6F84EDDA" w:rsidP="6F84EDDA">
            <w:pPr>
              <w:spacing w:line="259" w:lineRule="auto"/>
              <w:rPr>
                <w:rFonts w:eastAsiaTheme="minorEastAsia"/>
                <w:sz w:val="20"/>
                <w:szCs w:val="20"/>
              </w:rPr>
            </w:pPr>
          </w:p>
        </w:tc>
        <w:tc>
          <w:tcPr>
            <w:tcW w:w="975" w:type="dxa"/>
            <w:tcMar>
              <w:left w:w="105" w:type="dxa"/>
              <w:right w:w="105" w:type="dxa"/>
            </w:tcMar>
          </w:tcPr>
          <w:p w14:paraId="0D43539E" w14:textId="51FFB04B" w:rsidR="6F84EDDA" w:rsidRDefault="6F84EDDA" w:rsidP="6F84EDDA">
            <w:pPr>
              <w:spacing w:line="259" w:lineRule="auto"/>
              <w:jc w:val="center"/>
              <w:rPr>
                <w:rFonts w:eastAsiaTheme="minorEastAsia"/>
                <w:sz w:val="20"/>
                <w:szCs w:val="20"/>
              </w:rPr>
            </w:pPr>
          </w:p>
        </w:tc>
        <w:tc>
          <w:tcPr>
            <w:tcW w:w="975" w:type="dxa"/>
            <w:tcMar>
              <w:left w:w="105" w:type="dxa"/>
              <w:right w:w="105" w:type="dxa"/>
            </w:tcMar>
          </w:tcPr>
          <w:p w14:paraId="069EE543" w14:textId="46BEA9C4" w:rsidR="6F84EDDA" w:rsidRDefault="6F84EDDA" w:rsidP="6F84EDDA">
            <w:pPr>
              <w:spacing w:line="259" w:lineRule="auto"/>
              <w:rPr>
                <w:rFonts w:eastAsiaTheme="minorEastAsia"/>
                <w:sz w:val="20"/>
                <w:szCs w:val="20"/>
              </w:rPr>
            </w:pPr>
            <w:r w:rsidRPr="6F84EDDA">
              <w:rPr>
                <w:rFonts w:eastAsiaTheme="minorEastAsia"/>
                <w:sz w:val="20"/>
                <w:szCs w:val="20"/>
              </w:rPr>
              <w:t xml:space="preserve">$129,500 </w:t>
            </w:r>
          </w:p>
        </w:tc>
        <w:tc>
          <w:tcPr>
            <w:tcW w:w="975" w:type="dxa"/>
            <w:tcMar>
              <w:left w:w="105" w:type="dxa"/>
              <w:right w:w="105" w:type="dxa"/>
            </w:tcMar>
          </w:tcPr>
          <w:p w14:paraId="021AE671" w14:textId="4C388A9A" w:rsidR="6F84EDDA" w:rsidRDefault="6F84EDDA" w:rsidP="6F84EDDA">
            <w:pPr>
              <w:spacing w:line="259" w:lineRule="auto"/>
              <w:rPr>
                <w:rFonts w:eastAsiaTheme="minorEastAsia"/>
                <w:sz w:val="20"/>
                <w:szCs w:val="20"/>
              </w:rPr>
            </w:pPr>
            <w:r w:rsidRPr="6F84EDDA">
              <w:rPr>
                <w:rFonts w:eastAsiaTheme="minorEastAsia"/>
                <w:sz w:val="20"/>
                <w:szCs w:val="20"/>
              </w:rPr>
              <w:t xml:space="preserve"> $153,400 </w:t>
            </w:r>
          </w:p>
        </w:tc>
        <w:tc>
          <w:tcPr>
            <w:tcW w:w="975" w:type="dxa"/>
            <w:tcMar>
              <w:left w:w="105" w:type="dxa"/>
              <w:right w:w="105" w:type="dxa"/>
            </w:tcMar>
          </w:tcPr>
          <w:p w14:paraId="00C1631B" w14:textId="515FF954" w:rsidR="6F84EDDA" w:rsidRDefault="6F84EDDA" w:rsidP="6F84EDDA">
            <w:pPr>
              <w:spacing w:line="259" w:lineRule="auto"/>
              <w:rPr>
                <w:rFonts w:eastAsiaTheme="minorEastAsia"/>
                <w:sz w:val="20"/>
                <w:szCs w:val="20"/>
              </w:rPr>
            </w:pPr>
            <w:r w:rsidRPr="6F84EDDA">
              <w:rPr>
                <w:rFonts w:eastAsiaTheme="minorEastAsia"/>
                <w:sz w:val="20"/>
                <w:szCs w:val="20"/>
              </w:rPr>
              <w:t xml:space="preserve"> $179,700 </w:t>
            </w:r>
          </w:p>
        </w:tc>
        <w:tc>
          <w:tcPr>
            <w:tcW w:w="975" w:type="dxa"/>
            <w:tcMar>
              <w:left w:w="105" w:type="dxa"/>
              <w:right w:w="105" w:type="dxa"/>
            </w:tcMar>
          </w:tcPr>
          <w:p w14:paraId="631DDBCA" w14:textId="4F41E8DE" w:rsidR="6F84EDDA" w:rsidRDefault="6F84EDDA" w:rsidP="6F84EDDA">
            <w:pPr>
              <w:spacing w:line="259" w:lineRule="auto"/>
              <w:rPr>
                <w:rFonts w:eastAsiaTheme="minorEastAsia"/>
                <w:sz w:val="20"/>
                <w:szCs w:val="20"/>
              </w:rPr>
            </w:pPr>
            <w:r w:rsidRPr="6F84EDDA">
              <w:rPr>
                <w:rFonts w:eastAsiaTheme="minorEastAsia"/>
                <w:sz w:val="20"/>
                <w:szCs w:val="20"/>
              </w:rPr>
              <w:t xml:space="preserve"> $257,600 </w:t>
            </w:r>
          </w:p>
        </w:tc>
        <w:tc>
          <w:tcPr>
            <w:tcW w:w="975" w:type="dxa"/>
            <w:tcMar>
              <w:left w:w="105" w:type="dxa"/>
              <w:right w:w="105" w:type="dxa"/>
            </w:tcMar>
          </w:tcPr>
          <w:p w14:paraId="32252288" w14:textId="098B0820" w:rsidR="6F84EDDA" w:rsidRDefault="6F84EDDA" w:rsidP="6F84EDDA">
            <w:pPr>
              <w:spacing w:line="259" w:lineRule="auto"/>
              <w:rPr>
                <w:rFonts w:eastAsiaTheme="minorEastAsia"/>
                <w:sz w:val="20"/>
                <w:szCs w:val="20"/>
              </w:rPr>
            </w:pPr>
            <w:r w:rsidRPr="6F84EDDA">
              <w:rPr>
                <w:rFonts w:eastAsiaTheme="minorEastAsia"/>
                <w:b/>
                <w:bCs/>
                <w:sz w:val="20"/>
                <w:szCs w:val="20"/>
              </w:rPr>
              <w:t>$720,200</w:t>
            </w:r>
          </w:p>
          <w:p w14:paraId="466183A8" w14:textId="26384E22" w:rsidR="6F84EDDA" w:rsidRDefault="6F84EDDA" w:rsidP="6F84EDDA">
            <w:pPr>
              <w:spacing w:line="259" w:lineRule="auto"/>
              <w:rPr>
                <w:rFonts w:eastAsiaTheme="minorEastAsia"/>
                <w:sz w:val="20"/>
                <w:szCs w:val="20"/>
              </w:rPr>
            </w:pPr>
          </w:p>
        </w:tc>
      </w:tr>
    </w:tbl>
    <w:p w14:paraId="5316C93E" w14:textId="18FB7EC0" w:rsidR="0065364A" w:rsidRDefault="007F4F5D" w:rsidP="79873BC4">
      <w:pPr>
        <w:spacing w:after="0"/>
        <w:rPr>
          <w:rFonts w:eastAsiaTheme="minorEastAsia"/>
          <w:sz w:val="20"/>
          <w:szCs w:val="20"/>
        </w:rPr>
      </w:pPr>
      <w:r>
        <w:br/>
      </w:r>
      <w:r w:rsidR="73AD603B" w:rsidRPr="79873BC4">
        <w:rPr>
          <w:rFonts w:eastAsiaTheme="minorEastAsia"/>
          <w:b/>
          <w:bCs/>
          <w:sz w:val="20"/>
          <w:szCs w:val="20"/>
        </w:rPr>
        <w:t>7. Indirect charges</w:t>
      </w:r>
      <w:r>
        <w:br/>
      </w:r>
      <w:r w:rsidR="6C44C221">
        <w:t>Indirect is based on</w:t>
      </w:r>
      <w:r w:rsidR="10FFC89A" w:rsidRPr="79873BC4">
        <w:rPr>
          <w:rFonts w:eastAsiaTheme="minorEastAsia"/>
          <w:sz w:val="20"/>
          <w:szCs w:val="20"/>
        </w:rPr>
        <w:t xml:space="preserve"> 21.54% based on salary and fringe</w:t>
      </w:r>
      <w:r w:rsidR="46B60CBF" w:rsidRPr="79873BC4">
        <w:rPr>
          <w:rFonts w:eastAsiaTheme="minorEastAsia"/>
          <w:sz w:val="20"/>
          <w:szCs w:val="20"/>
        </w:rPr>
        <w:t>.</w:t>
      </w:r>
    </w:p>
    <w:p w14:paraId="6377267A" w14:textId="783D7864" w:rsidR="0065364A" w:rsidRDefault="0065364A" w:rsidP="6F84EDDA">
      <w:pPr>
        <w:rPr>
          <w:rFonts w:eastAsiaTheme="minorEastAsia"/>
          <w:sz w:val="20"/>
          <w:szCs w:val="20"/>
        </w:rPr>
      </w:pPr>
    </w:p>
    <w:p w14:paraId="2C078E63" w14:textId="2CE4F44F" w:rsidR="0065364A" w:rsidRDefault="0065364A" w:rsidP="6F84EDDA">
      <w:pPr>
        <w:rPr>
          <w:rFonts w:eastAsiaTheme="minorEastAsia"/>
          <w:sz w:val="20"/>
          <w:szCs w:val="20"/>
        </w:rPr>
      </w:pPr>
    </w:p>
    <w:sectPr w:rsidR="006536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847ED"/>
    <w:multiLevelType w:val="hybridMultilevel"/>
    <w:tmpl w:val="85EC1312"/>
    <w:lvl w:ilvl="0" w:tplc="0A666C02">
      <w:start w:val="1"/>
      <w:numFmt w:val="bullet"/>
      <w:lvlText w:val=""/>
      <w:lvlJc w:val="left"/>
      <w:pPr>
        <w:ind w:left="720" w:hanging="360"/>
      </w:pPr>
      <w:rPr>
        <w:rFonts w:ascii="Symbol" w:hAnsi="Symbol" w:hint="default"/>
      </w:rPr>
    </w:lvl>
    <w:lvl w:ilvl="1" w:tplc="091CB18C">
      <w:start w:val="1"/>
      <w:numFmt w:val="bullet"/>
      <w:lvlText w:val="o"/>
      <w:lvlJc w:val="left"/>
      <w:pPr>
        <w:ind w:left="1440" w:hanging="360"/>
      </w:pPr>
      <w:rPr>
        <w:rFonts w:ascii="Courier New" w:hAnsi="Courier New" w:hint="default"/>
      </w:rPr>
    </w:lvl>
    <w:lvl w:ilvl="2" w:tplc="B7BE68EC">
      <w:start w:val="1"/>
      <w:numFmt w:val="bullet"/>
      <w:lvlText w:val=""/>
      <w:lvlJc w:val="left"/>
      <w:pPr>
        <w:ind w:left="2160" w:hanging="360"/>
      </w:pPr>
      <w:rPr>
        <w:rFonts w:ascii="Wingdings" w:hAnsi="Wingdings" w:hint="default"/>
      </w:rPr>
    </w:lvl>
    <w:lvl w:ilvl="3" w:tplc="815623E8">
      <w:start w:val="1"/>
      <w:numFmt w:val="bullet"/>
      <w:lvlText w:val=""/>
      <w:lvlJc w:val="left"/>
      <w:pPr>
        <w:ind w:left="2880" w:hanging="360"/>
      </w:pPr>
      <w:rPr>
        <w:rFonts w:ascii="Symbol" w:hAnsi="Symbol" w:hint="default"/>
      </w:rPr>
    </w:lvl>
    <w:lvl w:ilvl="4" w:tplc="C930C868">
      <w:start w:val="1"/>
      <w:numFmt w:val="bullet"/>
      <w:lvlText w:val="o"/>
      <w:lvlJc w:val="left"/>
      <w:pPr>
        <w:ind w:left="3600" w:hanging="360"/>
      </w:pPr>
      <w:rPr>
        <w:rFonts w:ascii="Courier New" w:hAnsi="Courier New" w:hint="default"/>
      </w:rPr>
    </w:lvl>
    <w:lvl w:ilvl="5" w:tplc="F5684742">
      <w:start w:val="1"/>
      <w:numFmt w:val="bullet"/>
      <w:lvlText w:val=""/>
      <w:lvlJc w:val="left"/>
      <w:pPr>
        <w:ind w:left="4320" w:hanging="360"/>
      </w:pPr>
      <w:rPr>
        <w:rFonts w:ascii="Wingdings" w:hAnsi="Wingdings" w:hint="default"/>
      </w:rPr>
    </w:lvl>
    <w:lvl w:ilvl="6" w:tplc="11DA20C0">
      <w:start w:val="1"/>
      <w:numFmt w:val="bullet"/>
      <w:lvlText w:val=""/>
      <w:lvlJc w:val="left"/>
      <w:pPr>
        <w:ind w:left="5040" w:hanging="360"/>
      </w:pPr>
      <w:rPr>
        <w:rFonts w:ascii="Symbol" w:hAnsi="Symbol" w:hint="default"/>
      </w:rPr>
    </w:lvl>
    <w:lvl w:ilvl="7" w:tplc="E9FCF91C">
      <w:start w:val="1"/>
      <w:numFmt w:val="bullet"/>
      <w:lvlText w:val="o"/>
      <w:lvlJc w:val="left"/>
      <w:pPr>
        <w:ind w:left="5760" w:hanging="360"/>
      </w:pPr>
      <w:rPr>
        <w:rFonts w:ascii="Courier New" w:hAnsi="Courier New" w:hint="default"/>
      </w:rPr>
    </w:lvl>
    <w:lvl w:ilvl="8" w:tplc="3564CFEE">
      <w:start w:val="1"/>
      <w:numFmt w:val="bullet"/>
      <w:lvlText w:val=""/>
      <w:lvlJc w:val="left"/>
      <w:pPr>
        <w:ind w:left="6480" w:hanging="360"/>
      </w:pPr>
      <w:rPr>
        <w:rFonts w:ascii="Wingdings" w:hAnsi="Wingdings" w:hint="default"/>
      </w:rPr>
    </w:lvl>
  </w:abstractNum>
  <w:abstractNum w:abstractNumId="1" w15:restartNumberingAfterBreak="0">
    <w:nsid w:val="184A391F"/>
    <w:multiLevelType w:val="hybridMultilevel"/>
    <w:tmpl w:val="77EE6DF4"/>
    <w:lvl w:ilvl="0" w:tplc="B7EEBDF0">
      <w:start w:val="1"/>
      <w:numFmt w:val="bullet"/>
      <w:lvlText w:val=""/>
      <w:lvlJc w:val="left"/>
      <w:pPr>
        <w:ind w:left="765" w:hanging="360"/>
      </w:pPr>
      <w:rPr>
        <w:rFonts w:ascii="Symbol" w:hAnsi="Symbol" w:hint="default"/>
      </w:rPr>
    </w:lvl>
    <w:lvl w:ilvl="1" w:tplc="2236EE70">
      <w:start w:val="1"/>
      <w:numFmt w:val="bullet"/>
      <w:lvlText w:val="o"/>
      <w:lvlJc w:val="left"/>
      <w:pPr>
        <w:ind w:left="1440" w:hanging="360"/>
      </w:pPr>
      <w:rPr>
        <w:rFonts w:ascii="Courier New" w:hAnsi="Courier New" w:hint="default"/>
      </w:rPr>
    </w:lvl>
    <w:lvl w:ilvl="2" w:tplc="CEE253CC">
      <w:start w:val="1"/>
      <w:numFmt w:val="bullet"/>
      <w:lvlText w:val=""/>
      <w:lvlJc w:val="left"/>
      <w:pPr>
        <w:ind w:left="2160" w:hanging="360"/>
      </w:pPr>
      <w:rPr>
        <w:rFonts w:ascii="Wingdings" w:hAnsi="Wingdings" w:hint="default"/>
      </w:rPr>
    </w:lvl>
    <w:lvl w:ilvl="3" w:tplc="4A1EE4DE">
      <w:start w:val="1"/>
      <w:numFmt w:val="bullet"/>
      <w:lvlText w:val=""/>
      <w:lvlJc w:val="left"/>
      <w:pPr>
        <w:ind w:left="2880" w:hanging="360"/>
      </w:pPr>
      <w:rPr>
        <w:rFonts w:ascii="Symbol" w:hAnsi="Symbol" w:hint="default"/>
      </w:rPr>
    </w:lvl>
    <w:lvl w:ilvl="4" w:tplc="D9309CAE">
      <w:start w:val="1"/>
      <w:numFmt w:val="bullet"/>
      <w:lvlText w:val="o"/>
      <w:lvlJc w:val="left"/>
      <w:pPr>
        <w:ind w:left="3600" w:hanging="360"/>
      </w:pPr>
      <w:rPr>
        <w:rFonts w:ascii="Courier New" w:hAnsi="Courier New" w:hint="default"/>
      </w:rPr>
    </w:lvl>
    <w:lvl w:ilvl="5" w:tplc="5074F23A">
      <w:start w:val="1"/>
      <w:numFmt w:val="bullet"/>
      <w:lvlText w:val=""/>
      <w:lvlJc w:val="left"/>
      <w:pPr>
        <w:ind w:left="4320" w:hanging="360"/>
      </w:pPr>
      <w:rPr>
        <w:rFonts w:ascii="Wingdings" w:hAnsi="Wingdings" w:hint="default"/>
      </w:rPr>
    </w:lvl>
    <w:lvl w:ilvl="6" w:tplc="4342971C">
      <w:start w:val="1"/>
      <w:numFmt w:val="bullet"/>
      <w:lvlText w:val=""/>
      <w:lvlJc w:val="left"/>
      <w:pPr>
        <w:ind w:left="5040" w:hanging="360"/>
      </w:pPr>
      <w:rPr>
        <w:rFonts w:ascii="Symbol" w:hAnsi="Symbol" w:hint="default"/>
      </w:rPr>
    </w:lvl>
    <w:lvl w:ilvl="7" w:tplc="807CB1FE">
      <w:start w:val="1"/>
      <w:numFmt w:val="bullet"/>
      <w:lvlText w:val="o"/>
      <w:lvlJc w:val="left"/>
      <w:pPr>
        <w:ind w:left="5760" w:hanging="360"/>
      </w:pPr>
      <w:rPr>
        <w:rFonts w:ascii="Courier New" w:hAnsi="Courier New" w:hint="default"/>
      </w:rPr>
    </w:lvl>
    <w:lvl w:ilvl="8" w:tplc="E02A251A">
      <w:start w:val="1"/>
      <w:numFmt w:val="bullet"/>
      <w:lvlText w:val=""/>
      <w:lvlJc w:val="left"/>
      <w:pPr>
        <w:ind w:left="6480" w:hanging="360"/>
      </w:pPr>
      <w:rPr>
        <w:rFonts w:ascii="Wingdings" w:hAnsi="Wingdings" w:hint="default"/>
      </w:rPr>
    </w:lvl>
  </w:abstractNum>
  <w:abstractNum w:abstractNumId="2" w15:restartNumberingAfterBreak="0">
    <w:nsid w:val="2DA98D08"/>
    <w:multiLevelType w:val="hybridMultilevel"/>
    <w:tmpl w:val="FFC25564"/>
    <w:lvl w:ilvl="0" w:tplc="71949668">
      <w:start w:val="1"/>
      <w:numFmt w:val="lowerLetter"/>
      <w:lvlText w:val="%1."/>
      <w:lvlJc w:val="left"/>
      <w:pPr>
        <w:ind w:left="360" w:hanging="360"/>
      </w:pPr>
    </w:lvl>
    <w:lvl w:ilvl="1" w:tplc="8728AF04">
      <w:start w:val="1"/>
      <w:numFmt w:val="lowerLetter"/>
      <w:lvlText w:val="%2."/>
      <w:lvlJc w:val="left"/>
      <w:pPr>
        <w:ind w:left="1440" w:hanging="360"/>
      </w:pPr>
    </w:lvl>
    <w:lvl w:ilvl="2" w:tplc="A5C03692">
      <w:start w:val="1"/>
      <w:numFmt w:val="lowerRoman"/>
      <w:lvlText w:val="%3."/>
      <w:lvlJc w:val="right"/>
      <w:pPr>
        <w:ind w:left="2160" w:hanging="180"/>
      </w:pPr>
    </w:lvl>
    <w:lvl w:ilvl="3" w:tplc="0ECE3C80">
      <w:start w:val="1"/>
      <w:numFmt w:val="decimal"/>
      <w:lvlText w:val="%4."/>
      <w:lvlJc w:val="left"/>
      <w:pPr>
        <w:ind w:left="2520" w:hanging="360"/>
      </w:pPr>
    </w:lvl>
    <w:lvl w:ilvl="4" w:tplc="8E26E528">
      <w:start w:val="1"/>
      <w:numFmt w:val="lowerLetter"/>
      <w:lvlText w:val="%5."/>
      <w:lvlJc w:val="left"/>
      <w:pPr>
        <w:ind w:left="3600" w:hanging="360"/>
      </w:pPr>
    </w:lvl>
    <w:lvl w:ilvl="5" w:tplc="C36472E0">
      <w:start w:val="1"/>
      <w:numFmt w:val="lowerRoman"/>
      <w:lvlText w:val="%6."/>
      <w:lvlJc w:val="right"/>
      <w:pPr>
        <w:ind w:left="4320" w:hanging="180"/>
      </w:pPr>
    </w:lvl>
    <w:lvl w:ilvl="6" w:tplc="96D6050C">
      <w:start w:val="1"/>
      <w:numFmt w:val="decimal"/>
      <w:lvlText w:val="%7."/>
      <w:lvlJc w:val="left"/>
      <w:pPr>
        <w:ind w:left="5040" w:hanging="360"/>
      </w:pPr>
    </w:lvl>
    <w:lvl w:ilvl="7" w:tplc="2064FEEE">
      <w:start w:val="1"/>
      <w:numFmt w:val="lowerLetter"/>
      <w:lvlText w:val="%8."/>
      <w:lvlJc w:val="left"/>
      <w:pPr>
        <w:ind w:left="5760" w:hanging="360"/>
      </w:pPr>
    </w:lvl>
    <w:lvl w:ilvl="8" w:tplc="8EF6E982">
      <w:start w:val="1"/>
      <w:numFmt w:val="lowerRoman"/>
      <w:lvlText w:val="%9."/>
      <w:lvlJc w:val="right"/>
      <w:pPr>
        <w:ind w:left="6480" w:hanging="180"/>
      </w:pPr>
    </w:lvl>
  </w:abstractNum>
  <w:abstractNum w:abstractNumId="3" w15:restartNumberingAfterBreak="0">
    <w:nsid w:val="4E7E1EF6"/>
    <w:multiLevelType w:val="hybridMultilevel"/>
    <w:tmpl w:val="EB223306"/>
    <w:lvl w:ilvl="0" w:tplc="B3FEA53A">
      <w:start w:val="1"/>
      <w:numFmt w:val="bullet"/>
      <w:lvlText w:val=""/>
      <w:lvlJc w:val="left"/>
      <w:pPr>
        <w:ind w:left="765" w:hanging="360"/>
      </w:pPr>
      <w:rPr>
        <w:rFonts w:ascii="Symbol" w:hAnsi="Symbol" w:hint="default"/>
      </w:rPr>
    </w:lvl>
    <w:lvl w:ilvl="1" w:tplc="49E8AE54">
      <w:start w:val="1"/>
      <w:numFmt w:val="bullet"/>
      <w:lvlText w:val="o"/>
      <w:lvlJc w:val="left"/>
      <w:pPr>
        <w:ind w:left="1440" w:hanging="360"/>
      </w:pPr>
      <w:rPr>
        <w:rFonts w:ascii="Courier New" w:hAnsi="Courier New" w:hint="default"/>
      </w:rPr>
    </w:lvl>
    <w:lvl w:ilvl="2" w:tplc="50A2B18A">
      <w:start w:val="1"/>
      <w:numFmt w:val="bullet"/>
      <w:lvlText w:val=""/>
      <w:lvlJc w:val="left"/>
      <w:pPr>
        <w:ind w:left="2160" w:hanging="360"/>
      </w:pPr>
      <w:rPr>
        <w:rFonts w:ascii="Wingdings" w:hAnsi="Wingdings" w:hint="default"/>
      </w:rPr>
    </w:lvl>
    <w:lvl w:ilvl="3" w:tplc="912AA0F2">
      <w:start w:val="1"/>
      <w:numFmt w:val="bullet"/>
      <w:lvlText w:val=""/>
      <w:lvlJc w:val="left"/>
      <w:pPr>
        <w:ind w:left="2880" w:hanging="360"/>
      </w:pPr>
      <w:rPr>
        <w:rFonts w:ascii="Symbol" w:hAnsi="Symbol" w:hint="default"/>
      </w:rPr>
    </w:lvl>
    <w:lvl w:ilvl="4" w:tplc="100E3E94">
      <w:start w:val="1"/>
      <w:numFmt w:val="bullet"/>
      <w:lvlText w:val="o"/>
      <w:lvlJc w:val="left"/>
      <w:pPr>
        <w:ind w:left="3600" w:hanging="360"/>
      </w:pPr>
      <w:rPr>
        <w:rFonts w:ascii="Courier New" w:hAnsi="Courier New" w:hint="default"/>
      </w:rPr>
    </w:lvl>
    <w:lvl w:ilvl="5" w:tplc="1764D396">
      <w:start w:val="1"/>
      <w:numFmt w:val="bullet"/>
      <w:lvlText w:val=""/>
      <w:lvlJc w:val="left"/>
      <w:pPr>
        <w:ind w:left="4320" w:hanging="360"/>
      </w:pPr>
      <w:rPr>
        <w:rFonts w:ascii="Wingdings" w:hAnsi="Wingdings" w:hint="default"/>
      </w:rPr>
    </w:lvl>
    <w:lvl w:ilvl="6" w:tplc="B0926ABC">
      <w:start w:val="1"/>
      <w:numFmt w:val="bullet"/>
      <w:lvlText w:val=""/>
      <w:lvlJc w:val="left"/>
      <w:pPr>
        <w:ind w:left="5040" w:hanging="360"/>
      </w:pPr>
      <w:rPr>
        <w:rFonts w:ascii="Symbol" w:hAnsi="Symbol" w:hint="default"/>
      </w:rPr>
    </w:lvl>
    <w:lvl w:ilvl="7" w:tplc="4532DDF8">
      <w:start w:val="1"/>
      <w:numFmt w:val="bullet"/>
      <w:lvlText w:val="o"/>
      <w:lvlJc w:val="left"/>
      <w:pPr>
        <w:ind w:left="5760" w:hanging="360"/>
      </w:pPr>
      <w:rPr>
        <w:rFonts w:ascii="Courier New" w:hAnsi="Courier New" w:hint="default"/>
      </w:rPr>
    </w:lvl>
    <w:lvl w:ilvl="8" w:tplc="F4002396">
      <w:start w:val="1"/>
      <w:numFmt w:val="bullet"/>
      <w:lvlText w:val=""/>
      <w:lvlJc w:val="left"/>
      <w:pPr>
        <w:ind w:left="6480" w:hanging="360"/>
      </w:pPr>
      <w:rPr>
        <w:rFonts w:ascii="Wingdings" w:hAnsi="Wingdings" w:hint="default"/>
      </w:rPr>
    </w:lvl>
  </w:abstractNum>
  <w:abstractNum w:abstractNumId="4" w15:restartNumberingAfterBreak="0">
    <w:nsid w:val="5C989572"/>
    <w:multiLevelType w:val="hybridMultilevel"/>
    <w:tmpl w:val="0E24DD18"/>
    <w:lvl w:ilvl="0" w:tplc="8676DA40">
      <w:start w:val="1"/>
      <w:numFmt w:val="bullet"/>
      <w:lvlText w:val=""/>
      <w:lvlJc w:val="left"/>
      <w:pPr>
        <w:ind w:left="720" w:hanging="360"/>
      </w:pPr>
      <w:rPr>
        <w:rFonts w:ascii="Symbol" w:hAnsi="Symbol" w:hint="default"/>
      </w:rPr>
    </w:lvl>
    <w:lvl w:ilvl="1" w:tplc="5C7A26C6">
      <w:start w:val="1"/>
      <w:numFmt w:val="bullet"/>
      <w:lvlText w:val="o"/>
      <w:lvlJc w:val="left"/>
      <w:pPr>
        <w:ind w:left="1440" w:hanging="360"/>
      </w:pPr>
      <w:rPr>
        <w:rFonts w:ascii="Courier New" w:hAnsi="Courier New" w:hint="default"/>
      </w:rPr>
    </w:lvl>
    <w:lvl w:ilvl="2" w:tplc="C470733A">
      <w:start w:val="1"/>
      <w:numFmt w:val="bullet"/>
      <w:lvlText w:val=""/>
      <w:lvlJc w:val="left"/>
      <w:pPr>
        <w:ind w:left="2160" w:hanging="360"/>
      </w:pPr>
      <w:rPr>
        <w:rFonts w:ascii="Wingdings" w:hAnsi="Wingdings" w:hint="default"/>
      </w:rPr>
    </w:lvl>
    <w:lvl w:ilvl="3" w:tplc="D3A4E48E">
      <w:start w:val="1"/>
      <w:numFmt w:val="bullet"/>
      <w:lvlText w:val=""/>
      <w:lvlJc w:val="left"/>
      <w:pPr>
        <w:ind w:left="2880" w:hanging="360"/>
      </w:pPr>
      <w:rPr>
        <w:rFonts w:ascii="Symbol" w:hAnsi="Symbol" w:hint="default"/>
      </w:rPr>
    </w:lvl>
    <w:lvl w:ilvl="4" w:tplc="C5562128">
      <w:start w:val="1"/>
      <w:numFmt w:val="bullet"/>
      <w:lvlText w:val="o"/>
      <w:lvlJc w:val="left"/>
      <w:pPr>
        <w:ind w:left="3600" w:hanging="360"/>
      </w:pPr>
      <w:rPr>
        <w:rFonts w:ascii="Courier New" w:hAnsi="Courier New" w:hint="default"/>
      </w:rPr>
    </w:lvl>
    <w:lvl w:ilvl="5" w:tplc="3DAE9162">
      <w:start w:val="1"/>
      <w:numFmt w:val="bullet"/>
      <w:lvlText w:val=""/>
      <w:lvlJc w:val="left"/>
      <w:pPr>
        <w:ind w:left="4320" w:hanging="360"/>
      </w:pPr>
      <w:rPr>
        <w:rFonts w:ascii="Wingdings" w:hAnsi="Wingdings" w:hint="default"/>
      </w:rPr>
    </w:lvl>
    <w:lvl w:ilvl="6" w:tplc="E390A21C">
      <w:start w:val="1"/>
      <w:numFmt w:val="bullet"/>
      <w:lvlText w:val=""/>
      <w:lvlJc w:val="left"/>
      <w:pPr>
        <w:ind w:left="5040" w:hanging="360"/>
      </w:pPr>
      <w:rPr>
        <w:rFonts w:ascii="Symbol" w:hAnsi="Symbol" w:hint="default"/>
      </w:rPr>
    </w:lvl>
    <w:lvl w:ilvl="7" w:tplc="7CA8C7CA">
      <w:start w:val="1"/>
      <w:numFmt w:val="bullet"/>
      <w:lvlText w:val="o"/>
      <w:lvlJc w:val="left"/>
      <w:pPr>
        <w:ind w:left="5760" w:hanging="360"/>
      </w:pPr>
      <w:rPr>
        <w:rFonts w:ascii="Courier New" w:hAnsi="Courier New" w:hint="default"/>
      </w:rPr>
    </w:lvl>
    <w:lvl w:ilvl="8" w:tplc="26CCBAC0">
      <w:start w:val="1"/>
      <w:numFmt w:val="bullet"/>
      <w:lvlText w:val=""/>
      <w:lvlJc w:val="left"/>
      <w:pPr>
        <w:ind w:left="6480" w:hanging="360"/>
      </w:pPr>
      <w:rPr>
        <w:rFonts w:ascii="Wingdings" w:hAnsi="Wingdings" w:hint="default"/>
      </w:rPr>
    </w:lvl>
  </w:abstractNum>
  <w:abstractNum w:abstractNumId="5" w15:restartNumberingAfterBreak="0">
    <w:nsid w:val="62AB4F23"/>
    <w:multiLevelType w:val="hybridMultilevel"/>
    <w:tmpl w:val="201C4CAA"/>
    <w:lvl w:ilvl="0" w:tplc="AB2AEB9A">
      <w:start w:val="1"/>
      <w:numFmt w:val="bullet"/>
      <w:lvlText w:val=""/>
      <w:lvlJc w:val="left"/>
      <w:pPr>
        <w:ind w:left="720" w:hanging="360"/>
      </w:pPr>
      <w:rPr>
        <w:rFonts w:ascii="Symbol" w:hAnsi="Symbol" w:hint="default"/>
      </w:rPr>
    </w:lvl>
    <w:lvl w:ilvl="1" w:tplc="1C60F1AA">
      <w:start w:val="1"/>
      <w:numFmt w:val="bullet"/>
      <w:lvlText w:val="o"/>
      <w:lvlJc w:val="left"/>
      <w:pPr>
        <w:ind w:left="1440" w:hanging="360"/>
      </w:pPr>
      <w:rPr>
        <w:rFonts w:ascii="Courier New" w:hAnsi="Courier New" w:hint="default"/>
      </w:rPr>
    </w:lvl>
    <w:lvl w:ilvl="2" w:tplc="9A10E038">
      <w:start w:val="1"/>
      <w:numFmt w:val="bullet"/>
      <w:lvlText w:val=""/>
      <w:lvlJc w:val="left"/>
      <w:pPr>
        <w:ind w:left="2160" w:hanging="360"/>
      </w:pPr>
      <w:rPr>
        <w:rFonts w:ascii="Wingdings" w:hAnsi="Wingdings" w:hint="default"/>
      </w:rPr>
    </w:lvl>
    <w:lvl w:ilvl="3" w:tplc="6E74BF88">
      <w:start w:val="1"/>
      <w:numFmt w:val="bullet"/>
      <w:lvlText w:val=""/>
      <w:lvlJc w:val="left"/>
      <w:pPr>
        <w:ind w:left="2880" w:hanging="360"/>
      </w:pPr>
      <w:rPr>
        <w:rFonts w:ascii="Symbol" w:hAnsi="Symbol" w:hint="default"/>
      </w:rPr>
    </w:lvl>
    <w:lvl w:ilvl="4" w:tplc="39D03426">
      <w:start w:val="1"/>
      <w:numFmt w:val="bullet"/>
      <w:lvlText w:val="o"/>
      <w:lvlJc w:val="left"/>
      <w:pPr>
        <w:ind w:left="3600" w:hanging="360"/>
      </w:pPr>
      <w:rPr>
        <w:rFonts w:ascii="Courier New" w:hAnsi="Courier New" w:hint="default"/>
      </w:rPr>
    </w:lvl>
    <w:lvl w:ilvl="5" w:tplc="E590653A">
      <w:start w:val="1"/>
      <w:numFmt w:val="bullet"/>
      <w:lvlText w:val=""/>
      <w:lvlJc w:val="left"/>
      <w:pPr>
        <w:ind w:left="4320" w:hanging="360"/>
      </w:pPr>
      <w:rPr>
        <w:rFonts w:ascii="Wingdings" w:hAnsi="Wingdings" w:hint="default"/>
      </w:rPr>
    </w:lvl>
    <w:lvl w:ilvl="6" w:tplc="E0326998">
      <w:start w:val="1"/>
      <w:numFmt w:val="bullet"/>
      <w:lvlText w:val=""/>
      <w:lvlJc w:val="left"/>
      <w:pPr>
        <w:ind w:left="5040" w:hanging="360"/>
      </w:pPr>
      <w:rPr>
        <w:rFonts w:ascii="Symbol" w:hAnsi="Symbol" w:hint="default"/>
      </w:rPr>
    </w:lvl>
    <w:lvl w:ilvl="7" w:tplc="81A2BBA4">
      <w:start w:val="1"/>
      <w:numFmt w:val="bullet"/>
      <w:lvlText w:val="o"/>
      <w:lvlJc w:val="left"/>
      <w:pPr>
        <w:ind w:left="5760" w:hanging="360"/>
      </w:pPr>
      <w:rPr>
        <w:rFonts w:ascii="Courier New" w:hAnsi="Courier New" w:hint="default"/>
      </w:rPr>
    </w:lvl>
    <w:lvl w:ilvl="8" w:tplc="1A4C1AC8">
      <w:start w:val="1"/>
      <w:numFmt w:val="bullet"/>
      <w:lvlText w:val=""/>
      <w:lvlJc w:val="left"/>
      <w:pPr>
        <w:ind w:left="6480" w:hanging="360"/>
      </w:pPr>
      <w:rPr>
        <w:rFonts w:ascii="Wingdings" w:hAnsi="Wingdings" w:hint="default"/>
      </w:rPr>
    </w:lvl>
  </w:abstractNum>
  <w:abstractNum w:abstractNumId="6" w15:restartNumberingAfterBreak="0">
    <w:nsid w:val="71C60D86"/>
    <w:multiLevelType w:val="hybridMultilevel"/>
    <w:tmpl w:val="3A227620"/>
    <w:lvl w:ilvl="0" w:tplc="3CB20D8A">
      <w:start w:val="1"/>
      <w:numFmt w:val="bullet"/>
      <w:lvlText w:val=""/>
      <w:lvlJc w:val="left"/>
      <w:pPr>
        <w:ind w:left="720" w:hanging="360"/>
      </w:pPr>
      <w:rPr>
        <w:rFonts w:ascii="Symbol" w:hAnsi="Symbol" w:hint="default"/>
      </w:rPr>
    </w:lvl>
    <w:lvl w:ilvl="1" w:tplc="E13EA9B2">
      <w:start w:val="1"/>
      <w:numFmt w:val="bullet"/>
      <w:lvlText w:val="o"/>
      <w:lvlJc w:val="left"/>
      <w:pPr>
        <w:ind w:left="1440" w:hanging="360"/>
      </w:pPr>
      <w:rPr>
        <w:rFonts w:ascii="Courier New" w:hAnsi="Courier New" w:hint="default"/>
      </w:rPr>
    </w:lvl>
    <w:lvl w:ilvl="2" w:tplc="8C3A36A2">
      <w:start w:val="1"/>
      <w:numFmt w:val="bullet"/>
      <w:lvlText w:val=""/>
      <w:lvlJc w:val="left"/>
      <w:pPr>
        <w:ind w:left="2160" w:hanging="360"/>
      </w:pPr>
      <w:rPr>
        <w:rFonts w:ascii="Wingdings" w:hAnsi="Wingdings" w:hint="default"/>
      </w:rPr>
    </w:lvl>
    <w:lvl w:ilvl="3" w:tplc="70C237B4">
      <w:start w:val="1"/>
      <w:numFmt w:val="bullet"/>
      <w:lvlText w:val=""/>
      <w:lvlJc w:val="left"/>
      <w:pPr>
        <w:ind w:left="2880" w:hanging="360"/>
      </w:pPr>
      <w:rPr>
        <w:rFonts w:ascii="Symbol" w:hAnsi="Symbol" w:hint="default"/>
      </w:rPr>
    </w:lvl>
    <w:lvl w:ilvl="4" w:tplc="444A1D04">
      <w:start w:val="1"/>
      <w:numFmt w:val="bullet"/>
      <w:lvlText w:val="o"/>
      <w:lvlJc w:val="left"/>
      <w:pPr>
        <w:ind w:left="3600" w:hanging="360"/>
      </w:pPr>
      <w:rPr>
        <w:rFonts w:ascii="Courier New" w:hAnsi="Courier New" w:hint="default"/>
      </w:rPr>
    </w:lvl>
    <w:lvl w:ilvl="5" w:tplc="6B68CCD4">
      <w:start w:val="1"/>
      <w:numFmt w:val="bullet"/>
      <w:lvlText w:val=""/>
      <w:lvlJc w:val="left"/>
      <w:pPr>
        <w:ind w:left="4320" w:hanging="360"/>
      </w:pPr>
      <w:rPr>
        <w:rFonts w:ascii="Wingdings" w:hAnsi="Wingdings" w:hint="default"/>
      </w:rPr>
    </w:lvl>
    <w:lvl w:ilvl="6" w:tplc="78BC3B02">
      <w:start w:val="1"/>
      <w:numFmt w:val="bullet"/>
      <w:lvlText w:val=""/>
      <w:lvlJc w:val="left"/>
      <w:pPr>
        <w:ind w:left="5040" w:hanging="360"/>
      </w:pPr>
      <w:rPr>
        <w:rFonts w:ascii="Symbol" w:hAnsi="Symbol" w:hint="default"/>
      </w:rPr>
    </w:lvl>
    <w:lvl w:ilvl="7" w:tplc="32E02E56">
      <w:start w:val="1"/>
      <w:numFmt w:val="bullet"/>
      <w:lvlText w:val="o"/>
      <w:lvlJc w:val="left"/>
      <w:pPr>
        <w:ind w:left="5760" w:hanging="360"/>
      </w:pPr>
      <w:rPr>
        <w:rFonts w:ascii="Courier New" w:hAnsi="Courier New" w:hint="default"/>
      </w:rPr>
    </w:lvl>
    <w:lvl w:ilvl="8" w:tplc="EAB4C0DA">
      <w:start w:val="1"/>
      <w:numFmt w:val="bullet"/>
      <w:lvlText w:val=""/>
      <w:lvlJc w:val="left"/>
      <w:pPr>
        <w:ind w:left="6480" w:hanging="360"/>
      </w:pPr>
      <w:rPr>
        <w:rFonts w:ascii="Wingdings" w:hAnsi="Wingdings" w:hint="default"/>
      </w:rPr>
    </w:lvl>
  </w:abstractNum>
  <w:num w:numId="1" w16cid:durableId="1857771494">
    <w:abstractNumId w:val="0"/>
  </w:num>
  <w:num w:numId="2" w16cid:durableId="31463299">
    <w:abstractNumId w:val="1"/>
  </w:num>
  <w:num w:numId="3" w16cid:durableId="117263805">
    <w:abstractNumId w:val="6"/>
  </w:num>
  <w:num w:numId="4" w16cid:durableId="2123303086">
    <w:abstractNumId w:val="3"/>
  </w:num>
  <w:num w:numId="5" w16cid:durableId="1331375535">
    <w:abstractNumId w:val="4"/>
  </w:num>
  <w:num w:numId="6" w16cid:durableId="761952087">
    <w:abstractNumId w:val="5"/>
  </w:num>
  <w:num w:numId="7" w16cid:durableId="625619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00D061E"/>
    <w:rsid w:val="0065364A"/>
    <w:rsid w:val="00701D1B"/>
    <w:rsid w:val="007F4F5D"/>
    <w:rsid w:val="009A9C6F"/>
    <w:rsid w:val="00C78918"/>
    <w:rsid w:val="00ED407F"/>
    <w:rsid w:val="011D98B6"/>
    <w:rsid w:val="014078D9"/>
    <w:rsid w:val="02BAD6D2"/>
    <w:rsid w:val="02E18A08"/>
    <w:rsid w:val="0316B17E"/>
    <w:rsid w:val="03493EA6"/>
    <w:rsid w:val="03B98F72"/>
    <w:rsid w:val="03D87153"/>
    <w:rsid w:val="04596198"/>
    <w:rsid w:val="0478199B"/>
    <w:rsid w:val="04CC85D1"/>
    <w:rsid w:val="057D0BD2"/>
    <w:rsid w:val="0587563D"/>
    <w:rsid w:val="0605DE3C"/>
    <w:rsid w:val="0776D8FD"/>
    <w:rsid w:val="07AFAECA"/>
    <w:rsid w:val="07EA22A1"/>
    <w:rsid w:val="08637E8F"/>
    <w:rsid w:val="0881D089"/>
    <w:rsid w:val="08C5282E"/>
    <w:rsid w:val="0914D372"/>
    <w:rsid w:val="095027DC"/>
    <w:rsid w:val="097C8F3A"/>
    <w:rsid w:val="0985F302"/>
    <w:rsid w:val="09A37759"/>
    <w:rsid w:val="09C620E4"/>
    <w:rsid w:val="09EBCC1D"/>
    <w:rsid w:val="0A8F08E9"/>
    <w:rsid w:val="0CF24F89"/>
    <w:rsid w:val="0D2B1AE0"/>
    <w:rsid w:val="0EE950E8"/>
    <w:rsid w:val="0EF9F086"/>
    <w:rsid w:val="104EB96D"/>
    <w:rsid w:val="1081DCD8"/>
    <w:rsid w:val="10FFC89A"/>
    <w:rsid w:val="112AE489"/>
    <w:rsid w:val="11F925FE"/>
    <w:rsid w:val="12313739"/>
    <w:rsid w:val="1272ACEB"/>
    <w:rsid w:val="12936863"/>
    <w:rsid w:val="12A23A23"/>
    <w:rsid w:val="12FF7DB7"/>
    <w:rsid w:val="132DE2D6"/>
    <w:rsid w:val="132EB8BD"/>
    <w:rsid w:val="134BD71F"/>
    <w:rsid w:val="13A842E6"/>
    <w:rsid w:val="13ABD4EA"/>
    <w:rsid w:val="14076FDE"/>
    <w:rsid w:val="1467A36F"/>
    <w:rsid w:val="149B4E18"/>
    <w:rsid w:val="149C3989"/>
    <w:rsid w:val="14C9B337"/>
    <w:rsid w:val="159B1D22"/>
    <w:rsid w:val="15A1162B"/>
    <w:rsid w:val="15AA4DAD"/>
    <w:rsid w:val="161C9C2D"/>
    <w:rsid w:val="165C0E0E"/>
    <w:rsid w:val="1687FA79"/>
    <w:rsid w:val="168BDEF0"/>
    <w:rsid w:val="16AE2609"/>
    <w:rsid w:val="16B7C4E2"/>
    <w:rsid w:val="171DC526"/>
    <w:rsid w:val="1736ED83"/>
    <w:rsid w:val="17461E0E"/>
    <w:rsid w:val="17AF13AA"/>
    <w:rsid w:val="1873A279"/>
    <w:rsid w:val="1875CD88"/>
    <w:rsid w:val="18998990"/>
    <w:rsid w:val="189AE917"/>
    <w:rsid w:val="18A078BD"/>
    <w:rsid w:val="18E1EE6F"/>
    <w:rsid w:val="19543CEF"/>
    <w:rsid w:val="1993AED0"/>
    <w:rsid w:val="1A26E5BB"/>
    <w:rsid w:val="1A36B978"/>
    <w:rsid w:val="1A5565E8"/>
    <w:rsid w:val="1A6D6411"/>
    <w:rsid w:val="1A9435B9"/>
    <w:rsid w:val="1AF00D50"/>
    <w:rsid w:val="1B323D15"/>
    <w:rsid w:val="1C30061A"/>
    <w:rsid w:val="1C43B1FF"/>
    <w:rsid w:val="1CEE90DD"/>
    <w:rsid w:val="1DAE5224"/>
    <w:rsid w:val="1E27AE12"/>
    <w:rsid w:val="1EA7B569"/>
    <w:rsid w:val="1F04BDDA"/>
    <w:rsid w:val="1F0FBA41"/>
    <w:rsid w:val="1F266C45"/>
    <w:rsid w:val="1F8C8D98"/>
    <w:rsid w:val="200E0508"/>
    <w:rsid w:val="207D7DA0"/>
    <w:rsid w:val="21BF98D6"/>
    <w:rsid w:val="21F6216B"/>
    <w:rsid w:val="221D1273"/>
    <w:rsid w:val="231FC2F1"/>
    <w:rsid w:val="23B287F3"/>
    <w:rsid w:val="24DE31FB"/>
    <w:rsid w:val="24EB6964"/>
    <w:rsid w:val="256CCF67"/>
    <w:rsid w:val="269492DE"/>
    <w:rsid w:val="27A83AF3"/>
    <w:rsid w:val="27B069E0"/>
    <w:rsid w:val="28094486"/>
    <w:rsid w:val="28348E9A"/>
    <w:rsid w:val="285EC707"/>
    <w:rsid w:val="29C0C183"/>
    <w:rsid w:val="2A40B5EC"/>
    <w:rsid w:val="2B6C2F5C"/>
    <w:rsid w:val="2BC0C872"/>
    <w:rsid w:val="2D07FFBD"/>
    <w:rsid w:val="2DC722A6"/>
    <w:rsid w:val="2DE5C83F"/>
    <w:rsid w:val="2DE81F61"/>
    <w:rsid w:val="2DFD93B0"/>
    <w:rsid w:val="2E1CA056"/>
    <w:rsid w:val="2E2C9705"/>
    <w:rsid w:val="2E6C08E6"/>
    <w:rsid w:val="2F82C2D4"/>
    <w:rsid w:val="30F1E947"/>
    <w:rsid w:val="30F878E4"/>
    <w:rsid w:val="3110A720"/>
    <w:rsid w:val="3114A795"/>
    <w:rsid w:val="3121767F"/>
    <w:rsid w:val="31432EE9"/>
    <w:rsid w:val="316437C7"/>
    <w:rsid w:val="31B06D9E"/>
    <w:rsid w:val="31BCD205"/>
    <w:rsid w:val="327E891D"/>
    <w:rsid w:val="329A93C9"/>
    <w:rsid w:val="32BD58EE"/>
    <w:rsid w:val="3358A266"/>
    <w:rsid w:val="33E284B1"/>
    <w:rsid w:val="33E59FDC"/>
    <w:rsid w:val="343BD010"/>
    <w:rsid w:val="3558AAA1"/>
    <w:rsid w:val="35BE4CFC"/>
    <w:rsid w:val="35D2348B"/>
    <w:rsid w:val="35F0DA24"/>
    <w:rsid w:val="3643FCDE"/>
    <w:rsid w:val="36A89167"/>
    <w:rsid w:val="371A2573"/>
    <w:rsid w:val="38D4A244"/>
    <w:rsid w:val="38EA4BDA"/>
    <w:rsid w:val="38EB1E59"/>
    <w:rsid w:val="397D1257"/>
    <w:rsid w:val="39CCFDE9"/>
    <w:rsid w:val="3AF9259F"/>
    <w:rsid w:val="3B2C8FA3"/>
    <w:rsid w:val="3B5B1DDE"/>
    <w:rsid w:val="3CADC5C8"/>
    <w:rsid w:val="3CC575E9"/>
    <w:rsid w:val="3D285EE1"/>
    <w:rsid w:val="3DE2873E"/>
    <w:rsid w:val="3F4E3A14"/>
    <w:rsid w:val="3F5542D0"/>
    <w:rsid w:val="3F7F652D"/>
    <w:rsid w:val="400D061E"/>
    <w:rsid w:val="409B5D48"/>
    <w:rsid w:val="42B5F861"/>
    <w:rsid w:val="4446337D"/>
    <w:rsid w:val="44C524D0"/>
    <w:rsid w:val="45E53127"/>
    <w:rsid w:val="46B60CBF"/>
    <w:rsid w:val="474519D9"/>
    <w:rsid w:val="47FCC592"/>
    <w:rsid w:val="485EC34C"/>
    <w:rsid w:val="48DF49E8"/>
    <w:rsid w:val="491CD1E9"/>
    <w:rsid w:val="499895F3"/>
    <w:rsid w:val="49C2137B"/>
    <w:rsid w:val="49CCCCDD"/>
    <w:rsid w:val="4A6E4730"/>
    <w:rsid w:val="4A85C3A7"/>
    <w:rsid w:val="4AF70E82"/>
    <w:rsid w:val="4B8A25EC"/>
    <w:rsid w:val="4BAE747F"/>
    <w:rsid w:val="4BE7202B"/>
    <w:rsid w:val="4BEE785C"/>
    <w:rsid w:val="4BFBD86D"/>
    <w:rsid w:val="4CE3E49C"/>
    <w:rsid w:val="4CF97FA3"/>
    <w:rsid w:val="4D32346F"/>
    <w:rsid w:val="4D97A8CE"/>
    <w:rsid w:val="4DB0D12B"/>
    <w:rsid w:val="4E7A2557"/>
    <w:rsid w:val="4E98DD5A"/>
    <w:rsid w:val="4EA76F49"/>
    <w:rsid w:val="4EF0C9F5"/>
    <w:rsid w:val="5069D531"/>
    <w:rsid w:val="52286AB7"/>
    <w:rsid w:val="52658F27"/>
    <w:rsid w:val="52C6B323"/>
    <w:rsid w:val="52D5FECA"/>
    <w:rsid w:val="537EA582"/>
    <w:rsid w:val="53A6B6C1"/>
    <w:rsid w:val="54EEF681"/>
    <w:rsid w:val="5514CB7B"/>
    <w:rsid w:val="55428722"/>
    <w:rsid w:val="559FF931"/>
    <w:rsid w:val="56677A51"/>
    <w:rsid w:val="56E68177"/>
    <w:rsid w:val="570F87BF"/>
    <w:rsid w:val="576A3658"/>
    <w:rsid w:val="57C8D301"/>
    <w:rsid w:val="57D04D19"/>
    <w:rsid w:val="588511F9"/>
    <w:rsid w:val="5964A362"/>
    <w:rsid w:val="59FD6F23"/>
    <w:rsid w:val="5A472881"/>
    <w:rsid w:val="5A6C5236"/>
    <w:rsid w:val="5A83ECAC"/>
    <w:rsid w:val="5AF4A47D"/>
    <w:rsid w:val="5B7EB4C1"/>
    <w:rsid w:val="5BF5FCD6"/>
    <w:rsid w:val="5C2F3BC8"/>
    <w:rsid w:val="5CB23037"/>
    <w:rsid w:val="5CFC6646"/>
    <w:rsid w:val="5E1EEC28"/>
    <w:rsid w:val="5E28339D"/>
    <w:rsid w:val="5E38499E"/>
    <w:rsid w:val="5E631001"/>
    <w:rsid w:val="5EA216CF"/>
    <w:rsid w:val="5EDEE194"/>
    <w:rsid w:val="5F1A99A4"/>
    <w:rsid w:val="5F452AD4"/>
    <w:rsid w:val="5F4E83B8"/>
    <w:rsid w:val="5FC403FE"/>
    <w:rsid w:val="60700B4E"/>
    <w:rsid w:val="60A68C1A"/>
    <w:rsid w:val="612CCCC1"/>
    <w:rsid w:val="61C46CE1"/>
    <w:rsid w:val="622E0626"/>
    <w:rsid w:val="62EE04A1"/>
    <w:rsid w:val="634A3A70"/>
    <w:rsid w:val="63813C80"/>
    <w:rsid w:val="654C5908"/>
    <w:rsid w:val="6560C38A"/>
    <w:rsid w:val="66212A93"/>
    <w:rsid w:val="66334582"/>
    <w:rsid w:val="672EA1C8"/>
    <w:rsid w:val="67AF7806"/>
    <w:rsid w:val="680847A6"/>
    <w:rsid w:val="68A3EA41"/>
    <w:rsid w:val="691755A3"/>
    <w:rsid w:val="69CB19D5"/>
    <w:rsid w:val="6A733FE5"/>
    <w:rsid w:val="6A959715"/>
    <w:rsid w:val="6AB5899D"/>
    <w:rsid w:val="6BCEC919"/>
    <w:rsid w:val="6C44C221"/>
    <w:rsid w:val="6C49063B"/>
    <w:rsid w:val="6C755EB6"/>
    <w:rsid w:val="6D137ADA"/>
    <w:rsid w:val="6D5775E4"/>
    <w:rsid w:val="6D6BE6C5"/>
    <w:rsid w:val="6D6DD6DC"/>
    <w:rsid w:val="6E1D0BED"/>
    <w:rsid w:val="6E642B3E"/>
    <w:rsid w:val="6E79E9F3"/>
    <w:rsid w:val="6E9E8AF8"/>
    <w:rsid w:val="6F721B12"/>
    <w:rsid w:val="6F84EDDA"/>
    <w:rsid w:val="700B45C7"/>
    <w:rsid w:val="704811E5"/>
    <w:rsid w:val="7175F829"/>
    <w:rsid w:val="71A72865"/>
    <w:rsid w:val="728A850D"/>
    <w:rsid w:val="7379E9A1"/>
    <w:rsid w:val="738617FE"/>
    <w:rsid w:val="73AD603B"/>
    <w:rsid w:val="73EEAC21"/>
    <w:rsid w:val="74F134F0"/>
    <w:rsid w:val="750DCC7C"/>
    <w:rsid w:val="75232008"/>
    <w:rsid w:val="753E8417"/>
    <w:rsid w:val="755585F2"/>
    <w:rsid w:val="75EDAA09"/>
    <w:rsid w:val="762345C9"/>
    <w:rsid w:val="762E1481"/>
    <w:rsid w:val="763362AB"/>
    <w:rsid w:val="766EC91B"/>
    <w:rsid w:val="76F0FC44"/>
    <w:rsid w:val="76FA71CE"/>
    <w:rsid w:val="7712C90B"/>
    <w:rsid w:val="77E7E665"/>
    <w:rsid w:val="786F2B65"/>
    <w:rsid w:val="788CCCA5"/>
    <w:rsid w:val="78B68CCE"/>
    <w:rsid w:val="792FCCB5"/>
    <w:rsid w:val="79873BC4"/>
    <w:rsid w:val="7A022797"/>
    <w:rsid w:val="7A26CA68"/>
    <w:rsid w:val="7A525D2F"/>
    <w:rsid w:val="7A876292"/>
    <w:rsid w:val="7BE30C42"/>
    <w:rsid w:val="7C421FA5"/>
    <w:rsid w:val="7C6D07B5"/>
    <w:rsid w:val="7CA22F2B"/>
    <w:rsid w:val="7CC0C36E"/>
    <w:rsid w:val="7D2B36C4"/>
    <w:rsid w:val="7D2E31ED"/>
    <w:rsid w:val="7D59CEA9"/>
    <w:rsid w:val="7D89F815"/>
    <w:rsid w:val="7E3DFF8C"/>
    <w:rsid w:val="7F25CE52"/>
    <w:rsid w:val="7F3AC087"/>
    <w:rsid w:val="7F50F266"/>
    <w:rsid w:val="7FBC9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E8891"/>
  <w15:chartTrackingRefBased/>
  <w15:docId w15:val="{1838D5CA-790F-4C7A-83B6-D54D14EFB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erowaste.dc.gov/sites/default/files/dc/sites/zerowaste/page_content/attachments/DPW%20Curbside%20Composting%20Pilot%20Program%20Welcome%20Packet%20%281%29.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3124</Words>
  <Characters>17810</Characters>
  <Application>Microsoft Office Word</Application>
  <DocSecurity>0</DocSecurity>
  <Lines>148</Lines>
  <Paragraphs>41</Paragraphs>
  <ScaleCrop>false</ScaleCrop>
  <Company/>
  <LinksUpToDate>false</LinksUpToDate>
  <CharactersWithSpaces>20893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Whited, Brittany (DOEE)</dc:creator>
  <cp:keywords/>
  <dc:description/>
  <cp:lastModifiedBy>Whited, Brittany (DOEE)</cp:lastModifiedBy>
  <cp:revision>2</cp:revision>
  <dcterms:created xsi:type="dcterms:W3CDTF">2024-03-29T19:00:00Z</dcterms:created>
  <dcterms:modified xsi:type="dcterms:W3CDTF">2024-03-29T19:00:00Z</dcterms:modified>
</cp:coreProperties>
</file>