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B9E5" w14:textId="2F7D42FA" w:rsidR="0066404D" w:rsidRDefault="775878FE" w:rsidP="5FC461E7">
      <w:pPr>
        <w:jc w:val="center"/>
        <w:rPr>
          <w:b/>
          <w:bCs/>
        </w:rPr>
      </w:pPr>
      <w:r w:rsidRPr="5FC461E7">
        <w:rPr>
          <w:b/>
          <w:bCs/>
        </w:rPr>
        <w:t>Technical Appendix</w:t>
      </w:r>
      <w:r w:rsidR="27EDC9D2" w:rsidRPr="5FC461E7">
        <w:rPr>
          <w:b/>
          <w:bCs/>
        </w:rPr>
        <w:t>:</w:t>
      </w:r>
      <w:r w:rsidRPr="5FC461E7">
        <w:rPr>
          <w:b/>
          <w:bCs/>
        </w:rPr>
        <w:t xml:space="preserve"> </w:t>
      </w:r>
      <w:r w:rsidR="18B4A1D2" w:rsidRPr="5FC461E7">
        <w:rPr>
          <w:b/>
          <w:bCs/>
        </w:rPr>
        <w:t>Methodology for GHG and Other Air Pollutant Emissions Reductions Calculations</w:t>
      </w:r>
    </w:p>
    <w:p w14:paraId="4BE7B114" w14:textId="12D8E858" w:rsidR="527A6BB4" w:rsidRDefault="0F3FED5F" w:rsidP="73DA1F34">
      <w:r>
        <w:t>Th</w:t>
      </w:r>
      <w:r w:rsidR="4927A629">
        <w:t>is</w:t>
      </w:r>
      <w:r>
        <w:t xml:space="preserve"> technical appendix explains the assumptions and methodologies used in developing the estimated GHG emissions reductions for each GHG reduction measure</w:t>
      </w:r>
      <w:r w:rsidR="13643C30">
        <w:t xml:space="preserve"> </w:t>
      </w:r>
      <w:r>
        <w:t xml:space="preserve">so that EPA can understand the basis for the </w:t>
      </w:r>
      <w:r w:rsidR="18F6BA07">
        <w:t xml:space="preserve">estimated </w:t>
      </w:r>
      <w:r>
        <w:t xml:space="preserve">GHG emission reductions for each measure in the application. </w:t>
      </w:r>
      <w:r w:rsidR="061D27AE">
        <w:t xml:space="preserve">Here, DOEE </w:t>
      </w:r>
      <w:r>
        <w:t>provide</w:t>
      </w:r>
      <w:r w:rsidR="686B522E">
        <w:t>s</w:t>
      </w:r>
      <w:r>
        <w:t xml:space="preserve"> information such as the methods, models, key assumptions, related outputs, and individual calculations supporting their GHG reduction estimates. Estimates of both annual and cumulative GHG emission reductions </w:t>
      </w:r>
      <w:r w:rsidR="5ED221EE">
        <w:t>are</w:t>
      </w:r>
      <w:r>
        <w:t xml:space="preserve"> provided for each GHG reduction measure for two time periods: 2025 through 2030, and 2025 through 2050. </w:t>
      </w:r>
    </w:p>
    <w:p w14:paraId="2EEEE369" w14:textId="098863D0" w:rsidR="595E6DBB" w:rsidRDefault="242B3CB2" w:rsidP="0D53A113">
      <w:pPr>
        <w:pStyle w:val="Heading2"/>
        <w:rPr>
          <w:rFonts w:ascii="Calibri Light" w:eastAsia="Calibri Light" w:hAnsi="Calibri Light" w:cs="Calibri Light"/>
          <w:sz w:val="22"/>
          <w:szCs w:val="22"/>
        </w:rPr>
      </w:pPr>
      <w:r w:rsidRPr="0D53A113">
        <w:rPr>
          <w:rFonts w:ascii="Calibri Light" w:eastAsia="Calibri Light" w:hAnsi="Calibri Light" w:cs="Calibri Light"/>
          <w:b/>
          <w:bCs/>
          <w:sz w:val="22"/>
          <w:szCs w:val="22"/>
        </w:rPr>
        <w:t>Organic Waste Diversion</w:t>
      </w:r>
      <w:r w:rsidR="595E6DBB">
        <w:br/>
      </w:r>
    </w:p>
    <w:p w14:paraId="72CD0AAA" w14:textId="2A737251" w:rsidR="595E6DBB" w:rsidRDefault="496431C4" w:rsidP="582DE244">
      <w:pPr>
        <w:rPr>
          <w:rFonts w:ascii="Calibri" w:eastAsia="Calibri" w:hAnsi="Calibri" w:cs="Calibri"/>
          <w:color w:val="000000" w:themeColor="text1"/>
        </w:rPr>
      </w:pPr>
      <w:r w:rsidRPr="73DA1F34">
        <w:rPr>
          <w:rFonts w:ascii="Calibri" w:eastAsia="Calibri" w:hAnsi="Calibri" w:cs="Calibri"/>
          <w:color w:val="000000" w:themeColor="text1"/>
        </w:rPr>
        <w:t xml:space="preserve">DOEE estimated the greenhouse gas savings from composting food waste using EPA’s WARM tool (v.16) </w:t>
      </w:r>
      <w:r w:rsidR="3D0B9E85" w:rsidRPr="73DA1F34">
        <w:rPr>
          <w:rFonts w:ascii="Calibri" w:eastAsia="Calibri" w:hAnsi="Calibri" w:cs="Calibri"/>
          <w:color w:val="000000" w:themeColor="text1"/>
        </w:rPr>
        <w:t>using</w:t>
      </w:r>
      <w:r w:rsidRPr="73DA1F34">
        <w:rPr>
          <w:rFonts w:ascii="Calibri" w:eastAsia="Calibri" w:hAnsi="Calibri" w:cs="Calibri"/>
          <w:color w:val="000000" w:themeColor="text1"/>
        </w:rPr>
        <w:t xml:space="preserve"> the following assumptions and inputs to the tool:</w:t>
      </w:r>
    </w:p>
    <w:p w14:paraId="0270DDEA" w14:textId="5A45E972" w:rsidR="595E6DBB" w:rsidRDefault="595E6DBB" w:rsidP="582DE244">
      <w:pPr>
        <w:ind w:left="720"/>
        <w:rPr>
          <w:rFonts w:ascii="Calibri" w:eastAsia="Calibri" w:hAnsi="Calibri" w:cs="Calibri"/>
        </w:rPr>
      </w:pPr>
      <w:r w:rsidRPr="582DE244">
        <w:rPr>
          <w:rFonts w:ascii="Calibri" w:eastAsia="Calibri" w:hAnsi="Calibri" w:cs="Calibri"/>
          <w:color w:val="000000" w:themeColor="text1"/>
          <w:u w:val="single"/>
        </w:rPr>
        <w:t xml:space="preserve">Tonnage of </w:t>
      </w:r>
      <w:r w:rsidR="2808C89A" w:rsidRPr="582DE244">
        <w:rPr>
          <w:rFonts w:ascii="Calibri" w:eastAsia="Calibri" w:hAnsi="Calibri" w:cs="Calibri"/>
          <w:color w:val="000000" w:themeColor="text1"/>
          <w:u w:val="single"/>
        </w:rPr>
        <w:t xml:space="preserve">organic </w:t>
      </w:r>
      <w:r w:rsidRPr="582DE244">
        <w:rPr>
          <w:rFonts w:ascii="Calibri" w:eastAsia="Calibri" w:hAnsi="Calibri" w:cs="Calibri"/>
          <w:color w:val="000000" w:themeColor="text1"/>
          <w:u w:val="single"/>
        </w:rPr>
        <w:t>waste diverted</w:t>
      </w:r>
      <w:r w:rsidRPr="582DE244">
        <w:rPr>
          <w:rFonts w:ascii="Calibri" w:eastAsia="Calibri" w:hAnsi="Calibri" w:cs="Calibri"/>
          <w:color w:val="000000" w:themeColor="text1"/>
        </w:rPr>
        <w:t xml:space="preserve">: </w:t>
      </w:r>
      <w:r w:rsidR="15DD69B2" w:rsidRPr="582DE244">
        <w:rPr>
          <w:rFonts w:ascii="Calibri" w:eastAsia="Calibri" w:hAnsi="Calibri" w:cs="Calibri"/>
          <w:color w:val="000000" w:themeColor="text1"/>
        </w:rPr>
        <w:t xml:space="preserve">Annual diversion is estimated to be </w:t>
      </w:r>
      <w:r w:rsidR="07A3BE4B" w:rsidRPr="582DE244">
        <w:rPr>
          <w:rFonts w:ascii="Calibri" w:eastAsia="Calibri" w:hAnsi="Calibri" w:cs="Calibri"/>
          <w:color w:val="000000" w:themeColor="text1"/>
        </w:rPr>
        <w:t>430.23 pounds</w:t>
      </w:r>
      <w:r w:rsidRPr="582DE244">
        <w:rPr>
          <w:rFonts w:ascii="Calibri" w:eastAsia="Calibri" w:hAnsi="Calibri" w:cs="Calibri"/>
          <w:color w:val="000000" w:themeColor="text1"/>
        </w:rPr>
        <w:t>/</w:t>
      </w:r>
      <w:r w:rsidR="07746BE0" w:rsidRPr="582DE244">
        <w:rPr>
          <w:rFonts w:ascii="Calibri" w:eastAsia="Calibri" w:hAnsi="Calibri" w:cs="Calibri"/>
          <w:color w:val="000000" w:themeColor="text1"/>
        </w:rPr>
        <w:t>household</w:t>
      </w:r>
      <w:r w:rsidRPr="582DE244">
        <w:rPr>
          <w:rFonts w:ascii="Calibri" w:eastAsia="Calibri" w:hAnsi="Calibri" w:cs="Calibri"/>
          <w:color w:val="000000" w:themeColor="text1"/>
        </w:rPr>
        <w:t xml:space="preserve">/year from curbside </w:t>
      </w:r>
      <w:r w:rsidR="2FBCFC10" w:rsidRPr="582DE244">
        <w:rPr>
          <w:rFonts w:ascii="Calibri" w:eastAsia="Calibri" w:hAnsi="Calibri" w:cs="Calibri"/>
          <w:color w:val="000000" w:themeColor="text1"/>
        </w:rPr>
        <w:t xml:space="preserve">organics </w:t>
      </w:r>
      <w:r w:rsidRPr="582DE244">
        <w:rPr>
          <w:rFonts w:ascii="Calibri" w:eastAsia="Calibri" w:hAnsi="Calibri" w:cs="Calibri"/>
          <w:color w:val="000000" w:themeColor="text1"/>
        </w:rPr>
        <w:t xml:space="preserve">collection, based on </w:t>
      </w:r>
      <w:r w:rsidR="270794B4" w:rsidRPr="582DE244">
        <w:rPr>
          <w:rFonts w:ascii="Calibri" w:eastAsia="Calibri" w:hAnsi="Calibri" w:cs="Calibri"/>
          <w:color w:val="000000" w:themeColor="text1"/>
        </w:rPr>
        <w:t>the average of two data points:</w:t>
      </w:r>
    </w:p>
    <w:p w14:paraId="21D170EF" w14:textId="7AECE0C5" w:rsidR="595E6DBB" w:rsidRDefault="496431C4" w:rsidP="582DE244">
      <w:pPr>
        <w:pStyle w:val="ListParagraph"/>
        <w:numPr>
          <w:ilvl w:val="1"/>
          <w:numId w:val="3"/>
        </w:numPr>
        <w:rPr>
          <w:rFonts w:ascii="Calibri" w:eastAsia="Calibri" w:hAnsi="Calibri" w:cs="Calibri"/>
        </w:rPr>
      </w:pPr>
      <w:r w:rsidRPr="73DA1F34">
        <w:rPr>
          <w:rFonts w:ascii="Calibri" w:eastAsia="Calibri" w:hAnsi="Calibri" w:cs="Calibri"/>
        </w:rPr>
        <w:t xml:space="preserve">392.5 pounds of food and yard waste per household per year based on medium participation and generation estimated in the </w:t>
      </w:r>
      <w:hyperlink r:id="rId7" w:history="1">
        <w:r w:rsidRPr="73DA1F34">
          <w:rPr>
            <w:rFonts w:ascii="Calibri" w:eastAsia="Calibri" w:hAnsi="Calibri" w:cs="Calibri"/>
          </w:rPr>
          <w:t xml:space="preserve">District’s 2017 Compost Feasibility </w:t>
        </w:r>
        <w:r w:rsidRPr="73DA1F34">
          <w:rPr>
            <w:rStyle w:val="Hyperlink"/>
            <w:rFonts w:ascii="Calibri" w:eastAsia="Calibri" w:hAnsi="Calibri" w:cs="Calibri"/>
          </w:rPr>
          <w:t>Study</w:t>
        </w:r>
      </w:hyperlink>
      <w:r w:rsidR="17363382" w:rsidRPr="73DA1F34">
        <w:rPr>
          <w:rFonts w:ascii="Calibri" w:eastAsia="Calibri" w:hAnsi="Calibri" w:cs="Calibri"/>
        </w:rPr>
        <w:t>;</w:t>
      </w:r>
    </w:p>
    <w:p w14:paraId="0030B9FD" w14:textId="163396E8" w:rsidR="250DE483" w:rsidRDefault="250DE483" w:rsidP="73DA1F34">
      <w:pPr>
        <w:pStyle w:val="ListParagraph"/>
        <w:numPr>
          <w:ilvl w:val="1"/>
          <w:numId w:val="3"/>
        </w:numPr>
        <w:rPr>
          <w:rFonts w:ascii="Calibri" w:eastAsia="Calibri" w:hAnsi="Calibri" w:cs="Calibri"/>
        </w:rPr>
      </w:pPr>
      <w:r w:rsidRPr="73DA1F34">
        <w:rPr>
          <w:rFonts w:ascii="Calibri" w:eastAsia="Calibri" w:hAnsi="Calibri" w:cs="Calibri"/>
        </w:rPr>
        <w:t xml:space="preserve">468 pounds of food and yard waste per household per year based on benefit-cost analysis conducted during the development of the </w:t>
      </w:r>
      <w:hyperlink r:id="rId8">
        <w:r w:rsidRPr="73DA1F34">
          <w:rPr>
            <w:rStyle w:val="Hyperlink"/>
            <w:rFonts w:ascii="Calibri" w:eastAsia="Calibri" w:hAnsi="Calibri" w:cs="Calibri"/>
          </w:rPr>
          <w:t>Zero Waste DC Plan</w:t>
        </w:r>
      </w:hyperlink>
      <w:r w:rsidRPr="73DA1F34">
        <w:rPr>
          <w:rFonts w:ascii="Calibri" w:eastAsia="Calibri" w:hAnsi="Calibri" w:cs="Calibri"/>
        </w:rPr>
        <w:t xml:space="preserve"> in </w:t>
      </w:r>
      <w:proofErr w:type="gramStart"/>
      <w:r w:rsidRPr="73DA1F34">
        <w:rPr>
          <w:rFonts w:ascii="Calibri" w:eastAsia="Calibri" w:hAnsi="Calibri" w:cs="Calibri"/>
        </w:rPr>
        <w:t>2022</w:t>
      </w:r>
      <w:proofErr w:type="gramEnd"/>
    </w:p>
    <w:p w14:paraId="0544D4BF" w14:textId="68721838" w:rsidR="7871E153" w:rsidRDefault="093B1CA8" w:rsidP="73DA1F34">
      <w:pPr>
        <w:ind w:left="720" w:firstLine="720"/>
        <w:rPr>
          <w:rFonts w:ascii="Calibri" w:eastAsia="Calibri" w:hAnsi="Calibri" w:cs="Calibri"/>
        </w:rPr>
      </w:pPr>
      <w:r w:rsidRPr="73DA1F34">
        <w:rPr>
          <w:rFonts w:ascii="Calibri" w:eastAsia="Calibri" w:hAnsi="Calibri" w:cs="Calibri"/>
        </w:rPr>
        <w:t>Based on the analysis, 40% of waste is food waste, and 60% is yard waste.</w:t>
      </w:r>
    </w:p>
    <w:p w14:paraId="556E9E8A" w14:textId="7134936B" w:rsidR="7871E153" w:rsidRDefault="7242C0BE" w:rsidP="73DA1F34">
      <w:pPr>
        <w:pStyle w:val="ListParagraph"/>
        <w:numPr>
          <w:ilvl w:val="0"/>
          <w:numId w:val="1"/>
        </w:numPr>
        <w:rPr>
          <w:rFonts w:ascii="Calibri" w:eastAsia="Calibri" w:hAnsi="Calibri" w:cs="Calibri"/>
        </w:rPr>
      </w:pPr>
      <w:r w:rsidRPr="73DA1F34">
        <w:rPr>
          <w:rFonts w:ascii="Calibri" w:eastAsia="Calibri" w:hAnsi="Calibri" w:cs="Calibri"/>
        </w:rPr>
        <w:t>Food waste is entered into the WARM model as general food waste. Yard waste is estimated to be 50% leaves, based on fiscal year 2022 leaf collection data. The remaining 50% is estimated to be 25% grass</w:t>
      </w:r>
      <w:r w:rsidR="40B1E7FB" w:rsidRPr="73DA1F34">
        <w:rPr>
          <w:rFonts w:ascii="Calibri" w:eastAsia="Calibri" w:hAnsi="Calibri" w:cs="Calibri"/>
        </w:rPr>
        <w:t xml:space="preserve">, </w:t>
      </w:r>
      <w:r w:rsidR="05168797" w:rsidRPr="73DA1F34">
        <w:rPr>
          <w:rFonts w:ascii="Calibri" w:eastAsia="Calibri" w:hAnsi="Calibri" w:cs="Calibri"/>
        </w:rPr>
        <w:t xml:space="preserve">and </w:t>
      </w:r>
      <w:proofErr w:type="gramStart"/>
      <w:r w:rsidR="40B1E7FB" w:rsidRPr="73DA1F34">
        <w:rPr>
          <w:rFonts w:ascii="Calibri" w:eastAsia="Calibri" w:hAnsi="Calibri" w:cs="Calibri"/>
        </w:rPr>
        <w:t>25% yard</w:t>
      </w:r>
      <w:proofErr w:type="gramEnd"/>
      <w:r w:rsidR="40B1E7FB" w:rsidRPr="73DA1F34">
        <w:rPr>
          <w:rFonts w:ascii="Calibri" w:eastAsia="Calibri" w:hAnsi="Calibri" w:cs="Calibri"/>
        </w:rPr>
        <w:t xml:space="preserve"> trimmings.</w:t>
      </w:r>
    </w:p>
    <w:p w14:paraId="58E00164" w14:textId="3F4718E2" w:rsidR="595E6DBB" w:rsidRDefault="250DE483" w:rsidP="73DA1F34">
      <w:pPr>
        <w:ind w:left="720" w:firstLine="720"/>
        <w:rPr>
          <w:rFonts w:ascii="Calibri" w:eastAsia="Calibri" w:hAnsi="Calibri" w:cs="Calibri"/>
          <w:color w:val="000000" w:themeColor="text1"/>
        </w:rPr>
      </w:pPr>
      <w:r w:rsidRPr="73DA1F34">
        <w:rPr>
          <w:rFonts w:ascii="Calibri" w:eastAsia="Calibri" w:hAnsi="Calibri" w:cs="Calibri"/>
        </w:rPr>
        <w:t>As households are added in each phase</w:t>
      </w:r>
      <w:r w:rsidR="5D59FBDB" w:rsidRPr="73DA1F34">
        <w:rPr>
          <w:rFonts w:ascii="Calibri" w:eastAsia="Calibri" w:hAnsi="Calibri" w:cs="Calibri"/>
        </w:rPr>
        <w:t xml:space="preserve"> of the organics collection roll-out</w:t>
      </w:r>
      <w:r w:rsidR="58683E61" w:rsidRPr="73DA1F34">
        <w:rPr>
          <w:rFonts w:ascii="Calibri" w:eastAsia="Calibri" w:hAnsi="Calibri" w:cs="Calibri"/>
        </w:rPr>
        <w:t>,</w:t>
      </w:r>
      <w:r w:rsidRPr="73DA1F34">
        <w:rPr>
          <w:rFonts w:ascii="Calibri" w:eastAsia="Calibri" w:hAnsi="Calibri" w:cs="Calibri"/>
        </w:rPr>
        <w:t xml:space="preserve"> the annual tonnage increases. At full city-wide roll-out</w:t>
      </w:r>
      <w:r w:rsidR="316DC28B" w:rsidRPr="73DA1F34">
        <w:rPr>
          <w:rFonts w:ascii="Calibri" w:eastAsia="Calibri" w:hAnsi="Calibri" w:cs="Calibri"/>
        </w:rPr>
        <w:t xml:space="preserve">—reaching </w:t>
      </w:r>
      <w:r w:rsidRPr="73DA1F34">
        <w:rPr>
          <w:rFonts w:ascii="Calibri" w:eastAsia="Calibri" w:hAnsi="Calibri" w:cs="Calibri"/>
        </w:rPr>
        <w:t>105,000</w:t>
      </w:r>
      <w:r w:rsidR="47890FCD" w:rsidRPr="73DA1F34">
        <w:rPr>
          <w:rFonts w:ascii="Calibri" w:eastAsia="Calibri" w:hAnsi="Calibri" w:cs="Calibri"/>
        </w:rPr>
        <w:t xml:space="preserve"> </w:t>
      </w:r>
      <w:r w:rsidRPr="73DA1F34">
        <w:rPr>
          <w:rFonts w:ascii="Calibri" w:eastAsia="Calibri" w:hAnsi="Calibri" w:cs="Calibri"/>
        </w:rPr>
        <w:t>households</w:t>
      </w:r>
      <w:r w:rsidR="62F5EDFB" w:rsidRPr="73DA1F34">
        <w:rPr>
          <w:rFonts w:ascii="Calibri" w:eastAsia="Calibri" w:hAnsi="Calibri" w:cs="Calibri"/>
        </w:rPr>
        <w:t>—</w:t>
      </w:r>
      <w:r w:rsidRPr="73DA1F34">
        <w:rPr>
          <w:rFonts w:ascii="Calibri" w:eastAsia="Calibri" w:hAnsi="Calibri" w:cs="Calibri"/>
        </w:rPr>
        <w:t xml:space="preserve">the </w:t>
      </w:r>
      <w:r w:rsidR="7D91903A" w:rsidRPr="73DA1F34">
        <w:rPr>
          <w:rFonts w:ascii="Calibri" w:eastAsia="Calibri" w:hAnsi="Calibri" w:cs="Calibri"/>
        </w:rPr>
        <w:t xml:space="preserve">program’s </w:t>
      </w:r>
      <w:r w:rsidRPr="73DA1F34">
        <w:rPr>
          <w:rFonts w:ascii="Calibri" w:eastAsia="Calibri" w:hAnsi="Calibri" w:cs="Calibri"/>
        </w:rPr>
        <w:t xml:space="preserve">food and yard waste diversion </w:t>
      </w:r>
      <w:proofErr w:type="gramStart"/>
      <w:r w:rsidRPr="73DA1F34">
        <w:rPr>
          <w:rFonts w:ascii="Calibri" w:eastAsia="Calibri" w:hAnsi="Calibri" w:cs="Calibri"/>
        </w:rPr>
        <w:t>potential  is</w:t>
      </w:r>
      <w:proofErr w:type="gramEnd"/>
      <w:r w:rsidRPr="73DA1F34">
        <w:rPr>
          <w:rFonts w:ascii="Calibri" w:eastAsia="Calibri" w:hAnsi="Calibri" w:cs="Calibri"/>
        </w:rPr>
        <w:t xml:space="preserve"> 22,587.25 tons per year. </w:t>
      </w:r>
      <w:r w:rsidRPr="73DA1F34">
        <w:rPr>
          <w:rFonts w:ascii="Calibri" w:eastAsia="Calibri" w:hAnsi="Calibri" w:cs="Calibri"/>
          <w:color w:val="000000" w:themeColor="text1"/>
        </w:rPr>
        <w:t xml:space="preserve">Using </w:t>
      </w:r>
      <w:r w:rsidR="0D468ACF" w:rsidRPr="73DA1F34">
        <w:rPr>
          <w:rFonts w:ascii="Calibri" w:eastAsia="Calibri" w:hAnsi="Calibri" w:cs="Calibri"/>
          <w:color w:val="000000" w:themeColor="text1"/>
        </w:rPr>
        <w:t>thes</w:t>
      </w:r>
      <w:r w:rsidRPr="73DA1F34">
        <w:rPr>
          <w:rFonts w:ascii="Calibri" w:eastAsia="Calibri" w:hAnsi="Calibri" w:cs="Calibri"/>
          <w:color w:val="000000" w:themeColor="text1"/>
        </w:rPr>
        <w:t xml:space="preserve">e </w:t>
      </w:r>
      <w:r w:rsidR="0D468ACF" w:rsidRPr="73DA1F34">
        <w:rPr>
          <w:rFonts w:ascii="Calibri" w:eastAsia="Calibri" w:hAnsi="Calibri" w:cs="Calibri"/>
          <w:color w:val="000000" w:themeColor="text1"/>
        </w:rPr>
        <w:t xml:space="preserve">inputs, the </w:t>
      </w:r>
      <w:r w:rsidRPr="73DA1F34">
        <w:rPr>
          <w:rFonts w:ascii="Calibri" w:eastAsia="Calibri" w:hAnsi="Calibri" w:cs="Calibri"/>
          <w:color w:val="000000" w:themeColor="text1"/>
        </w:rPr>
        <w:t>estimated total tonnage of organics collected are as follows:</w:t>
      </w:r>
    </w:p>
    <w:p w14:paraId="485C0F27" w14:textId="1A2AE18F" w:rsidR="595E6DBB" w:rsidRDefault="242B3CB2" w:rsidP="0D53A113">
      <w:pPr>
        <w:pStyle w:val="ListParagraph"/>
        <w:numPr>
          <w:ilvl w:val="0"/>
          <w:numId w:val="2"/>
        </w:numPr>
        <w:rPr>
          <w:rFonts w:ascii="Segoe UI" w:eastAsia="Segoe UI" w:hAnsi="Segoe UI" w:cs="Segoe UI"/>
          <w:color w:val="000000" w:themeColor="text1"/>
          <w:sz w:val="18"/>
          <w:szCs w:val="18"/>
        </w:rPr>
      </w:pPr>
      <w:r w:rsidRPr="0D53A113">
        <w:rPr>
          <w:rFonts w:ascii="Calibri" w:eastAsia="Calibri" w:hAnsi="Calibri" w:cs="Calibri"/>
          <w:b/>
          <w:bCs/>
          <w:color w:val="000000" w:themeColor="text1"/>
        </w:rPr>
        <w:t>2025-2030</w:t>
      </w:r>
      <w:r w:rsidRPr="0D53A113">
        <w:rPr>
          <w:rFonts w:ascii="Calibri" w:eastAsia="Calibri" w:hAnsi="Calibri" w:cs="Calibri"/>
          <w:color w:val="000000" w:themeColor="text1"/>
        </w:rPr>
        <w:t xml:space="preserve">: </w:t>
      </w:r>
      <w:r w:rsidR="1BA2A770" w:rsidRPr="0D53A113">
        <w:rPr>
          <w:rFonts w:ascii="Calibri" w:eastAsia="Calibri" w:hAnsi="Calibri" w:cs="Calibri"/>
        </w:rPr>
        <w:t>85,508.88</w:t>
      </w:r>
      <w:r w:rsidR="1BA2A770" w:rsidRPr="0D53A113">
        <w:t xml:space="preserve"> </w:t>
      </w:r>
      <w:r w:rsidR="521F10F7" w:rsidRPr="0D53A113">
        <w:t>total tons</w:t>
      </w:r>
      <w:r w:rsidR="41849293" w:rsidRPr="0D53A113">
        <w:t xml:space="preserve"> </w:t>
      </w:r>
    </w:p>
    <w:p w14:paraId="5E6B3989" w14:textId="5B452E32" w:rsidR="595E6DBB" w:rsidRDefault="67037B22" w:rsidP="0D53A113">
      <w:pPr>
        <w:pStyle w:val="ListParagraph"/>
        <w:numPr>
          <w:ilvl w:val="1"/>
          <w:numId w:val="2"/>
        </w:numPr>
        <w:rPr>
          <w:rFonts w:eastAsiaTheme="minorEastAsia"/>
          <w:color w:val="000000" w:themeColor="text1"/>
        </w:rPr>
      </w:pPr>
      <w:r w:rsidRPr="0D53A113">
        <w:rPr>
          <w:rFonts w:eastAsiaTheme="minorEastAsia"/>
        </w:rPr>
        <w:t xml:space="preserve">34,203.55 </w:t>
      </w:r>
      <w:r w:rsidR="4892930D" w:rsidRPr="0D53A113">
        <w:rPr>
          <w:rFonts w:eastAsiaTheme="minorEastAsia"/>
        </w:rPr>
        <w:t xml:space="preserve">tons food waste </w:t>
      </w:r>
      <w:r w:rsidRPr="0D53A113">
        <w:rPr>
          <w:rFonts w:eastAsiaTheme="minorEastAsia"/>
        </w:rPr>
        <w:t xml:space="preserve">and 51,305.33 </w:t>
      </w:r>
      <w:r w:rsidR="2B93FCE9" w:rsidRPr="0D53A113">
        <w:rPr>
          <w:rFonts w:eastAsiaTheme="minorEastAsia"/>
        </w:rPr>
        <w:t>tons yard waste</w:t>
      </w:r>
    </w:p>
    <w:p w14:paraId="5AF39547" w14:textId="4D5F94EB" w:rsidR="595E6DBB" w:rsidRDefault="242B3CB2" w:rsidP="0D53A113">
      <w:pPr>
        <w:pStyle w:val="ListParagraph"/>
        <w:numPr>
          <w:ilvl w:val="0"/>
          <w:numId w:val="2"/>
        </w:numPr>
        <w:rPr>
          <w:rFonts w:ascii="Segoe UI" w:eastAsia="Segoe UI" w:hAnsi="Segoe UI" w:cs="Segoe UI"/>
          <w:color w:val="000000" w:themeColor="text1"/>
          <w:sz w:val="18"/>
          <w:szCs w:val="18"/>
        </w:rPr>
      </w:pPr>
      <w:r w:rsidRPr="0D53A113">
        <w:rPr>
          <w:rFonts w:ascii="Calibri" w:eastAsia="Calibri" w:hAnsi="Calibri" w:cs="Calibri"/>
          <w:b/>
          <w:bCs/>
        </w:rPr>
        <w:t>2025-2050</w:t>
      </w:r>
      <w:r w:rsidRPr="0D53A113">
        <w:rPr>
          <w:rFonts w:ascii="Calibri" w:eastAsia="Calibri" w:hAnsi="Calibri" w:cs="Calibri"/>
        </w:rPr>
        <w:t xml:space="preserve">: </w:t>
      </w:r>
      <w:r w:rsidR="5FAF44CF" w:rsidRPr="0D53A113">
        <w:rPr>
          <w:rFonts w:ascii="Calibri" w:eastAsia="Calibri" w:hAnsi="Calibri" w:cs="Calibri"/>
        </w:rPr>
        <w:t>537,253.88 total tons</w:t>
      </w:r>
      <w:r w:rsidRPr="0D53A113">
        <w:rPr>
          <w:rFonts w:ascii="Calibri" w:eastAsia="Calibri" w:hAnsi="Calibri" w:cs="Calibri"/>
        </w:rPr>
        <w:t xml:space="preserve"> </w:t>
      </w:r>
    </w:p>
    <w:p w14:paraId="7F3D271E" w14:textId="68D09C41" w:rsidR="595E6DBB" w:rsidRDefault="38D795EF" w:rsidP="0D53A113">
      <w:pPr>
        <w:pStyle w:val="ListParagraph"/>
        <w:numPr>
          <w:ilvl w:val="1"/>
          <w:numId w:val="2"/>
        </w:numPr>
        <w:rPr>
          <w:rFonts w:eastAsiaTheme="minorEastAsia"/>
          <w:color w:val="000000" w:themeColor="text1"/>
        </w:rPr>
      </w:pPr>
      <w:r w:rsidRPr="0D53A113">
        <w:rPr>
          <w:rFonts w:eastAsiaTheme="minorEastAsia"/>
        </w:rPr>
        <w:t xml:space="preserve">214,901.55 </w:t>
      </w:r>
      <w:r w:rsidR="42721A09" w:rsidRPr="0D53A113">
        <w:rPr>
          <w:rFonts w:eastAsiaTheme="minorEastAsia"/>
        </w:rPr>
        <w:t>tons food waste</w:t>
      </w:r>
      <w:r w:rsidR="779F259F" w:rsidRPr="0D53A113">
        <w:rPr>
          <w:rFonts w:eastAsiaTheme="minorEastAsia"/>
        </w:rPr>
        <w:t xml:space="preserve"> and </w:t>
      </w:r>
      <w:r w:rsidRPr="0D53A113">
        <w:rPr>
          <w:rFonts w:eastAsiaTheme="minorEastAsia"/>
        </w:rPr>
        <w:t>322,352.33</w:t>
      </w:r>
      <w:r w:rsidR="3E034ED7" w:rsidRPr="0D53A113">
        <w:rPr>
          <w:rFonts w:eastAsiaTheme="minorEastAsia"/>
        </w:rPr>
        <w:t xml:space="preserve"> tons</w:t>
      </w:r>
      <w:r w:rsidRPr="0D53A113">
        <w:rPr>
          <w:rFonts w:eastAsiaTheme="minorEastAsia"/>
        </w:rPr>
        <w:t xml:space="preserve"> </w:t>
      </w:r>
      <w:r w:rsidR="3C803736" w:rsidRPr="0D53A113">
        <w:rPr>
          <w:rFonts w:eastAsiaTheme="minorEastAsia"/>
        </w:rPr>
        <w:t>yard waste</w:t>
      </w:r>
    </w:p>
    <w:p w14:paraId="718AE85E" w14:textId="090D7667" w:rsidR="595E6DBB" w:rsidRDefault="595E6DBB" w:rsidP="582DE244">
      <w:pPr>
        <w:ind w:left="720"/>
        <w:rPr>
          <w:rFonts w:ascii="Calibri" w:eastAsia="Calibri" w:hAnsi="Calibri" w:cs="Calibri"/>
          <w:color w:val="000000" w:themeColor="text1"/>
        </w:rPr>
      </w:pPr>
      <w:r w:rsidRPr="582DE244">
        <w:rPr>
          <w:rFonts w:ascii="Calibri" w:eastAsia="Calibri" w:hAnsi="Calibri" w:cs="Calibri"/>
          <w:color w:val="000000" w:themeColor="text1"/>
          <w:u w:val="single"/>
        </w:rPr>
        <w:t>Baseline management (current disposition of waste)</w:t>
      </w:r>
      <w:r w:rsidRPr="582DE244">
        <w:rPr>
          <w:rFonts w:ascii="Calibri" w:eastAsia="Calibri" w:hAnsi="Calibri" w:cs="Calibri"/>
          <w:color w:val="000000" w:themeColor="text1"/>
        </w:rPr>
        <w:t>: 56% to landfill; 44% to incineration, based on Total Citywide Solid Waste Disposal by Destination (Table 3) from the District of Columbia Solid Waste Diversion Annual Report (2019-2022)</w:t>
      </w:r>
      <w:r w:rsidRPr="23615B96">
        <w:rPr>
          <w:rStyle w:val="FootnoteReference"/>
          <w:rFonts w:ascii="Calibri" w:eastAsia="Calibri" w:hAnsi="Calibri" w:cs="Calibri"/>
          <w:color w:val="000000" w:themeColor="text1"/>
        </w:rPr>
        <w:footnoteReference w:id="2"/>
      </w:r>
    </w:p>
    <w:p w14:paraId="52FB6F33" w14:textId="32677EFF" w:rsidR="595E6DBB" w:rsidRDefault="242B3CB2" w:rsidP="582DE244">
      <w:pPr>
        <w:rPr>
          <w:rFonts w:ascii="Calibri" w:eastAsia="Calibri" w:hAnsi="Calibri" w:cs="Calibri"/>
          <w:color w:val="000000" w:themeColor="text1"/>
        </w:rPr>
      </w:pPr>
      <w:r w:rsidRPr="0D53A113">
        <w:rPr>
          <w:rFonts w:ascii="Calibri" w:eastAsia="Calibri" w:hAnsi="Calibri" w:cs="Calibri"/>
          <w:color w:val="000000" w:themeColor="text1"/>
        </w:rPr>
        <w:t>The outputs from the WARM model are captured below</w:t>
      </w:r>
      <w:r w:rsidR="18FDE0D5" w:rsidRPr="0D53A113">
        <w:rPr>
          <w:rFonts w:ascii="Calibri" w:eastAsia="Calibri" w:hAnsi="Calibri" w:cs="Calibri"/>
          <w:color w:val="000000" w:themeColor="text1"/>
        </w:rPr>
        <w:t xml:space="preserve">, </w:t>
      </w:r>
      <w:r w:rsidRPr="0D53A113">
        <w:rPr>
          <w:rFonts w:ascii="Calibri" w:eastAsia="Calibri" w:hAnsi="Calibri" w:cs="Calibri"/>
          <w:color w:val="000000" w:themeColor="text1"/>
        </w:rPr>
        <w:t xml:space="preserve">demonstrating a </w:t>
      </w:r>
      <w:r w:rsidR="5508A59B" w:rsidRPr="0D53A113">
        <w:rPr>
          <w:rFonts w:ascii="Calibri" w:eastAsia="Calibri" w:hAnsi="Calibri" w:cs="Calibri"/>
          <w:color w:val="000000" w:themeColor="text1"/>
        </w:rPr>
        <w:t xml:space="preserve">40,313.89 MTCO2e </w:t>
      </w:r>
      <w:r w:rsidRPr="0D53A113">
        <w:rPr>
          <w:rFonts w:ascii="Calibri" w:eastAsia="Calibri" w:hAnsi="Calibri" w:cs="Calibri"/>
          <w:color w:val="000000" w:themeColor="text1"/>
        </w:rPr>
        <w:t>reduction in total GHG emissions between 2025-2050, with</w:t>
      </w:r>
      <w:r w:rsidR="1C82A37E" w:rsidRPr="0D53A113">
        <w:rPr>
          <w:rFonts w:ascii="Calibri" w:eastAsia="Calibri" w:hAnsi="Calibri" w:cs="Calibri"/>
          <w:color w:val="000000" w:themeColor="text1"/>
        </w:rPr>
        <w:t xml:space="preserve"> 6,416.33</w:t>
      </w:r>
      <w:r w:rsidRPr="0D53A113">
        <w:rPr>
          <w:rFonts w:ascii="Calibri" w:eastAsia="Calibri" w:hAnsi="Calibri" w:cs="Calibri"/>
          <w:color w:val="000000" w:themeColor="text1"/>
        </w:rPr>
        <w:t xml:space="preserve"> MTCO2e of savings between 2025-2030.</w:t>
      </w:r>
    </w:p>
    <w:p w14:paraId="28BC1149" w14:textId="7E649ECD" w:rsidR="595E6DBB" w:rsidRDefault="242B3CB2" w:rsidP="0D53A113">
      <w:pPr>
        <w:ind w:left="720"/>
        <w:rPr>
          <w:rFonts w:ascii="Calibri" w:eastAsia="Calibri" w:hAnsi="Calibri" w:cs="Calibri"/>
          <w:color w:val="000000" w:themeColor="text1"/>
        </w:rPr>
      </w:pPr>
      <w:r w:rsidRPr="0D53A113">
        <w:rPr>
          <w:rFonts w:ascii="Calibri" w:eastAsia="Calibri" w:hAnsi="Calibri" w:cs="Calibri"/>
          <w:b/>
          <w:bCs/>
          <w:color w:val="000000" w:themeColor="text1"/>
        </w:rPr>
        <w:t>2025-2030</w:t>
      </w:r>
      <w:r w:rsidR="65AC1F07" w:rsidRPr="0D53A113">
        <w:rPr>
          <w:rFonts w:ascii="Calibri" w:eastAsia="Calibri" w:hAnsi="Calibri" w:cs="Calibri"/>
          <w:b/>
          <w:bCs/>
          <w:color w:val="000000" w:themeColor="text1"/>
        </w:rPr>
        <w:t xml:space="preserve"> cumulative</w:t>
      </w:r>
      <w:r w:rsidR="3E707630" w:rsidRPr="0D53A113">
        <w:rPr>
          <w:rFonts w:ascii="Calibri" w:eastAsia="Calibri" w:hAnsi="Calibri" w:cs="Calibri"/>
          <w:b/>
          <w:bCs/>
          <w:color w:val="000000" w:themeColor="text1"/>
        </w:rPr>
        <w:t xml:space="preserve"> GHG</w:t>
      </w:r>
      <w:r w:rsidR="65AC1F07" w:rsidRPr="0D53A113">
        <w:rPr>
          <w:rFonts w:ascii="Calibri" w:eastAsia="Calibri" w:hAnsi="Calibri" w:cs="Calibri"/>
          <w:b/>
          <w:bCs/>
          <w:color w:val="000000" w:themeColor="text1"/>
        </w:rPr>
        <w:t xml:space="preserve"> savings: </w:t>
      </w:r>
      <w:r w:rsidR="65AC1F07" w:rsidRPr="0D53A113">
        <w:rPr>
          <w:rFonts w:ascii="Calibri" w:eastAsia="Calibri" w:hAnsi="Calibri" w:cs="Calibri"/>
          <w:color w:val="000000" w:themeColor="text1"/>
        </w:rPr>
        <w:t>6,416.33MTCO2e</w:t>
      </w:r>
      <w:r w:rsidRPr="0D53A113">
        <w:rPr>
          <w:rFonts w:ascii="Calibri" w:eastAsia="Calibri" w:hAnsi="Calibri" w:cs="Calibri"/>
          <w:color w:val="000000" w:themeColor="text1"/>
        </w:rPr>
        <w:t xml:space="preserve"> </w:t>
      </w:r>
    </w:p>
    <w:p w14:paraId="01E1CFCD" w14:textId="03E1F165" w:rsidR="00E24D3B" w:rsidRPr="00834240" w:rsidRDefault="242B3CB2" w:rsidP="00834240">
      <w:pPr>
        <w:ind w:left="720"/>
        <w:rPr>
          <w:rFonts w:ascii="Calibri" w:eastAsia="Calibri" w:hAnsi="Calibri" w:cs="Calibri"/>
          <w:b/>
          <w:bCs/>
          <w:color w:val="000000" w:themeColor="text1"/>
        </w:rPr>
      </w:pPr>
      <w:r w:rsidRPr="5FC461E7">
        <w:rPr>
          <w:rFonts w:ascii="Calibri" w:eastAsia="Calibri" w:hAnsi="Calibri" w:cs="Calibri"/>
          <w:b/>
          <w:bCs/>
          <w:color w:val="000000" w:themeColor="text1"/>
        </w:rPr>
        <w:lastRenderedPageBreak/>
        <w:t>2025-2050</w:t>
      </w:r>
      <w:r w:rsidR="25A724A1" w:rsidRPr="5FC461E7">
        <w:rPr>
          <w:rFonts w:ascii="Calibri" w:eastAsia="Calibri" w:hAnsi="Calibri" w:cs="Calibri"/>
          <w:b/>
          <w:bCs/>
          <w:color w:val="000000" w:themeColor="text1"/>
        </w:rPr>
        <w:t xml:space="preserve"> cumulative </w:t>
      </w:r>
      <w:r w:rsidR="53620D61" w:rsidRPr="5FC461E7">
        <w:rPr>
          <w:rFonts w:ascii="Calibri" w:eastAsia="Calibri" w:hAnsi="Calibri" w:cs="Calibri"/>
          <w:b/>
          <w:bCs/>
          <w:color w:val="000000" w:themeColor="text1"/>
        </w:rPr>
        <w:t xml:space="preserve">GHG </w:t>
      </w:r>
      <w:r w:rsidR="25A724A1" w:rsidRPr="5FC461E7">
        <w:rPr>
          <w:rFonts w:ascii="Calibri" w:eastAsia="Calibri" w:hAnsi="Calibri" w:cs="Calibri"/>
          <w:b/>
          <w:bCs/>
          <w:color w:val="000000" w:themeColor="text1"/>
        </w:rPr>
        <w:t>savings:</w:t>
      </w:r>
      <w:r w:rsidR="4232980E" w:rsidRPr="5FC461E7">
        <w:rPr>
          <w:rFonts w:ascii="Calibri" w:eastAsia="Calibri" w:hAnsi="Calibri" w:cs="Calibri"/>
          <w:b/>
          <w:bCs/>
          <w:color w:val="000000" w:themeColor="text1"/>
        </w:rPr>
        <w:t xml:space="preserve"> </w:t>
      </w:r>
      <w:r w:rsidR="56265263" w:rsidRPr="5FC461E7">
        <w:rPr>
          <w:rFonts w:ascii="Calibri" w:eastAsia="Calibri" w:hAnsi="Calibri" w:cs="Calibri"/>
          <w:color w:val="000000" w:themeColor="text1"/>
        </w:rPr>
        <w:t>40,313.89MTCO2e</w:t>
      </w:r>
    </w:p>
    <w:p w14:paraId="69C5BAF3" w14:textId="1766DB06" w:rsidR="7EB6C8BE" w:rsidRDefault="52038DE0" w:rsidP="0D53A113">
      <w:pPr>
        <w:rPr>
          <w:rFonts w:asciiTheme="majorHAnsi" w:eastAsiaTheme="majorEastAsia" w:hAnsiTheme="majorHAnsi" w:cstheme="majorBidi"/>
          <w:b/>
          <w:bCs/>
          <w:color w:val="2F5496" w:themeColor="accent1" w:themeShade="BF"/>
        </w:rPr>
      </w:pPr>
      <w:r w:rsidRPr="0D53A113">
        <w:rPr>
          <w:rFonts w:asciiTheme="majorHAnsi" w:eastAsiaTheme="majorEastAsia" w:hAnsiTheme="majorHAnsi" w:cstheme="majorBidi"/>
          <w:b/>
          <w:bCs/>
          <w:color w:val="2F5496" w:themeColor="accent1" w:themeShade="BF"/>
        </w:rPr>
        <w:t>EV Charging Infrastructure for Medium-to-Heavy Duty Vehicles</w:t>
      </w:r>
      <w:r w:rsidR="3CC7326E" w:rsidRPr="0D53A113">
        <w:rPr>
          <w:rFonts w:asciiTheme="majorHAnsi" w:eastAsiaTheme="majorEastAsia" w:hAnsiTheme="majorHAnsi" w:cstheme="majorBidi"/>
          <w:b/>
          <w:bCs/>
          <w:color w:val="2F5496" w:themeColor="accent1" w:themeShade="BF"/>
        </w:rPr>
        <w:t>:</w:t>
      </w:r>
    </w:p>
    <w:p w14:paraId="4311F4B0" w14:textId="165DD220" w:rsidR="00EB2185" w:rsidRDefault="5A2DCD36" w:rsidP="73DA1F34">
      <w:pPr>
        <w:rPr>
          <w:rFonts w:eastAsiaTheme="minorEastAsia"/>
        </w:rPr>
      </w:pPr>
      <w:r w:rsidRPr="73DA1F34">
        <w:rPr>
          <w:rFonts w:eastAsiaTheme="minorEastAsia"/>
        </w:rPr>
        <w:t xml:space="preserve">The </w:t>
      </w:r>
      <w:proofErr w:type="gramStart"/>
      <w:r w:rsidRPr="73DA1F34">
        <w:rPr>
          <w:rFonts w:eastAsiaTheme="minorEastAsia"/>
        </w:rPr>
        <w:t>District</w:t>
      </w:r>
      <w:proofErr w:type="gramEnd"/>
      <w:r w:rsidRPr="73DA1F34">
        <w:rPr>
          <w:rFonts w:eastAsiaTheme="minorEastAsia"/>
        </w:rPr>
        <w:t xml:space="preserve"> used the AFLEET CFI tool</w:t>
      </w:r>
      <w:r w:rsidR="00EB2185" w:rsidRPr="73DA1F34">
        <w:rPr>
          <w:rStyle w:val="FootnoteReference"/>
          <w:rFonts w:eastAsiaTheme="minorEastAsia"/>
        </w:rPr>
        <w:footnoteReference w:id="3"/>
      </w:r>
      <w:r w:rsidR="19F139B7" w:rsidRPr="73DA1F34">
        <w:rPr>
          <w:rFonts w:eastAsiaTheme="minorEastAsia"/>
        </w:rPr>
        <w:t xml:space="preserve"> (v1.1)</w:t>
      </w:r>
      <w:r w:rsidRPr="73DA1F34">
        <w:rPr>
          <w:rFonts w:eastAsiaTheme="minorEastAsia"/>
        </w:rPr>
        <w:t xml:space="preserve"> to estimate GHG reductions from installing the proposed 40 Level 3 chargers to support depot charging for medium-to-heavy duty vehicles. </w:t>
      </w:r>
      <w:r w:rsidR="066F3429" w:rsidRPr="73DA1F34">
        <w:rPr>
          <w:rFonts w:eastAsiaTheme="minorEastAsia"/>
        </w:rPr>
        <w:t xml:space="preserve">Assuming </w:t>
      </w:r>
      <w:r w:rsidR="7B47E35F" w:rsidRPr="73DA1F34">
        <w:rPr>
          <w:rFonts w:eastAsiaTheme="minorEastAsia"/>
        </w:rPr>
        <w:t>90% heavy duty charging</w:t>
      </w:r>
      <w:r w:rsidR="1EE439A2" w:rsidRPr="73DA1F34">
        <w:rPr>
          <w:rFonts w:eastAsiaTheme="minorEastAsia"/>
        </w:rPr>
        <w:t>,</w:t>
      </w:r>
      <w:r w:rsidR="7B47E35F" w:rsidRPr="73DA1F34">
        <w:rPr>
          <w:rFonts w:eastAsiaTheme="minorEastAsia"/>
        </w:rPr>
        <w:t xml:space="preserve"> and 10% light-to-medium duty fast charging based on the electricity mix for the RFC</w:t>
      </w:r>
      <w:r w:rsidR="05CA13DA" w:rsidRPr="73DA1F34">
        <w:rPr>
          <w:rFonts w:eastAsiaTheme="minorEastAsia"/>
        </w:rPr>
        <w:t xml:space="preserve"> East </w:t>
      </w:r>
      <w:proofErr w:type="spellStart"/>
      <w:r w:rsidR="05CA13DA" w:rsidRPr="73DA1F34">
        <w:rPr>
          <w:rFonts w:eastAsiaTheme="minorEastAsia"/>
        </w:rPr>
        <w:t>eGRID</w:t>
      </w:r>
      <w:proofErr w:type="spellEnd"/>
      <w:r w:rsidR="05CA13DA" w:rsidRPr="73DA1F34">
        <w:rPr>
          <w:rFonts w:eastAsiaTheme="minorEastAsia"/>
        </w:rPr>
        <w:t xml:space="preserve"> region, the estimated annual savings are </w:t>
      </w:r>
      <w:r w:rsidR="2BD97690" w:rsidRPr="73DA1F34">
        <w:rPr>
          <w:rFonts w:eastAsiaTheme="minorEastAsia"/>
        </w:rPr>
        <w:t>560.</w:t>
      </w:r>
      <w:r w:rsidR="33E6749A" w:rsidRPr="73DA1F34">
        <w:rPr>
          <w:rFonts w:eastAsiaTheme="minorEastAsia"/>
        </w:rPr>
        <w:t>4</w:t>
      </w:r>
      <w:r w:rsidR="05CA13DA" w:rsidRPr="73DA1F34">
        <w:rPr>
          <w:rFonts w:eastAsiaTheme="minorEastAsia"/>
        </w:rPr>
        <w:t>MTCO2e</w:t>
      </w:r>
      <w:r w:rsidR="540ADD6F" w:rsidRPr="73DA1F34">
        <w:rPr>
          <w:rFonts w:eastAsiaTheme="minorEastAsia"/>
        </w:rPr>
        <w:t>. The outputs of the tool</w:t>
      </w:r>
      <w:r w:rsidR="2A323FA5" w:rsidRPr="73DA1F34">
        <w:rPr>
          <w:rFonts w:eastAsiaTheme="minorEastAsia"/>
        </w:rPr>
        <w:t xml:space="preserve"> for GHGs and other air pollutants</w:t>
      </w:r>
      <w:r w:rsidR="540ADD6F" w:rsidRPr="73DA1F34">
        <w:rPr>
          <w:rFonts w:eastAsiaTheme="minorEastAsia"/>
        </w:rPr>
        <w:t xml:space="preserve"> are captured below, with conversion factors to convert outputs from short tons to metric tons</w:t>
      </w:r>
      <w:r w:rsidR="2383F6DE" w:rsidRPr="73DA1F34">
        <w:rPr>
          <w:rFonts w:eastAsiaTheme="minorEastAsia"/>
        </w:rPr>
        <w:t xml:space="preserve"> for GHG pollutants</w:t>
      </w:r>
      <w:r w:rsidR="540ADD6F" w:rsidRPr="73DA1F34">
        <w:rPr>
          <w:rFonts w:eastAsiaTheme="minorEastAsia"/>
        </w:rPr>
        <w:t>.</w:t>
      </w:r>
    </w:p>
    <w:p w14:paraId="38CCE69D" w14:textId="2FF301AB" w:rsidR="329F4AE2" w:rsidRDefault="329F4AE2" w:rsidP="0D53A113">
      <w:pPr>
        <w:rPr>
          <w:rFonts w:eastAsiaTheme="minorEastAsia"/>
        </w:rPr>
      </w:pPr>
      <w:r>
        <w:rPr>
          <w:noProof/>
        </w:rPr>
        <w:drawing>
          <wp:inline distT="0" distB="0" distL="0" distR="0" wp14:anchorId="168906B5" wp14:editId="481415A4">
            <wp:extent cx="5943600" cy="668655"/>
            <wp:effectExtent l="0" t="0" r="0" b="0"/>
            <wp:docPr id="653794583" name="Picture 653794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668655"/>
                    </a:xfrm>
                    <a:prstGeom prst="rect">
                      <a:avLst/>
                    </a:prstGeom>
                  </pic:spPr>
                </pic:pic>
              </a:graphicData>
            </a:graphic>
          </wp:inline>
        </w:drawing>
      </w:r>
    </w:p>
    <w:p w14:paraId="54EFABB9" w14:textId="76031AB0" w:rsidR="7BDF5451" w:rsidRDefault="0F20A275" w:rsidP="5FC461E7">
      <w:pPr>
        <w:rPr>
          <w:rFonts w:ascii="Calibri" w:eastAsia="Calibri" w:hAnsi="Calibri" w:cs="Calibri"/>
          <w:color w:val="000000" w:themeColor="text1"/>
        </w:rPr>
      </w:pPr>
      <w:r w:rsidRPr="5FC461E7">
        <w:rPr>
          <w:rFonts w:ascii="Calibri" w:eastAsia="Calibri" w:hAnsi="Calibri" w:cs="Calibri"/>
          <w:color w:val="000000" w:themeColor="text1"/>
        </w:rPr>
        <w:t>Based on the planned installation roll-out, cumulative savings are calculated at full-scale starting in 2028, and at 37.5% starting in 2026 (15 chargers installed of 40 total) as follows:</w:t>
      </w:r>
    </w:p>
    <w:p w14:paraId="1A3C2B95" w14:textId="48EE1F4C" w:rsidR="7BDF5451" w:rsidRDefault="0F20A275" w:rsidP="5FC461E7">
      <w:pPr>
        <w:rPr>
          <w:rFonts w:ascii="Calibri" w:eastAsia="Calibri" w:hAnsi="Calibri" w:cs="Calibri"/>
          <w:color w:val="000000" w:themeColor="text1"/>
        </w:rPr>
      </w:pPr>
      <w:r w:rsidRPr="5FC461E7">
        <w:rPr>
          <w:rFonts w:ascii="Calibri" w:eastAsia="Calibri" w:hAnsi="Calibri" w:cs="Calibri"/>
          <w:color w:val="000000" w:themeColor="text1"/>
        </w:rPr>
        <w:t xml:space="preserve">560.43MTCo2e annual savings x 22 years + (560.43 x .375 x 2 years) </w:t>
      </w:r>
    </w:p>
    <w:p w14:paraId="13597C7C" w14:textId="3AB38049" w:rsidR="7BDF5451" w:rsidRDefault="7BDF5451" w:rsidP="0D53A113">
      <w:pPr>
        <w:rPr>
          <w:rFonts w:ascii="Calibri" w:eastAsia="Calibri" w:hAnsi="Calibri" w:cs="Calibri"/>
          <w:b/>
          <w:bCs/>
          <w:color w:val="000000" w:themeColor="text1"/>
        </w:rPr>
      </w:pPr>
      <w:r w:rsidRPr="5FC461E7">
        <w:rPr>
          <w:rFonts w:ascii="Calibri" w:eastAsia="Calibri" w:hAnsi="Calibri" w:cs="Calibri"/>
          <w:b/>
          <w:bCs/>
          <w:color w:val="000000" w:themeColor="text1"/>
        </w:rPr>
        <w:t>2025-2030 cumulative</w:t>
      </w:r>
      <w:r w:rsidR="43EA2BAA" w:rsidRPr="5FC461E7">
        <w:rPr>
          <w:rFonts w:ascii="Calibri" w:eastAsia="Calibri" w:hAnsi="Calibri" w:cs="Calibri"/>
          <w:b/>
          <w:bCs/>
          <w:color w:val="000000" w:themeColor="text1"/>
        </w:rPr>
        <w:t xml:space="preserve"> GHG</w:t>
      </w:r>
      <w:r w:rsidRPr="5FC461E7">
        <w:rPr>
          <w:rFonts w:ascii="Calibri" w:eastAsia="Calibri" w:hAnsi="Calibri" w:cs="Calibri"/>
          <w:b/>
          <w:bCs/>
          <w:color w:val="000000" w:themeColor="text1"/>
        </w:rPr>
        <w:t xml:space="preserve"> savings: </w:t>
      </w:r>
      <w:r w:rsidR="10B519F5" w:rsidRPr="5FC461E7">
        <w:rPr>
          <w:rFonts w:ascii="Calibri" w:eastAsia="Calibri" w:hAnsi="Calibri" w:cs="Calibri"/>
          <w:b/>
          <w:bCs/>
          <w:color w:val="000000" w:themeColor="text1"/>
        </w:rPr>
        <w:t>420.32 MTCO2e</w:t>
      </w:r>
    </w:p>
    <w:p w14:paraId="6B13C3CB" w14:textId="3E67D290" w:rsidR="7BDF5451" w:rsidRDefault="7BDF5451" w:rsidP="0D53A113">
      <w:pPr>
        <w:rPr>
          <w:rFonts w:ascii="Calibri" w:eastAsia="Calibri" w:hAnsi="Calibri" w:cs="Calibri"/>
          <w:b/>
          <w:bCs/>
          <w:color w:val="000000" w:themeColor="text1"/>
        </w:rPr>
      </w:pPr>
      <w:r w:rsidRPr="5FC461E7">
        <w:rPr>
          <w:rFonts w:ascii="Calibri" w:eastAsia="Calibri" w:hAnsi="Calibri" w:cs="Calibri"/>
          <w:b/>
          <w:bCs/>
          <w:color w:val="000000" w:themeColor="text1"/>
        </w:rPr>
        <w:t>2025-2050 cumulative</w:t>
      </w:r>
      <w:r w:rsidR="3C28AF62" w:rsidRPr="5FC461E7">
        <w:rPr>
          <w:rFonts w:ascii="Calibri" w:eastAsia="Calibri" w:hAnsi="Calibri" w:cs="Calibri"/>
          <w:b/>
          <w:bCs/>
          <w:color w:val="000000" w:themeColor="text1"/>
        </w:rPr>
        <w:t xml:space="preserve"> GHG</w:t>
      </w:r>
      <w:r w:rsidRPr="5FC461E7">
        <w:rPr>
          <w:rFonts w:ascii="Calibri" w:eastAsia="Calibri" w:hAnsi="Calibri" w:cs="Calibri"/>
          <w:b/>
          <w:bCs/>
          <w:color w:val="000000" w:themeColor="text1"/>
        </w:rPr>
        <w:t xml:space="preserve"> savings: </w:t>
      </w:r>
      <w:r w:rsidR="748063B9" w:rsidRPr="5FC461E7">
        <w:rPr>
          <w:rFonts w:ascii="Calibri" w:eastAsia="Calibri" w:hAnsi="Calibri" w:cs="Calibri"/>
          <w:b/>
          <w:bCs/>
          <w:color w:val="000000" w:themeColor="text1"/>
        </w:rPr>
        <w:t>12,</w:t>
      </w:r>
      <w:r w:rsidR="02B71D98" w:rsidRPr="5FC461E7">
        <w:rPr>
          <w:rFonts w:ascii="Calibri" w:eastAsia="Calibri" w:hAnsi="Calibri" w:cs="Calibri"/>
          <w:b/>
          <w:bCs/>
          <w:color w:val="000000" w:themeColor="text1"/>
        </w:rPr>
        <w:t>749.78</w:t>
      </w:r>
      <w:r w:rsidR="73ED22CB" w:rsidRPr="5FC461E7">
        <w:rPr>
          <w:rFonts w:ascii="Calibri" w:eastAsia="Calibri" w:hAnsi="Calibri" w:cs="Calibri"/>
          <w:b/>
          <w:bCs/>
          <w:color w:val="000000" w:themeColor="text1"/>
        </w:rPr>
        <w:t xml:space="preserve"> </w:t>
      </w:r>
      <w:r w:rsidR="748063B9" w:rsidRPr="5FC461E7">
        <w:rPr>
          <w:rFonts w:ascii="Calibri" w:eastAsia="Calibri" w:hAnsi="Calibri" w:cs="Calibri"/>
          <w:b/>
          <w:bCs/>
          <w:color w:val="000000" w:themeColor="text1"/>
        </w:rPr>
        <w:t>MTCO2e</w:t>
      </w:r>
    </w:p>
    <w:p w14:paraId="6CBFDE80" w14:textId="3EE9731F" w:rsidR="5FC461E7" w:rsidRDefault="5FC461E7" w:rsidP="5FC461E7">
      <w:pPr>
        <w:rPr>
          <w:rFonts w:ascii="Calibri" w:eastAsia="Calibri" w:hAnsi="Calibri" w:cs="Calibri"/>
          <w:color w:val="000000" w:themeColor="text1"/>
        </w:rPr>
      </w:pPr>
    </w:p>
    <w:p w14:paraId="2FA3FC0B" w14:textId="1C6FA395" w:rsidR="7ED0E152" w:rsidRDefault="7ED0E152" w:rsidP="5FC461E7">
      <w:pPr>
        <w:rPr>
          <w:rFonts w:ascii="Calibri" w:eastAsia="Calibri" w:hAnsi="Calibri" w:cs="Calibri"/>
          <w:color w:val="000000" w:themeColor="text1"/>
        </w:rPr>
      </w:pPr>
      <w:r w:rsidRPr="5FC461E7">
        <w:rPr>
          <w:rFonts w:ascii="Calibri" w:eastAsia="Calibri" w:hAnsi="Calibri" w:cs="Calibri"/>
          <w:color w:val="000000" w:themeColor="text1"/>
        </w:rPr>
        <w:t>In addition to the GHG savings, the AFLEET CFI tool estimates reductions in local criteria air pollutants including PM2.5</w:t>
      </w:r>
      <w:r w:rsidR="35C49890" w:rsidRPr="5FC461E7">
        <w:rPr>
          <w:rFonts w:ascii="Calibri" w:eastAsia="Calibri" w:hAnsi="Calibri" w:cs="Calibri"/>
          <w:color w:val="000000" w:themeColor="text1"/>
        </w:rPr>
        <w:t xml:space="preserve">, </w:t>
      </w:r>
      <w:proofErr w:type="gramStart"/>
      <w:r w:rsidR="35C49890" w:rsidRPr="5FC461E7">
        <w:rPr>
          <w:rFonts w:ascii="Calibri" w:eastAsia="Calibri" w:hAnsi="Calibri" w:cs="Calibri"/>
          <w:color w:val="000000" w:themeColor="text1"/>
        </w:rPr>
        <w:t>NOx</w:t>
      </w:r>
      <w:proofErr w:type="gramEnd"/>
      <w:r w:rsidR="35C49890" w:rsidRPr="5FC461E7">
        <w:rPr>
          <w:rFonts w:ascii="Calibri" w:eastAsia="Calibri" w:hAnsi="Calibri" w:cs="Calibri"/>
          <w:color w:val="000000" w:themeColor="text1"/>
        </w:rPr>
        <w:t xml:space="preserve"> and VOCs. Using the same methodology for summing cumulative emissions, the </w:t>
      </w:r>
      <w:r w:rsidR="00E24D3B">
        <w:rPr>
          <w:rFonts w:ascii="Calibri" w:eastAsia="Calibri" w:hAnsi="Calibri" w:cs="Calibri"/>
          <w:color w:val="000000" w:themeColor="text1"/>
        </w:rPr>
        <w:t xml:space="preserve">estimated </w:t>
      </w:r>
      <w:r w:rsidR="35C49890" w:rsidRPr="5FC461E7">
        <w:rPr>
          <w:rFonts w:ascii="Calibri" w:eastAsia="Calibri" w:hAnsi="Calibri" w:cs="Calibri"/>
          <w:color w:val="000000" w:themeColor="text1"/>
        </w:rPr>
        <w:t>air quality benefits</w:t>
      </w:r>
      <w:r w:rsidR="00E24D3B">
        <w:rPr>
          <w:rFonts w:ascii="Calibri" w:eastAsia="Calibri" w:hAnsi="Calibri" w:cs="Calibri"/>
          <w:color w:val="000000" w:themeColor="text1"/>
        </w:rPr>
        <w:t xml:space="preserve"> from </w:t>
      </w:r>
      <w:r w:rsidR="00ED2835">
        <w:rPr>
          <w:rFonts w:ascii="Calibri" w:eastAsia="Calibri" w:hAnsi="Calibri" w:cs="Calibri"/>
          <w:color w:val="000000" w:themeColor="text1"/>
        </w:rPr>
        <w:t>the EV chargers to support MHDV</w:t>
      </w:r>
      <w:r w:rsidR="35C49890" w:rsidRPr="5FC461E7">
        <w:rPr>
          <w:rFonts w:ascii="Calibri" w:eastAsia="Calibri" w:hAnsi="Calibri" w:cs="Calibri"/>
          <w:color w:val="000000" w:themeColor="text1"/>
        </w:rPr>
        <w:t xml:space="preserve"> are as follows:</w:t>
      </w:r>
    </w:p>
    <w:tbl>
      <w:tblPr>
        <w:tblStyle w:val="TableGrid"/>
        <w:tblW w:w="0" w:type="auto"/>
        <w:tblLayout w:type="fixed"/>
        <w:tblLook w:val="06A0" w:firstRow="1" w:lastRow="0" w:firstColumn="1" w:lastColumn="0" w:noHBand="1" w:noVBand="1"/>
      </w:tblPr>
      <w:tblGrid>
        <w:gridCol w:w="2340"/>
        <w:gridCol w:w="2340"/>
        <w:gridCol w:w="2340"/>
      </w:tblGrid>
      <w:tr w:rsidR="5FC461E7" w14:paraId="187B0052" w14:textId="77777777" w:rsidTr="5FC461E7">
        <w:trPr>
          <w:trHeight w:val="300"/>
        </w:trPr>
        <w:tc>
          <w:tcPr>
            <w:tcW w:w="2340" w:type="dxa"/>
            <w:vMerge w:val="restart"/>
            <w:vAlign w:val="center"/>
          </w:tcPr>
          <w:p w14:paraId="10B02D4C" w14:textId="11CF98CB" w:rsidR="35C49890" w:rsidRDefault="35C49890" w:rsidP="5FC461E7">
            <w:pPr>
              <w:rPr>
                <w:rFonts w:ascii="Calibri" w:eastAsia="Calibri" w:hAnsi="Calibri" w:cs="Calibri"/>
                <w:b/>
                <w:bCs/>
                <w:color w:val="000000" w:themeColor="text1"/>
              </w:rPr>
            </w:pPr>
            <w:r w:rsidRPr="5FC461E7">
              <w:rPr>
                <w:rFonts w:ascii="Calibri" w:eastAsia="Calibri" w:hAnsi="Calibri" w:cs="Calibri"/>
                <w:b/>
                <w:bCs/>
                <w:color w:val="000000" w:themeColor="text1"/>
              </w:rPr>
              <w:t>Pollutant</w:t>
            </w:r>
          </w:p>
        </w:tc>
        <w:tc>
          <w:tcPr>
            <w:tcW w:w="4680" w:type="dxa"/>
            <w:gridSpan w:val="2"/>
          </w:tcPr>
          <w:p w14:paraId="17235202" w14:textId="707F00CF" w:rsidR="35C49890" w:rsidRDefault="35C49890" w:rsidP="5FC461E7">
            <w:pPr>
              <w:jc w:val="center"/>
              <w:rPr>
                <w:rFonts w:ascii="Calibri" w:eastAsia="Calibri" w:hAnsi="Calibri" w:cs="Calibri"/>
                <w:b/>
                <w:bCs/>
                <w:color w:val="000000" w:themeColor="text1"/>
              </w:rPr>
            </w:pPr>
            <w:r w:rsidRPr="5FC461E7">
              <w:rPr>
                <w:rFonts w:ascii="Calibri" w:eastAsia="Calibri" w:hAnsi="Calibri" w:cs="Calibri"/>
                <w:b/>
                <w:bCs/>
                <w:color w:val="000000" w:themeColor="text1"/>
              </w:rPr>
              <w:t>Cumulative Savings (</w:t>
            </w:r>
            <w:proofErr w:type="spellStart"/>
            <w:r w:rsidRPr="5FC461E7">
              <w:rPr>
                <w:rFonts w:ascii="Calibri" w:eastAsia="Calibri" w:hAnsi="Calibri" w:cs="Calibri"/>
                <w:b/>
                <w:bCs/>
                <w:color w:val="000000" w:themeColor="text1"/>
              </w:rPr>
              <w:t>lbs</w:t>
            </w:r>
            <w:proofErr w:type="spellEnd"/>
            <w:r w:rsidRPr="5FC461E7">
              <w:rPr>
                <w:rFonts w:ascii="Calibri" w:eastAsia="Calibri" w:hAnsi="Calibri" w:cs="Calibri"/>
                <w:b/>
                <w:bCs/>
                <w:color w:val="000000" w:themeColor="text1"/>
              </w:rPr>
              <w:t>)</w:t>
            </w:r>
          </w:p>
        </w:tc>
      </w:tr>
      <w:tr w:rsidR="5FC461E7" w14:paraId="77BA3C34" w14:textId="77777777" w:rsidTr="5FC461E7">
        <w:trPr>
          <w:trHeight w:val="300"/>
        </w:trPr>
        <w:tc>
          <w:tcPr>
            <w:tcW w:w="2340" w:type="dxa"/>
            <w:vMerge/>
          </w:tcPr>
          <w:p w14:paraId="1F75FD66" w14:textId="77777777" w:rsidR="00D32A44" w:rsidRDefault="00D32A44"/>
        </w:tc>
        <w:tc>
          <w:tcPr>
            <w:tcW w:w="2340" w:type="dxa"/>
          </w:tcPr>
          <w:p w14:paraId="6C2BEABE" w14:textId="0807D493" w:rsidR="35C49890" w:rsidRDefault="35C49890" w:rsidP="5FC461E7">
            <w:pPr>
              <w:jc w:val="center"/>
              <w:rPr>
                <w:rFonts w:ascii="Calibri" w:eastAsia="Calibri" w:hAnsi="Calibri" w:cs="Calibri"/>
                <w:b/>
                <w:bCs/>
                <w:color w:val="000000" w:themeColor="text1"/>
              </w:rPr>
            </w:pPr>
            <w:r w:rsidRPr="5FC461E7">
              <w:rPr>
                <w:rFonts w:ascii="Calibri" w:eastAsia="Calibri" w:hAnsi="Calibri" w:cs="Calibri"/>
                <w:b/>
                <w:bCs/>
                <w:color w:val="000000" w:themeColor="text1"/>
              </w:rPr>
              <w:t>2025 –2030</w:t>
            </w:r>
          </w:p>
        </w:tc>
        <w:tc>
          <w:tcPr>
            <w:tcW w:w="2340" w:type="dxa"/>
          </w:tcPr>
          <w:p w14:paraId="17ED1CD5" w14:textId="4309C2F3" w:rsidR="35C49890" w:rsidRDefault="35C49890" w:rsidP="5FC461E7">
            <w:pPr>
              <w:jc w:val="center"/>
              <w:rPr>
                <w:rFonts w:ascii="Calibri" w:eastAsia="Calibri" w:hAnsi="Calibri" w:cs="Calibri"/>
                <w:b/>
                <w:bCs/>
                <w:color w:val="000000" w:themeColor="text1"/>
              </w:rPr>
            </w:pPr>
            <w:r w:rsidRPr="5FC461E7">
              <w:rPr>
                <w:rFonts w:ascii="Calibri" w:eastAsia="Calibri" w:hAnsi="Calibri" w:cs="Calibri"/>
                <w:b/>
                <w:bCs/>
                <w:color w:val="000000" w:themeColor="text1"/>
              </w:rPr>
              <w:t>2025 - 2050</w:t>
            </w:r>
          </w:p>
        </w:tc>
      </w:tr>
      <w:tr w:rsidR="5FC461E7" w14:paraId="6BDC4B6A" w14:textId="77777777" w:rsidTr="5FC461E7">
        <w:trPr>
          <w:trHeight w:val="300"/>
        </w:trPr>
        <w:tc>
          <w:tcPr>
            <w:tcW w:w="2340" w:type="dxa"/>
          </w:tcPr>
          <w:p w14:paraId="726C3F50" w14:textId="00B1598D" w:rsidR="35C49890" w:rsidRDefault="35C49890" w:rsidP="5FC461E7">
            <w:pPr>
              <w:rPr>
                <w:rFonts w:ascii="Calibri" w:eastAsia="Calibri" w:hAnsi="Calibri" w:cs="Calibri"/>
                <w:color w:val="000000" w:themeColor="text1"/>
              </w:rPr>
            </w:pPr>
            <w:r w:rsidRPr="5FC461E7">
              <w:rPr>
                <w:rFonts w:ascii="Calibri" w:eastAsia="Calibri" w:hAnsi="Calibri" w:cs="Calibri"/>
                <w:color w:val="000000" w:themeColor="text1"/>
              </w:rPr>
              <w:t>NOx</w:t>
            </w:r>
          </w:p>
        </w:tc>
        <w:tc>
          <w:tcPr>
            <w:tcW w:w="2340" w:type="dxa"/>
          </w:tcPr>
          <w:p w14:paraId="5656B5B4" w14:textId="08E6843E" w:rsidR="74CE797A" w:rsidRDefault="74CE797A"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3,591</w:t>
            </w:r>
          </w:p>
        </w:tc>
        <w:tc>
          <w:tcPr>
            <w:tcW w:w="2340" w:type="dxa"/>
          </w:tcPr>
          <w:p w14:paraId="16A69166" w14:textId="4EBE4E9C" w:rsidR="74CE797A" w:rsidRDefault="74CE797A"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108,927</w:t>
            </w:r>
          </w:p>
        </w:tc>
      </w:tr>
      <w:tr w:rsidR="5FC461E7" w14:paraId="5E81235A" w14:textId="77777777" w:rsidTr="5FC461E7">
        <w:trPr>
          <w:trHeight w:val="300"/>
        </w:trPr>
        <w:tc>
          <w:tcPr>
            <w:tcW w:w="2340" w:type="dxa"/>
          </w:tcPr>
          <w:p w14:paraId="782C9CB0" w14:textId="75503DD3" w:rsidR="35C49890" w:rsidRDefault="35C49890" w:rsidP="5FC461E7">
            <w:pPr>
              <w:rPr>
                <w:rFonts w:ascii="Calibri" w:eastAsia="Calibri" w:hAnsi="Calibri" w:cs="Calibri"/>
                <w:color w:val="000000" w:themeColor="text1"/>
              </w:rPr>
            </w:pPr>
            <w:r w:rsidRPr="5FC461E7">
              <w:rPr>
                <w:rFonts w:ascii="Calibri" w:eastAsia="Calibri" w:hAnsi="Calibri" w:cs="Calibri"/>
                <w:color w:val="000000" w:themeColor="text1"/>
              </w:rPr>
              <w:t>PM10</w:t>
            </w:r>
          </w:p>
        </w:tc>
        <w:tc>
          <w:tcPr>
            <w:tcW w:w="2340" w:type="dxa"/>
          </w:tcPr>
          <w:p w14:paraId="16C0A9B1" w14:textId="78E8166E" w:rsidR="19CA6995" w:rsidRDefault="19CA6995"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28</w:t>
            </w:r>
          </w:p>
        </w:tc>
        <w:tc>
          <w:tcPr>
            <w:tcW w:w="2340" w:type="dxa"/>
          </w:tcPr>
          <w:p w14:paraId="622E6419" w14:textId="74E14798" w:rsidR="19CA6995" w:rsidRDefault="19CA6995"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839</w:t>
            </w:r>
          </w:p>
        </w:tc>
      </w:tr>
      <w:tr w:rsidR="5FC461E7" w14:paraId="51625110" w14:textId="77777777" w:rsidTr="5FC461E7">
        <w:trPr>
          <w:trHeight w:val="300"/>
        </w:trPr>
        <w:tc>
          <w:tcPr>
            <w:tcW w:w="2340" w:type="dxa"/>
          </w:tcPr>
          <w:p w14:paraId="54D87CA7" w14:textId="526FE197" w:rsidR="35C49890" w:rsidRDefault="35C49890" w:rsidP="5FC461E7">
            <w:pPr>
              <w:rPr>
                <w:rFonts w:ascii="Calibri" w:eastAsia="Calibri" w:hAnsi="Calibri" w:cs="Calibri"/>
                <w:color w:val="000000" w:themeColor="text1"/>
              </w:rPr>
            </w:pPr>
            <w:r w:rsidRPr="5FC461E7">
              <w:rPr>
                <w:rFonts w:ascii="Calibri" w:eastAsia="Calibri" w:hAnsi="Calibri" w:cs="Calibri"/>
                <w:color w:val="000000" w:themeColor="text1"/>
              </w:rPr>
              <w:t>PM2.5</w:t>
            </w:r>
          </w:p>
        </w:tc>
        <w:tc>
          <w:tcPr>
            <w:tcW w:w="2340" w:type="dxa"/>
          </w:tcPr>
          <w:p w14:paraId="56A6572F" w14:textId="248E9D6E" w:rsidR="58FF9B28" w:rsidRDefault="58FF9B28"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25</w:t>
            </w:r>
          </w:p>
        </w:tc>
        <w:tc>
          <w:tcPr>
            <w:tcW w:w="2340" w:type="dxa"/>
          </w:tcPr>
          <w:p w14:paraId="13B62B48" w14:textId="04251B1D" w:rsidR="58FF9B28" w:rsidRDefault="58FF9B28"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767</w:t>
            </w:r>
          </w:p>
        </w:tc>
      </w:tr>
      <w:tr w:rsidR="5FC461E7" w14:paraId="1C277645" w14:textId="77777777" w:rsidTr="5FC461E7">
        <w:trPr>
          <w:trHeight w:val="300"/>
        </w:trPr>
        <w:tc>
          <w:tcPr>
            <w:tcW w:w="2340" w:type="dxa"/>
          </w:tcPr>
          <w:p w14:paraId="61BE77E7" w14:textId="3C866D24" w:rsidR="35C49890" w:rsidRDefault="35C49890" w:rsidP="5FC461E7">
            <w:pPr>
              <w:rPr>
                <w:rFonts w:ascii="Calibri" w:eastAsia="Calibri" w:hAnsi="Calibri" w:cs="Calibri"/>
                <w:color w:val="000000" w:themeColor="text1"/>
              </w:rPr>
            </w:pPr>
            <w:r w:rsidRPr="5FC461E7">
              <w:rPr>
                <w:rFonts w:ascii="Calibri" w:eastAsia="Calibri" w:hAnsi="Calibri" w:cs="Calibri"/>
                <w:color w:val="000000" w:themeColor="text1"/>
              </w:rPr>
              <w:t>VOC</w:t>
            </w:r>
          </w:p>
        </w:tc>
        <w:tc>
          <w:tcPr>
            <w:tcW w:w="2340" w:type="dxa"/>
          </w:tcPr>
          <w:p w14:paraId="05F2581F" w14:textId="19DAF9E4" w:rsidR="79AD288F" w:rsidRDefault="79AD288F"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164</w:t>
            </w:r>
          </w:p>
        </w:tc>
        <w:tc>
          <w:tcPr>
            <w:tcW w:w="2340" w:type="dxa"/>
          </w:tcPr>
          <w:p w14:paraId="3C5A0828" w14:textId="532A61AB" w:rsidR="79AD288F" w:rsidRDefault="79AD288F"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4,969</w:t>
            </w:r>
          </w:p>
        </w:tc>
      </w:tr>
      <w:tr w:rsidR="5FC461E7" w14:paraId="1719EEB1" w14:textId="77777777" w:rsidTr="5FC461E7">
        <w:trPr>
          <w:trHeight w:val="300"/>
        </w:trPr>
        <w:tc>
          <w:tcPr>
            <w:tcW w:w="2340" w:type="dxa"/>
          </w:tcPr>
          <w:p w14:paraId="3E585A4F" w14:textId="43931708" w:rsidR="35C49890" w:rsidRDefault="35C49890" w:rsidP="5FC461E7">
            <w:pPr>
              <w:rPr>
                <w:rFonts w:ascii="Calibri" w:eastAsia="Calibri" w:hAnsi="Calibri" w:cs="Calibri"/>
                <w:color w:val="000000" w:themeColor="text1"/>
              </w:rPr>
            </w:pPr>
            <w:proofErr w:type="spellStart"/>
            <w:r w:rsidRPr="5FC461E7">
              <w:rPr>
                <w:rFonts w:ascii="Calibri" w:eastAsia="Calibri" w:hAnsi="Calibri" w:cs="Calibri"/>
                <w:color w:val="000000" w:themeColor="text1"/>
              </w:rPr>
              <w:t>SOx</w:t>
            </w:r>
            <w:proofErr w:type="spellEnd"/>
          </w:p>
        </w:tc>
        <w:tc>
          <w:tcPr>
            <w:tcW w:w="2340" w:type="dxa"/>
          </w:tcPr>
          <w:p w14:paraId="772491C0" w14:textId="4667B677" w:rsidR="66FD9785" w:rsidRDefault="66FD9785" w:rsidP="5FC461E7">
            <w:pPr>
              <w:jc w:val="center"/>
              <w:rPr>
                <w:rFonts w:ascii="Calibri" w:eastAsia="Calibri" w:hAnsi="Calibri" w:cs="Calibri"/>
                <w:color w:val="000000" w:themeColor="text1"/>
              </w:rPr>
            </w:pPr>
            <w:r w:rsidRPr="5FC461E7">
              <w:rPr>
                <w:rFonts w:ascii="Calibri" w:eastAsia="Calibri" w:hAnsi="Calibri" w:cs="Calibri"/>
                <w:color w:val="000000" w:themeColor="text1"/>
              </w:rPr>
              <w:t>3</w:t>
            </w:r>
          </w:p>
        </w:tc>
        <w:tc>
          <w:tcPr>
            <w:tcW w:w="2340" w:type="dxa"/>
          </w:tcPr>
          <w:p w14:paraId="629EE44E" w14:textId="0EC99A49" w:rsidR="2F6A662D" w:rsidRDefault="2F6A662D" w:rsidP="5FC461E7">
            <w:pPr>
              <w:spacing w:line="259" w:lineRule="auto"/>
              <w:jc w:val="center"/>
            </w:pPr>
            <w:r w:rsidRPr="5FC461E7">
              <w:rPr>
                <w:rFonts w:ascii="Calibri" w:eastAsia="Calibri" w:hAnsi="Calibri" w:cs="Calibri"/>
                <w:color w:val="000000" w:themeColor="text1"/>
              </w:rPr>
              <w:t>102</w:t>
            </w:r>
          </w:p>
        </w:tc>
      </w:tr>
    </w:tbl>
    <w:p w14:paraId="034F380D" w14:textId="16FCCFFF" w:rsidR="0D53A113" w:rsidRDefault="0D53A113" w:rsidP="0D53A113">
      <w:pPr>
        <w:rPr>
          <w:rFonts w:ascii="Calibri" w:eastAsia="Calibri" w:hAnsi="Calibri" w:cs="Calibri"/>
          <w:color w:val="000000" w:themeColor="text1"/>
        </w:rPr>
      </w:pPr>
    </w:p>
    <w:p w14:paraId="75E32673" w14:textId="75D79C2B" w:rsidR="5FC461E7" w:rsidRDefault="5FC461E7">
      <w:r>
        <w:br w:type="page"/>
      </w:r>
    </w:p>
    <w:p w14:paraId="67CB983E" w14:textId="70A69E40" w:rsidR="009900D6" w:rsidRPr="00EB2185" w:rsidRDefault="17E312C6" w:rsidP="0D53A113">
      <w:pPr>
        <w:rPr>
          <w:rFonts w:asciiTheme="majorHAnsi" w:eastAsiaTheme="majorEastAsia" w:hAnsiTheme="majorHAnsi" w:cstheme="majorBidi"/>
          <w:b/>
          <w:bCs/>
          <w:color w:val="2F5496" w:themeColor="accent1" w:themeShade="BF"/>
        </w:rPr>
      </w:pPr>
      <w:r w:rsidRPr="0D53A113">
        <w:rPr>
          <w:rFonts w:asciiTheme="majorHAnsi" w:eastAsiaTheme="majorEastAsia" w:hAnsiTheme="majorHAnsi" w:cstheme="majorBidi"/>
          <w:b/>
          <w:bCs/>
          <w:color w:val="2F5496" w:themeColor="accent1" w:themeShade="BF"/>
        </w:rPr>
        <w:lastRenderedPageBreak/>
        <w:t>E-Bike Incentive Program</w:t>
      </w:r>
    </w:p>
    <w:p w14:paraId="11BA5746" w14:textId="053613CB" w:rsidR="009900D6" w:rsidRDefault="009900D6" w:rsidP="009900D6">
      <w:r w:rsidRPr="00EB2185">
        <w:rPr>
          <w:b/>
          <w:bCs/>
        </w:rPr>
        <w:t>GHG Reduction Estimate Method:</w:t>
      </w:r>
      <w:r>
        <w:t xml:space="preserve"> </w:t>
      </w:r>
      <w:r w:rsidR="00D917E6">
        <w:t xml:space="preserve">DDOT used </w:t>
      </w:r>
      <w:r w:rsidR="00A7388D">
        <w:t xml:space="preserve">an existing publicly available tool, the </w:t>
      </w:r>
      <w:r w:rsidR="004964A0" w:rsidRPr="004964A0">
        <w:rPr>
          <w:i/>
          <w:iCs/>
        </w:rPr>
        <w:t xml:space="preserve">Electric Vehicle Incentive </w:t>
      </w:r>
      <w:proofErr w:type="gramStart"/>
      <w:r w:rsidR="004964A0" w:rsidRPr="004964A0">
        <w:rPr>
          <w:i/>
          <w:iCs/>
        </w:rPr>
        <w:t>Cost</w:t>
      </w:r>
      <w:proofErr w:type="gramEnd"/>
      <w:r w:rsidR="004964A0" w:rsidRPr="004964A0">
        <w:rPr>
          <w:i/>
          <w:iCs/>
        </w:rPr>
        <w:t xml:space="preserve"> and Impact Tool, </w:t>
      </w:r>
      <w:r w:rsidR="004964A0" w:rsidRPr="004964A0">
        <w:t>hosted by Portland State University’s </w:t>
      </w:r>
      <w:hyperlink r:id="rId10" w:history="1">
        <w:r w:rsidR="004964A0" w:rsidRPr="004964A0">
          <w:rPr>
            <w:rStyle w:val="Hyperlink"/>
          </w:rPr>
          <w:t>Transportation Research and Education Center (TREC)</w:t>
        </w:r>
      </w:hyperlink>
      <w:r w:rsidR="004964A0" w:rsidRPr="004964A0">
        <w:t>. Source code can be found </w:t>
      </w:r>
      <w:hyperlink r:id="rId11" w:history="1">
        <w:r w:rsidR="004964A0" w:rsidRPr="004964A0">
          <w:rPr>
            <w:rStyle w:val="Hyperlink"/>
          </w:rPr>
          <w:t>here</w:t>
        </w:r>
      </w:hyperlink>
      <w:r w:rsidR="004964A0" w:rsidRPr="004964A0">
        <w:t> and is made available using the </w:t>
      </w:r>
      <w:hyperlink r:id="rId12" w:history="1">
        <w:r w:rsidR="004964A0" w:rsidRPr="004964A0">
          <w:rPr>
            <w:rStyle w:val="Hyperlink"/>
          </w:rPr>
          <w:t>GNU GPL v3 license</w:t>
        </w:r>
      </w:hyperlink>
      <w:r w:rsidR="004964A0" w:rsidRPr="004964A0">
        <w:t>.</w:t>
      </w:r>
      <w:r w:rsidR="00EB2185">
        <w:t xml:space="preserve"> </w:t>
      </w:r>
      <w:r w:rsidR="00EB2185" w:rsidRPr="00EB2185">
        <w:t xml:space="preserve">The </w:t>
      </w:r>
      <w:r w:rsidR="00EB2185" w:rsidRPr="00EB2185">
        <w:rPr>
          <w:i/>
          <w:iCs/>
        </w:rPr>
        <w:t>E-Vehicle Incentive Impact Tool</w:t>
      </w:r>
      <w:r w:rsidR="00EB2185" w:rsidRPr="00EB2185">
        <w:t xml:space="preserve"> allows users to better understand the cost, carbon emissions reduction, and carbon emissions reduction cost efficiency given a specific e-vehicle incentive program and local emissions profiles.</w:t>
      </w:r>
    </w:p>
    <w:p w14:paraId="67E85F62" w14:textId="43E07D55" w:rsidR="00A7388D" w:rsidRDefault="009900D6" w:rsidP="009900D6">
      <w:r w:rsidRPr="003A000A">
        <w:rPr>
          <w:b/>
          <w:bCs/>
        </w:rPr>
        <w:t>Measure Implementation Assumptions</w:t>
      </w:r>
      <w:r>
        <w:t xml:space="preserve">: </w:t>
      </w:r>
    </w:p>
    <w:p w14:paraId="647D0B59" w14:textId="46F345D0" w:rsidR="005F4182" w:rsidRDefault="1B12EEFD" w:rsidP="005F4182">
      <w:pPr>
        <w:pStyle w:val="ListParagraph"/>
        <w:numPr>
          <w:ilvl w:val="0"/>
          <w:numId w:val="10"/>
        </w:numPr>
      </w:pPr>
      <w:r w:rsidRPr="73DA1F34">
        <w:rPr>
          <w:b/>
          <w:bCs/>
        </w:rPr>
        <w:t>Trips</w:t>
      </w:r>
      <w:r w:rsidR="600C7B63">
        <w:t>. The trips table shows the weighted average of number of automobile trips per household vehicle per day and the weighted average automobile trip length. Typically</w:t>
      </w:r>
      <w:r w:rsidR="5BA0D448">
        <w:t>,</w:t>
      </w:r>
      <w:r w:rsidR="600C7B63">
        <w:t xml:space="preserve"> these values are obtained using household travel surveys. Data sourced from the </w:t>
      </w:r>
      <w:hyperlink r:id="rId13">
        <w:r w:rsidR="600C7B63" w:rsidRPr="73DA1F34">
          <w:rPr>
            <w:rStyle w:val="Hyperlink"/>
          </w:rPr>
          <w:t>2017 NHTS</w:t>
        </w:r>
      </w:hyperlink>
      <w:r w:rsidR="600C7B63">
        <w:t>, was filtered for cars, SUVs, vans, and pickups. Next, the data are filtered for trips where the person was the driver and aggregated by state. The state weighted averages are calculated using the “WTTRDFIN” weight.</w:t>
      </w:r>
    </w:p>
    <w:p w14:paraId="71A43B1B" w14:textId="5B7B9215" w:rsidR="008B622C" w:rsidRDefault="4653B385" w:rsidP="008B622C">
      <w:pPr>
        <w:pStyle w:val="ListParagraph"/>
        <w:numPr>
          <w:ilvl w:val="1"/>
          <w:numId w:val="10"/>
        </w:numPr>
      </w:pPr>
      <w:r>
        <w:t>Average Trips per Day</w:t>
      </w:r>
      <w:r w:rsidR="4933AC8E">
        <w:t xml:space="preserve"> </w:t>
      </w:r>
      <w:r w:rsidR="399F702F">
        <w:t xml:space="preserve">= </w:t>
      </w:r>
      <w:r>
        <w:t>5.03</w:t>
      </w:r>
      <w:r w:rsidR="399F702F">
        <w:t xml:space="preserve">, </w:t>
      </w:r>
      <w:r>
        <w:t>DC</w:t>
      </w:r>
      <w:r w:rsidR="399F702F">
        <w:t xml:space="preserve"> preset, </w:t>
      </w:r>
      <w:r>
        <w:t>data sourced from the NHTS 2017</w:t>
      </w:r>
    </w:p>
    <w:p w14:paraId="5B9DC337" w14:textId="0AB8C0B5" w:rsidR="006A7D6A" w:rsidRDefault="008B622C" w:rsidP="009900D6">
      <w:pPr>
        <w:pStyle w:val="ListParagraph"/>
        <w:numPr>
          <w:ilvl w:val="1"/>
          <w:numId w:val="10"/>
        </w:numPr>
      </w:pPr>
      <w:r>
        <w:t>Average Auto Trip Length</w:t>
      </w:r>
      <w:r w:rsidR="006B0974">
        <w:t xml:space="preserve"> = </w:t>
      </w:r>
      <w:r>
        <w:t>7.1</w:t>
      </w:r>
      <w:r w:rsidR="006B0974">
        <w:t>1 m</w:t>
      </w:r>
      <w:r>
        <w:t>i</w:t>
      </w:r>
      <w:r w:rsidR="006B0974">
        <w:t xml:space="preserve">, </w:t>
      </w:r>
      <w:r>
        <w:t>DC</w:t>
      </w:r>
      <w:r w:rsidR="006B0974">
        <w:t xml:space="preserve"> preset, </w:t>
      </w:r>
      <w:r>
        <w:t>data sourced from the NHTS 2017</w:t>
      </w:r>
    </w:p>
    <w:p w14:paraId="555614BE" w14:textId="77777777" w:rsidR="00D53CCA" w:rsidRPr="00D53CCA" w:rsidRDefault="00A1309B" w:rsidP="00D53CCA">
      <w:pPr>
        <w:pStyle w:val="ListParagraph"/>
        <w:numPr>
          <w:ilvl w:val="0"/>
          <w:numId w:val="10"/>
        </w:numPr>
      </w:pPr>
      <w:r w:rsidRPr="004B2100">
        <w:rPr>
          <w:b/>
          <w:bCs/>
        </w:rPr>
        <w:t>Electricity</w:t>
      </w:r>
      <w:r w:rsidR="00D53CCA">
        <w:t xml:space="preserve">. </w:t>
      </w:r>
      <w:r w:rsidR="00D53CCA" w:rsidRPr="00D53CCA">
        <w:t>The electricity table shows the average carbon intensity of electricity generation in the given region.</w:t>
      </w:r>
    </w:p>
    <w:p w14:paraId="1C04D347" w14:textId="0B3F9C58" w:rsidR="00A1309B" w:rsidRDefault="00270E12" w:rsidP="00A1309B">
      <w:pPr>
        <w:pStyle w:val="ListParagraph"/>
        <w:numPr>
          <w:ilvl w:val="1"/>
          <w:numId w:val="10"/>
        </w:numPr>
      </w:pPr>
      <w:r w:rsidRPr="00270E12">
        <w:t>Electricity Carbon Emissions</w:t>
      </w:r>
      <w:r w:rsidR="00D53CCA">
        <w:t xml:space="preserve"> = </w:t>
      </w:r>
      <w:r w:rsidRPr="00270E12">
        <w:t>438.9</w:t>
      </w:r>
      <w:r w:rsidR="00D53CCA">
        <w:t xml:space="preserve"> </w:t>
      </w:r>
      <w:proofErr w:type="spellStart"/>
      <w:r w:rsidRPr="00270E12">
        <w:t>lb</w:t>
      </w:r>
      <w:proofErr w:type="spellEnd"/>
      <w:r w:rsidRPr="00270E12">
        <w:t xml:space="preserve"> CO2 / MWh</w:t>
      </w:r>
      <w:r w:rsidR="00D53CCA">
        <w:t xml:space="preserve">, </w:t>
      </w:r>
      <w:r w:rsidRPr="00270E12">
        <w:t>DC</w:t>
      </w:r>
      <w:r w:rsidR="00D53CCA">
        <w:t xml:space="preserve"> preset, </w:t>
      </w:r>
      <w:r w:rsidRPr="00270E12">
        <w:t xml:space="preserve">sourced from the </w:t>
      </w:r>
      <w:hyperlink r:id="rId14" w:history="1">
        <w:r w:rsidRPr="00D53CCA">
          <w:rPr>
            <w:rStyle w:val="Hyperlink"/>
          </w:rPr>
          <w:t xml:space="preserve">US EPA </w:t>
        </w:r>
        <w:proofErr w:type="spellStart"/>
        <w:r w:rsidRPr="00D53CCA">
          <w:rPr>
            <w:rStyle w:val="Hyperlink"/>
          </w:rPr>
          <w:t>eGRID</w:t>
        </w:r>
        <w:proofErr w:type="spellEnd"/>
        <w:r w:rsidRPr="00D53CCA">
          <w:rPr>
            <w:rStyle w:val="Hyperlink"/>
          </w:rPr>
          <w:t xml:space="preserve"> 2018</w:t>
        </w:r>
      </w:hyperlink>
    </w:p>
    <w:p w14:paraId="507F2DBA" w14:textId="77777777" w:rsidR="00D53CCA" w:rsidRPr="00D53CCA" w:rsidRDefault="00D53CCA" w:rsidP="00D53CCA">
      <w:pPr>
        <w:pStyle w:val="ListParagraph"/>
        <w:numPr>
          <w:ilvl w:val="0"/>
          <w:numId w:val="10"/>
        </w:numPr>
      </w:pPr>
      <w:r w:rsidRPr="004B2100">
        <w:rPr>
          <w:b/>
          <w:bCs/>
        </w:rPr>
        <w:t>ICE</w:t>
      </w:r>
      <w:r>
        <w:t xml:space="preserve">. </w:t>
      </w:r>
      <w:r w:rsidRPr="00D53CCA">
        <w:t>The ICE (internal combustion engine) table shows the average fuel economy of an automobile.</w:t>
      </w:r>
    </w:p>
    <w:p w14:paraId="6D821787" w14:textId="214FC365" w:rsidR="00A01313" w:rsidRDefault="00A01313" w:rsidP="00A01313">
      <w:pPr>
        <w:pStyle w:val="ListParagraph"/>
        <w:numPr>
          <w:ilvl w:val="1"/>
          <w:numId w:val="10"/>
        </w:numPr>
      </w:pPr>
      <w:r>
        <w:t>Average Fuel Economy = 24.2 mpg</w:t>
      </w:r>
    </w:p>
    <w:p w14:paraId="7918BF4D" w14:textId="5D5DAB7A" w:rsidR="00D53CCA" w:rsidRDefault="00A01313" w:rsidP="00A01313">
      <w:pPr>
        <w:pStyle w:val="ListParagraph"/>
        <w:numPr>
          <w:ilvl w:val="1"/>
          <w:numId w:val="10"/>
        </w:numPr>
      </w:pPr>
      <w:r>
        <w:t>Carbon Emissions from Gasoline</w:t>
      </w:r>
      <w:r w:rsidR="005F747F">
        <w:t xml:space="preserve"> = </w:t>
      </w:r>
      <w:r>
        <w:t>8887.0</w:t>
      </w:r>
      <w:r w:rsidR="000D12A1">
        <w:t xml:space="preserve"> </w:t>
      </w:r>
      <w:r>
        <w:t>g CO2/gal</w:t>
      </w:r>
      <w:r w:rsidR="00346B6F">
        <w:t xml:space="preserve">, data </w:t>
      </w:r>
      <w:hyperlink r:id="rId15" w:history="1">
        <w:r w:rsidR="00346B6F" w:rsidRPr="00346B6F">
          <w:rPr>
            <w:rStyle w:val="Hyperlink"/>
          </w:rPr>
          <w:t>constant</w:t>
        </w:r>
      </w:hyperlink>
    </w:p>
    <w:p w14:paraId="6D5CAE7D" w14:textId="34C128C5" w:rsidR="0037719C" w:rsidRDefault="0037719C" w:rsidP="0037719C">
      <w:pPr>
        <w:pStyle w:val="ListParagraph"/>
        <w:numPr>
          <w:ilvl w:val="0"/>
          <w:numId w:val="10"/>
        </w:numPr>
      </w:pPr>
      <w:r w:rsidRPr="004B2100">
        <w:rPr>
          <w:b/>
          <w:bCs/>
        </w:rPr>
        <w:t>E-Bike</w:t>
      </w:r>
      <w:r>
        <w:t xml:space="preserve">. </w:t>
      </w:r>
      <w:r w:rsidRPr="0037719C">
        <w:t>The E-Bike table shows the average fuel economy of e-bikes eligible for an e-bike incentive.</w:t>
      </w:r>
      <w:r>
        <w:t xml:space="preserve"> </w:t>
      </w:r>
      <w:r w:rsidRPr="0037719C">
        <w:t>This value can be obtained from e-bike manufacturers. The ratio of automobile miles that are replaced by e-bike miles is specified by the user. This value can be obtained from local e-bike use studies.</w:t>
      </w:r>
    </w:p>
    <w:p w14:paraId="25E1F3B2" w14:textId="77777777" w:rsidR="003E2C6A" w:rsidRDefault="003E2C6A" w:rsidP="003E2C6A">
      <w:pPr>
        <w:pStyle w:val="ListParagraph"/>
        <w:numPr>
          <w:ilvl w:val="1"/>
          <w:numId w:val="10"/>
        </w:numPr>
      </w:pPr>
      <w:r>
        <w:t xml:space="preserve">Average Economy = 1.91 kWh/100 mi, </w:t>
      </w:r>
      <w:proofErr w:type="spellStart"/>
      <w:r>
        <w:t>VT_mix</w:t>
      </w:r>
      <w:proofErr w:type="spellEnd"/>
      <w:r>
        <w:t xml:space="preserve"> Low Efficiency preset. </w:t>
      </w:r>
    </w:p>
    <w:p w14:paraId="78DEB929" w14:textId="66B8FF87" w:rsidR="003E2C6A" w:rsidRDefault="003E2C6A" w:rsidP="003E2C6A">
      <w:pPr>
        <w:pStyle w:val="ListParagraph"/>
        <w:numPr>
          <w:ilvl w:val="2"/>
          <w:numId w:val="10"/>
        </w:numPr>
      </w:pPr>
      <w:r>
        <w:t xml:space="preserve">An equally weighted average of the e-bikes studied in the Efficiency Vermont report. Fuel economy information from the </w:t>
      </w:r>
      <w:hyperlink r:id="rId16" w:history="1">
        <w:r w:rsidRPr="00F12FC6">
          <w:rPr>
            <w:rStyle w:val="Hyperlink"/>
          </w:rPr>
          <w:t>Efficiency Vermont report</w:t>
        </w:r>
      </w:hyperlink>
      <w:r>
        <w:t>.</w:t>
      </w:r>
    </w:p>
    <w:p w14:paraId="5A13049E" w14:textId="2A4313BD" w:rsidR="0037719C" w:rsidRDefault="003E2C6A" w:rsidP="00372F12">
      <w:pPr>
        <w:pStyle w:val="ListParagraph"/>
        <w:numPr>
          <w:ilvl w:val="1"/>
          <w:numId w:val="10"/>
        </w:numPr>
      </w:pPr>
      <w:r>
        <w:t>Ratio, portion of car miles replaced by e-bike (maximum 1)</w:t>
      </w:r>
      <w:r w:rsidR="000E3DA4">
        <w:t xml:space="preserve"> = </w:t>
      </w:r>
      <w:r>
        <w:t>0.15</w:t>
      </w:r>
      <w:r w:rsidR="000E3DA4">
        <w:t xml:space="preserve"> (</w:t>
      </w:r>
      <w:r>
        <w:t>User Defined</w:t>
      </w:r>
      <w:r w:rsidR="000E3DA4">
        <w:t>)</w:t>
      </w:r>
    </w:p>
    <w:p w14:paraId="72DB2CC0" w14:textId="67BADBD0" w:rsidR="009900D6" w:rsidRDefault="009900D6" w:rsidP="009900D6">
      <w:r w:rsidRPr="00DC1D4C">
        <w:rPr>
          <w:b/>
          <w:bCs/>
        </w:rPr>
        <w:t>GHG Reduction Estimate Assumptions</w:t>
      </w:r>
      <w:r>
        <w:t xml:space="preserve">: </w:t>
      </w:r>
      <w:r w:rsidR="00372F12">
        <w:t xml:space="preserve">Voucher at $1500 </w:t>
      </w:r>
      <w:r w:rsidR="00E24D3B">
        <w:t xml:space="preserve">with </w:t>
      </w:r>
      <w:r w:rsidR="00372F12">
        <w:t xml:space="preserve">a budget of $2M per year. </w:t>
      </w:r>
      <w:r w:rsidR="00A75778">
        <w:t xml:space="preserve"> </w:t>
      </w:r>
    </w:p>
    <w:p w14:paraId="58A27BA8" w14:textId="77777777" w:rsidR="00132CF9" w:rsidRPr="004F2B73" w:rsidRDefault="009900D6" w:rsidP="005A0360">
      <w:pPr>
        <w:rPr>
          <w:b/>
          <w:bCs/>
        </w:rPr>
      </w:pPr>
      <w:r w:rsidRPr="004F2B73">
        <w:rPr>
          <w:b/>
          <w:bCs/>
        </w:rPr>
        <w:t xml:space="preserve">Measure-Specific Activity Data: </w:t>
      </w:r>
    </w:p>
    <w:p w14:paraId="6F2CD335" w14:textId="6E6E3213" w:rsidR="00132CF9" w:rsidRDefault="00132CF9" w:rsidP="00132CF9">
      <w:pPr>
        <w:pStyle w:val="ListParagraph"/>
        <w:numPr>
          <w:ilvl w:val="0"/>
          <w:numId w:val="11"/>
        </w:numPr>
      </w:pPr>
      <w:r>
        <w:t>Ratio, portion of car miles replaced be e-bike</w:t>
      </w:r>
      <w:r w:rsidR="0048632B">
        <w:t xml:space="preserve"> – measured by</w:t>
      </w:r>
      <w:r w:rsidR="00A23D69">
        <w:t xml:space="preserve"> NREL’s</w:t>
      </w:r>
      <w:r w:rsidR="0048632B">
        <w:t xml:space="preserve"> </w:t>
      </w:r>
      <w:hyperlink r:id="rId17" w:history="1">
        <w:proofErr w:type="spellStart"/>
        <w:r w:rsidR="0048632B" w:rsidRPr="00A23D69">
          <w:rPr>
            <w:rStyle w:val="Hyperlink"/>
          </w:rPr>
          <w:t>OpenPATH</w:t>
        </w:r>
        <w:proofErr w:type="spellEnd"/>
      </w:hyperlink>
      <w:r w:rsidR="0048632B">
        <w:t xml:space="preserve"> real-time t</w:t>
      </w:r>
      <w:r w:rsidR="001E170E">
        <w:t>ravel data of voucher recipients</w:t>
      </w:r>
      <w:r w:rsidR="00886405">
        <w:t xml:space="preserve"> (estimating 70% participation rate in </w:t>
      </w:r>
      <w:proofErr w:type="spellStart"/>
      <w:r w:rsidR="00886405">
        <w:t>OpenPATH</w:t>
      </w:r>
      <w:proofErr w:type="spellEnd"/>
      <w:r w:rsidR="00886405">
        <w:t xml:space="preserve"> with additional incentives)</w:t>
      </w:r>
    </w:p>
    <w:p w14:paraId="0E10E27E" w14:textId="2BEBE11B" w:rsidR="0048632B" w:rsidRDefault="004C6DB0" w:rsidP="00132CF9">
      <w:pPr>
        <w:pStyle w:val="ListParagraph"/>
        <w:numPr>
          <w:ilvl w:val="0"/>
          <w:numId w:val="11"/>
        </w:numPr>
      </w:pPr>
      <w:r>
        <w:t>Vehicle miles traveled by e-</w:t>
      </w:r>
      <w:proofErr w:type="gramStart"/>
      <w:r>
        <w:t>bike</w:t>
      </w:r>
      <w:proofErr w:type="gramEnd"/>
    </w:p>
    <w:p w14:paraId="564E60CF" w14:textId="77777777" w:rsidR="002646B4" w:rsidRPr="004A24D5" w:rsidRDefault="009900D6" w:rsidP="001620A2">
      <w:pPr>
        <w:rPr>
          <w:rFonts w:cstheme="minorHAnsi"/>
        </w:rPr>
      </w:pPr>
      <w:r w:rsidRPr="004A24D5">
        <w:rPr>
          <w:b/>
          <w:bCs/>
        </w:rPr>
        <w:t xml:space="preserve">GHG Emissions </w:t>
      </w:r>
      <w:r w:rsidRPr="004A24D5">
        <w:rPr>
          <w:rFonts w:cstheme="minorHAnsi"/>
          <w:b/>
          <w:bCs/>
        </w:rPr>
        <w:t>Reduced</w:t>
      </w:r>
      <w:r w:rsidRPr="004A24D5">
        <w:rPr>
          <w:rFonts w:cstheme="minorHAnsi"/>
        </w:rPr>
        <w:t xml:space="preserve">: </w:t>
      </w:r>
    </w:p>
    <w:tbl>
      <w:tblPr>
        <w:tblW w:w="10230" w:type="dxa"/>
        <w:tblLayout w:type="fixed"/>
        <w:tblCellMar>
          <w:top w:w="15" w:type="dxa"/>
          <w:left w:w="15" w:type="dxa"/>
          <w:bottom w:w="15" w:type="dxa"/>
          <w:right w:w="15" w:type="dxa"/>
        </w:tblCellMar>
        <w:tblLook w:val="0400" w:firstRow="0" w:lastRow="0" w:firstColumn="0" w:lastColumn="0" w:noHBand="0" w:noVBand="1"/>
      </w:tblPr>
      <w:tblGrid>
        <w:gridCol w:w="5128"/>
        <w:gridCol w:w="5102"/>
      </w:tblGrid>
      <w:tr w:rsidR="004A24D5" w:rsidRPr="004A24D5" w14:paraId="2764EDD4" w14:textId="77777777" w:rsidTr="004A24D5">
        <w:tc>
          <w:tcPr>
            <w:tcW w:w="5128"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4EBC8F47" w14:textId="7973A908" w:rsidR="004A24D5" w:rsidRPr="004A24D5" w:rsidRDefault="004A24D5" w:rsidP="004A24D5">
            <w:pPr>
              <w:rPr>
                <w:rFonts w:eastAsia="Times New Roman" w:cstheme="minorHAnsi"/>
                <w:bCs/>
              </w:rPr>
            </w:pPr>
            <w:r w:rsidRPr="004A24D5">
              <w:rPr>
                <w:rFonts w:eastAsia="Calibri" w:cstheme="minorHAnsi"/>
                <w:bCs/>
                <w:color w:val="000000"/>
              </w:rPr>
              <w:t>2025–2030</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D16D90" w14:textId="65288586" w:rsidR="004A24D5" w:rsidRPr="004A24D5" w:rsidRDefault="004A24D5" w:rsidP="004A24D5">
            <w:pPr>
              <w:rPr>
                <w:rFonts w:eastAsia="Times New Roman" w:cstheme="minorHAnsi"/>
                <w:bCs/>
              </w:rPr>
            </w:pPr>
            <w:r w:rsidRPr="004A24D5">
              <w:rPr>
                <w:rFonts w:eastAsia="Calibri" w:cstheme="minorHAnsi"/>
                <w:bCs/>
                <w:color w:val="000000"/>
              </w:rPr>
              <w:t>2025–2050</w:t>
            </w:r>
          </w:p>
        </w:tc>
      </w:tr>
      <w:tr w:rsidR="002646B4" w:rsidRPr="004A24D5" w14:paraId="1BA6DFAE" w14:textId="77777777" w:rsidTr="004A24D5">
        <w:tc>
          <w:tcPr>
            <w:tcW w:w="5128"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17E4D91E" w14:textId="77777777" w:rsidR="002646B4" w:rsidRPr="004A24D5" w:rsidRDefault="002646B4">
            <w:pPr>
              <w:rPr>
                <w:rFonts w:eastAsia="Times New Roman" w:cstheme="minorHAnsi"/>
              </w:rPr>
            </w:pPr>
            <w:r w:rsidRPr="004A24D5">
              <w:rPr>
                <w:rFonts w:eastAsia="Times New Roman" w:cstheme="minorHAnsi"/>
              </w:rPr>
              <w:t xml:space="preserve">0.6M kg/year = </w:t>
            </w:r>
            <w:r w:rsidRPr="004A24D5">
              <w:rPr>
                <w:rFonts w:eastAsia="Times New Roman" w:cstheme="minorHAnsi"/>
                <w:b/>
                <w:bCs/>
              </w:rPr>
              <w:t>3,000 mt CO</w:t>
            </w:r>
            <w:r w:rsidRPr="004A24D5">
              <w:rPr>
                <w:rFonts w:eastAsia="Times New Roman" w:cstheme="minorHAnsi"/>
                <w:b/>
                <w:bCs/>
                <w:vertAlign w:val="subscript"/>
              </w:rPr>
              <w:t>2</w:t>
            </w:r>
            <w:r w:rsidRPr="004A24D5">
              <w:rPr>
                <w:rFonts w:eastAsia="Times New Roman" w:cstheme="minorHAnsi"/>
                <w:b/>
                <w:bCs/>
              </w:rPr>
              <w:t>e total</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6A074D" w14:textId="77777777" w:rsidR="002646B4" w:rsidRPr="004A24D5" w:rsidRDefault="002646B4">
            <w:pPr>
              <w:rPr>
                <w:rFonts w:eastAsia="Times New Roman" w:cstheme="minorHAnsi"/>
              </w:rPr>
            </w:pPr>
            <w:r w:rsidRPr="004A24D5">
              <w:rPr>
                <w:rFonts w:eastAsia="Times New Roman" w:cstheme="minorHAnsi"/>
              </w:rPr>
              <w:t xml:space="preserve">0.6M kg/year = </w:t>
            </w:r>
            <w:r w:rsidRPr="004A24D5">
              <w:rPr>
                <w:rFonts w:eastAsia="Times New Roman" w:cstheme="minorHAnsi"/>
                <w:b/>
                <w:bCs/>
              </w:rPr>
              <w:t>15,000 mt CO</w:t>
            </w:r>
            <w:r w:rsidRPr="004A24D5">
              <w:rPr>
                <w:rFonts w:eastAsia="Times New Roman" w:cstheme="minorHAnsi"/>
                <w:b/>
                <w:bCs/>
                <w:vertAlign w:val="subscript"/>
              </w:rPr>
              <w:t>2</w:t>
            </w:r>
            <w:r w:rsidRPr="004A24D5">
              <w:rPr>
                <w:rFonts w:eastAsia="Times New Roman" w:cstheme="minorHAnsi"/>
                <w:b/>
                <w:bCs/>
              </w:rPr>
              <w:t>e total</w:t>
            </w:r>
          </w:p>
        </w:tc>
      </w:tr>
    </w:tbl>
    <w:p w14:paraId="471730B7" w14:textId="15115DF6" w:rsidR="00F87AEC" w:rsidRPr="004A24D5" w:rsidRDefault="00F87AEC" w:rsidP="001620A2">
      <w:pPr>
        <w:rPr>
          <w:rFonts w:cstheme="minorHAnsi"/>
        </w:rPr>
      </w:pPr>
    </w:p>
    <w:sectPr w:rsidR="00F87AEC" w:rsidRPr="004A24D5" w:rsidSect="00D22FB4">
      <w:pgSz w:w="12240" w:h="15840"/>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AA02E" w14:textId="77777777" w:rsidR="00D22FB4" w:rsidRDefault="00D22FB4">
      <w:pPr>
        <w:spacing w:after="0" w:line="240" w:lineRule="auto"/>
      </w:pPr>
      <w:r>
        <w:separator/>
      </w:r>
    </w:p>
  </w:endnote>
  <w:endnote w:type="continuationSeparator" w:id="0">
    <w:p w14:paraId="2B003670" w14:textId="77777777" w:rsidR="00D22FB4" w:rsidRDefault="00D22FB4">
      <w:pPr>
        <w:spacing w:after="0" w:line="240" w:lineRule="auto"/>
      </w:pPr>
      <w:r>
        <w:continuationSeparator/>
      </w:r>
    </w:p>
  </w:endnote>
  <w:endnote w:type="continuationNotice" w:id="1">
    <w:p w14:paraId="0FABB036" w14:textId="77777777" w:rsidR="00D22FB4" w:rsidRDefault="00D22F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EB5EA" w14:textId="77777777" w:rsidR="00D22FB4" w:rsidRDefault="00D22FB4">
      <w:pPr>
        <w:spacing w:after="0" w:line="240" w:lineRule="auto"/>
      </w:pPr>
      <w:r>
        <w:separator/>
      </w:r>
    </w:p>
  </w:footnote>
  <w:footnote w:type="continuationSeparator" w:id="0">
    <w:p w14:paraId="62D5D5E4" w14:textId="77777777" w:rsidR="00D22FB4" w:rsidRDefault="00D22FB4">
      <w:pPr>
        <w:spacing w:after="0" w:line="240" w:lineRule="auto"/>
      </w:pPr>
      <w:r>
        <w:continuationSeparator/>
      </w:r>
    </w:p>
  </w:footnote>
  <w:footnote w:type="continuationNotice" w:id="1">
    <w:p w14:paraId="5AC12E3B" w14:textId="77777777" w:rsidR="00D22FB4" w:rsidRDefault="00D22FB4">
      <w:pPr>
        <w:spacing w:after="0" w:line="240" w:lineRule="auto"/>
      </w:pPr>
    </w:p>
  </w:footnote>
  <w:footnote w:id="2">
    <w:p w14:paraId="0F443913" w14:textId="3126A485" w:rsidR="23615B96" w:rsidRDefault="23615B96" w:rsidP="23615B96">
      <w:pPr>
        <w:pStyle w:val="FootnoteText"/>
      </w:pPr>
      <w:r w:rsidRPr="23615B96">
        <w:rPr>
          <w:rStyle w:val="FootnoteReference"/>
        </w:rPr>
        <w:footnoteRef/>
      </w:r>
      <w:r>
        <w:t xml:space="preserve"> 2019 – 2022 Solid Waste Diversion Annual Report, available at: https://dpw.dc.gov/sites/default/files/dc/sites/dpw/page_content/attachments/Solid%20Waste%20Diversion%20Report%202019-2022.pdf</w:t>
      </w:r>
    </w:p>
  </w:footnote>
  <w:footnote w:id="3">
    <w:p w14:paraId="45F46E8F" w14:textId="044485AA" w:rsidR="0D53A113" w:rsidRDefault="0D53A113" w:rsidP="0D53A113">
      <w:pPr>
        <w:pStyle w:val="FootnoteText"/>
      </w:pPr>
      <w:r w:rsidRPr="0D53A113">
        <w:rPr>
          <w:rStyle w:val="FootnoteReference"/>
        </w:rPr>
        <w:footnoteRef/>
      </w:r>
      <w:r>
        <w:t xml:space="preserve"> </w:t>
      </w:r>
    </w:p>
    <w:tbl>
      <w:tblPr>
        <w:tblW w:w="0" w:type="auto"/>
        <w:tblLayout w:type="fixed"/>
        <w:tblLook w:val="06A0" w:firstRow="1" w:lastRow="0" w:firstColumn="1" w:lastColumn="0" w:noHBand="1" w:noVBand="1"/>
      </w:tblPr>
      <w:tblGrid>
        <w:gridCol w:w="9360"/>
      </w:tblGrid>
      <w:tr w:rsidR="0D53A113" w14:paraId="28B8AED2" w14:textId="77777777" w:rsidTr="0D53A113">
        <w:trPr>
          <w:trHeight w:val="705"/>
        </w:trPr>
        <w:tc>
          <w:tcPr>
            <w:tcW w:w="9360" w:type="dxa"/>
            <w:tcBorders>
              <w:top w:val="nil"/>
              <w:left w:val="nil"/>
              <w:bottom w:val="nil"/>
              <w:right w:val="nil"/>
            </w:tcBorders>
            <w:shd w:val="clear" w:color="auto" w:fill="FFFFFF" w:themeFill="background1"/>
          </w:tcPr>
          <w:p w14:paraId="6B956453" w14:textId="5A8FF8A3" w:rsidR="0D53A113" w:rsidRDefault="0D53A113" w:rsidP="0D53A113">
            <w:pPr>
              <w:spacing w:after="0"/>
            </w:pPr>
            <w:r w:rsidRPr="0D53A113">
              <w:rPr>
                <w:rFonts w:ascii="Calibri" w:eastAsia="Calibri" w:hAnsi="Calibri" w:cs="Calibri"/>
              </w:rPr>
              <w:t xml:space="preserve">This tool was developed with the support of the Joint Office of Energy and Transportation, using the AFLEET Tool available at: </w:t>
            </w:r>
            <w:hyperlink r:id="rId1">
              <w:r w:rsidRPr="0D53A113">
                <w:rPr>
                  <w:rStyle w:val="Hyperlink"/>
                  <w:rFonts w:ascii="Calibri" w:eastAsia="Calibri" w:hAnsi="Calibri" w:cs="Calibri"/>
                </w:rPr>
                <w:t>https://greet.es.anl.gov/afleet</w:t>
              </w:r>
            </w:hyperlink>
            <w:r w:rsidRPr="0D53A113">
              <w:rPr>
                <w:rFonts w:ascii="Calibri" w:eastAsia="Calibri" w:hAnsi="Calibri" w:cs="Calibri"/>
              </w:rPr>
              <w:t>. The AFLEET Tool uses emissions data from both the EPA’s MOVES and Argonne’s GREET models.</w:t>
            </w:r>
          </w:p>
        </w:tc>
      </w:tr>
    </w:tbl>
    <w:p w14:paraId="3B6E09FF" w14:textId="156BFC31" w:rsidR="0D53A113" w:rsidRDefault="0D53A113" w:rsidP="0D53A11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7503B"/>
    <w:multiLevelType w:val="hybridMultilevel"/>
    <w:tmpl w:val="FFFFFFFF"/>
    <w:lvl w:ilvl="0" w:tplc="858E0230">
      <w:start w:val="1"/>
      <w:numFmt w:val="bullet"/>
      <w:lvlText w:val=""/>
      <w:lvlJc w:val="left"/>
      <w:pPr>
        <w:ind w:left="720" w:hanging="360"/>
      </w:pPr>
      <w:rPr>
        <w:rFonts w:ascii="Symbol" w:hAnsi="Symbol" w:hint="default"/>
      </w:rPr>
    </w:lvl>
    <w:lvl w:ilvl="1" w:tplc="502E6860">
      <w:start w:val="1"/>
      <w:numFmt w:val="bullet"/>
      <w:lvlText w:val="o"/>
      <w:lvlJc w:val="left"/>
      <w:pPr>
        <w:ind w:left="1440" w:hanging="360"/>
      </w:pPr>
      <w:rPr>
        <w:rFonts w:ascii="Courier New" w:hAnsi="Courier New" w:hint="default"/>
      </w:rPr>
    </w:lvl>
    <w:lvl w:ilvl="2" w:tplc="93ACD0D8">
      <w:start w:val="1"/>
      <w:numFmt w:val="bullet"/>
      <w:lvlText w:val=""/>
      <w:lvlJc w:val="left"/>
      <w:pPr>
        <w:ind w:left="2160" w:hanging="360"/>
      </w:pPr>
      <w:rPr>
        <w:rFonts w:ascii="Wingdings" w:hAnsi="Wingdings" w:hint="default"/>
      </w:rPr>
    </w:lvl>
    <w:lvl w:ilvl="3" w:tplc="667624BC">
      <w:start w:val="1"/>
      <w:numFmt w:val="bullet"/>
      <w:lvlText w:val=""/>
      <w:lvlJc w:val="left"/>
      <w:pPr>
        <w:ind w:left="2880" w:hanging="360"/>
      </w:pPr>
      <w:rPr>
        <w:rFonts w:ascii="Symbol" w:hAnsi="Symbol" w:hint="default"/>
      </w:rPr>
    </w:lvl>
    <w:lvl w:ilvl="4" w:tplc="B59812CA">
      <w:start w:val="1"/>
      <w:numFmt w:val="bullet"/>
      <w:lvlText w:val="o"/>
      <w:lvlJc w:val="left"/>
      <w:pPr>
        <w:ind w:left="3600" w:hanging="360"/>
      </w:pPr>
      <w:rPr>
        <w:rFonts w:ascii="Courier New" w:hAnsi="Courier New" w:hint="default"/>
      </w:rPr>
    </w:lvl>
    <w:lvl w:ilvl="5" w:tplc="198C8ED8">
      <w:start w:val="1"/>
      <w:numFmt w:val="bullet"/>
      <w:lvlText w:val=""/>
      <w:lvlJc w:val="left"/>
      <w:pPr>
        <w:ind w:left="4320" w:hanging="360"/>
      </w:pPr>
      <w:rPr>
        <w:rFonts w:ascii="Wingdings" w:hAnsi="Wingdings" w:hint="default"/>
      </w:rPr>
    </w:lvl>
    <w:lvl w:ilvl="6" w:tplc="9D0C699C">
      <w:start w:val="1"/>
      <w:numFmt w:val="bullet"/>
      <w:lvlText w:val=""/>
      <w:lvlJc w:val="left"/>
      <w:pPr>
        <w:ind w:left="5040" w:hanging="360"/>
      </w:pPr>
      <w:rPr>
        <w:rFonts w:ascii="Symbol" w:hAnsi="Symbol" w:hint="default"/>
      </w:rPr>
    </w:lvl>
    <w:lvl w:ilvl="7" w:tplc="10F854C4">
      <w:start w:val="1"/>
      <w:numFmt w:val="bullet"/>
      <w:lvlText w:val="o"/>
      <w:lvlJc w:val="left"/>
      <w:pPr>
        <w:ind w:left="5760" w:hanging="360"/>
      </w:pPr>
      <w:rPr>
        <w:rFonts w:ascii="Courier New" w:hAnsi="Courier New" w:hint="default"/>
      </w:rPr>
    </w:lvl>
    <w:lvl w:ilvl="8" w:tplc="744E3EBA">
      <w:start w:val="1"/>
      <w:numFmt w:val="bullet"/>
      <w:lvlText w:val=""/>
      <w:lvlJc w:val="left"/>
      <w:pPr>
        <w:ind w:left="6480" w:hanging="360"/>
      </w:pPr>
      <w:rPr>
        <w:rFonts w:ascii="Wingdings" w:hAnsi="Wingdings" w:hint="default"/>
      </w:rPr>
    </w:lvl>
  </w:abstractNum>
  <w:abstractNum w:abstractNumId="1" w15:restartNumberingAfterBreak="0">
    <w:nsid w:val="1B30FD7A"/>
    <w:multiLevelType w:val="hybridMultilevel"/>
    <w:tmpl w:val="FFFFFFFF"/>
    <w:lvl w:ilvl="0" w:tplc="618237C4">
      <w:start w:val="1"/>
      <w:numFmt w:val="bullet"/>
      <w:lvlText w:val=""/>
      <w:lvlJc w:val="left"/>
      <w:pPr>
        <w:ind w:left="720" w:hanging="360"/>
      </w:pPr>
      <w:rPr>
        <w:rFonts w:ascii="Symbol" w:hAnsi="Symbol" w:hint="default"/>
      </w:rPr>
    </w:lvl>
    <w:lvl w:ilvl="1" w:tplc="C71E8812">
      <w:start w:val="1"/>
      <w:numFmt w:val="bullet"/>
      <w:lvlText w:val="-"/>
      <w:lvlJc w:val="left"/>
      <w:pPr>
        <w:ind w:left="1440" w:hanging="360"/>
      </w:pPr>
      <w:rPr>
        <w:rFonts w:ascii="Calibri" w:hAnsi="Calibri" w:hint="default"/>
      </w:rPr>
    </w:lvl>
    <w:lvl w:ilvl="2" w:tplc="B7B89AE8">
      <w:start w:val="1"/>
      <w:numFmt w:val="bullet"/>
      <w:lvlText w:val=""/>
      <w:lvlJc w:val="left"/>
      <w:pPr>
        <w:ind w:left="2160" w:hanging="360"/>
      </w:pPr>
      <w:rPr>
        <w:rFonts w:ascii="Wingdings" w:hAnsi="Wingdings" w:hint="default"/>
      </w:rPr>
    </w:lvl>
    <w:lvl w:ilvl="3" w:tplc="390C0AA6">
      <w:start w:val="1"/>
      <w:numFmt w:val="bullet"/>
      <w:lvlText w:val=""/>
      <w:lvlJc w:val="left"/>
      <w:pPr>
        <w:ind w:left="2880" w:hanging="360"/>
      </w:pPr>
      <w:rPr>
        <w:rFonts w:ascii="Symbol" w:hAnsi="Symbol" w:hint="default"/>
      </w:rPr>
    </w:lvl>
    <w:lvl w:ilvl="4" w:tplc="D8F6FD2E">
      <w:start w:val="1"/>
      <w:numFmt w:val="bullet"/>
      <w:lvlText w:val="o"/>
      <w:lvlJc w:val="left"/>
      <w:pPr>
        <w:ind w:left="3600" w:hanging="360"/>
      </w:pPr>
      <w:rPr>
        <w:rFonts w:ascii="Courier New" w:hAnsi="Courier New" w:hint="default"/>
      </w:rPr>
    </w:lvl>
    <w:lvl w:ilvl="5" w:tplc="739CA970">
      <w:start w:val="1"/>
      <w:numFmt w:val="bullet"/>
      <w:lvlText w:val=""/>
      <w:lvlJc w:val="left"/>
      <w:pPr>
        <w:ind w:left="4320" w:hanging="360"/>
      </w:pPr>
      <w:rPr>
        <w:rFonts w:ascii="Wingdings" w:hAnsi="Wingdings" w:hint="default"/>
      </w:rPr>
    </w:lvl>
    <w:lvl w:ilvl="6" w:tplc="BD642E7A">
      <w:start w:val="1"/>
      <w:numFmt w:val="bullet"/>
      <w:lvlText w:val=""/>
      <w:lvlJc w:val="left"/>
      <w:pPr>
        <w:ind w:left="5040" w:hanging="360"/>
      </w:pPr>
      <w:rPr>
        <w:rFonts w:ascii="Symbol" w:hAnsi="Symbol" w:hint="default"/>
      </w:rPr>
    </w:lvl>
    <w:lvl w:ilvl="7" w:tplc="688ADB0A">
      <w:start w:val="1"/>
      <w:numFmt w:val="bullet"/>
      <w:lvlText w:val="o"/>
      <w:lvlJc w:val="left"/>
      <w:pPr>
        <w:ind w:left="5760" w:hanging="360"/>
      </w:pPr>
      <w:rPr>
        <w:rFonts w:ascii="Courier New" w:hAnsi="Courier New" w:hint="default"/>
      </w:rPr>
    </w:lvl>
    <w:lvl w:ilvl="8" w:tplc="BD2E4768">
      <w:start w:val="1"/>
      <w:numFmt w:val="bullet"/>
      <w:lvlText w:val=""/>
      <w:lvlJc w:val="left"/>
      <w:pPr>
        <w:ind w:left="6480" w:hanging="360"/>
      </w:pPr>
      <w:rPr>
        <w:rFonts w:ascii="Wingdings" w:hAnsi="Wingdings" w:hint="default"/>
      </w:rPr>
    </w:lvl>
  </w:abstractNum>
  <w:abstractNum w:abstractNumId="2" w15:restartNumberingAfterBreak="0">
    <w:nsid w:val="1CC264FD"/>
    <w:multiLevelType w:val="hybridMultilevel"/>
    <w:tmpl w:val="1D62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564D7"/>
    <w:multiLevelType w:val="hybridMultilevel"/>
    <w:tmpl w:val="FFFFFFFF"/>
    <w:lvl w:ilvl="0" w:tplc="BAD650BE">
      <w:start w:val="1"/>
      <w:numFmt w:val="bullet"/>
      <w:lvlText w:val="-"/>
      <w:lvlJc w:val="left"/>
      <w:pPr>
        <w:ind w:left="1440" w:hanging="360"/>
      </w:pPr>
      <w:rPr>
        <w:rFonts w:ascii="Calibri" w:hAnsi="Calibri" w:hint="default"/>
      </w:rPr>
    </w:lvl>
    <w:lvl w:ilvl="1" w:tplc="F7F4E472">
      <w:start w:val="1"/>
      <w:numFmt w:val="bullet"/>
      <w:lvlText w:val="o"/>
      <w:lvlJc w:val="left"/>
      <w:pPr>
        <w:ind w:left="2160" w:hanging="360"/>
      </w:pPr>
      <w:rPr>
        <w:rFonts w:ascii="Courier New" w:hAnsi="Courier New" w:hint="default"/>
      </w:rPr>
    </w:lvl>
    <w:lvl w:ilvl="2" w:tplc="92C658FA">
      <w:start w:val="1"/>
      <w:numFmt w:val="bullet"/>
      <w:lvlText w:val=""/>
      <w:lvlJc w:val="left"/>
      <w:pPr>
        <w:ind w:left="2880" w:hanging="360"/>
      </w:pPr>
      <w:rPr>
        <w:rFonts w:ascii="Wingdings" w:hAnsi="Wingdings" w:hint="default"/>
      </w:rPr>
    </w:lvl>
    <w:lvl w:ilvl="3" w:tplc="08EA5DD0">
      <w:start w:val="1"/>
      <w:numFmt w:val="bullet"/>
      <w:lvlText w:val=""/>
      <w:lvlJc w:val="left"/>
      <w:pPr>
        <w:ind w:left="3600" w:hanging="360"/>
      </w:pPr>
      <w:rPr>
        <w:rFonts w:ascii="Symbol" w:hAnsi="Symbol" w:hint="default"/>
      </w:rPr>
    </w:lvl>
    <w:lvl w:ilvl="4" w:tplc="4B20846E">
      <w:start w:val="1"/>
      <w:numFmt w:val="bullet"/>
      <w:lvlText w:val="o"/>
      <w:lvlJc w:val="left"/>
      <w:pPr>
        <w:ind w:left="4320" w:hanging="360"/>
      </w:pPr>
      <w:rPr>
        <w:rFonts w:ascii="Courier New" w:hAnsi="Courier New" w:hint="default"/>
      </w:rPr>
    </w:lvl>
    <w:lvl w:ilvl="5" w:tplc="02724398">
      <w:start w:val="1"/>
      <w:numFmt w:val="bullet"/>
      <w:lvlText w:val=""/>
      <w:lvlJc w:val="left"/>
      <w:pPr>
        <w:ind w:left="5040" w:hanging="360"/>
      </w:pPr>
      <w:rPr>
        <w:rFonts w:ascii="Wingdings" w:hAnsi="Wingdings" w:hint="default"/>
      </w:rPr>
    </w:lvl>
    <w:lvl w:ilvl="6" w:tplc="89C4B2A8">
      <w:start w:val="1"/>
      <w:numFmt w:val="bullet"/>
      <w:lvlText w:val=""/>
      <w:lvlJc w:val="left"/>
      <w:pPr>
        <w:ind w:left="5760" w:hanging="360"/>
      </w:pPr>
      <w:rPr>
        <w:rFonts w:ascii="Symbol" w:hAnsi="Symbol" w:hint="default"/>
      </w:rPr>
    </w:lvl>
    <w:lvl w:ilvl="7" w:tplc="6DE43100">
      <w:start w:val="1"/>
      <w:numFmt w:val="bullet"/>
      <w:lvlText w:val="o"/>
      <w:lvlJc w:val="left"/>
      <w:pPr>
        <w:ind w:left="6480" w:hanging="360"/>
      </w:pPr>
      <w:rPr>
        <w:rFonts w:ascii="Courier New" w:hAnsi="Courier New" w:hint="default"/>
      </w:rPr>
    </w:lvl>
    <w:lvl w:ilvl="8" w:tplc="19E27A78">
      <w:start w:val="1"/>
      <w:numFmt w:val="bullet"/>
      <w:lvlText w:val=""/>
      <w:lvlJc w:val="left"/>
      <w:pPr>
        <w:ind w:left="7200" w:hanging="360"/>
      </w:pPr>
      <w:rPr>
        <w:rFonts w:ascii="Wingdings" w:hAnsi="Wingdings" w:hint="default"/>
      </w:rPr>
    </w:lvl>
  </w:abstractNum>
  <w:abstractNum w:abstractNumId="4" w15:restartNumberingAfterBreak="0">
    <w:nsid w:val="3ABE9FD5"/>
    <w:multiLevelType w:val="hybridMultilevel"/>
    <w:tmpl w:val="B1AA6B8A"/>
    <w:lvl w:ilvl="0" w:tplc="ECA62922">
      <w:start w:val="1"/>
      <w:numFmt w:val="bullet"/>
      <w:lvlText w:val=""/>
      <w:lvlJc w:val="left"/>
      <w:pPr>
        <w:ind w:left="1800" w:hanging="360"/>
      </w:pPr>
      <w:rPr>
        <w:rFonts w:ascii="Symbol" w:hAnsi="Symbol" w:hint="default"/>
      </w:rPr>
    </w:lvl>
    <w:lvl w:ilvl="1" w:tplc="79507FCA">
      <w:start w:val="1"/>
      <w:numFmt w:val="bullet"/>
      <w:lvlText w:val="o"/>
      <w:lvlJc w:val="left"/>
      <w:pPr>
        <w:ind w:left="2520" w:hanging="360"/>
      </w:pPr>
      <w:rPr>
        <w:rFonts w:ascii="Courier New" w:hAnsi="Courier New" w:hint="default"/>
      </w:rPr>
    </w:lvl>
    <w:lvl w:ilvl="2" w:tplc="0190609C">
      <w:start w:val="1"/>
      <w:numFmt w:val="bullet"/>
      <w:lvlText w:val=""/>
      <w:lvlJc w:val="left"/>
      <w:pPr>
        <w:ind w:left="3240" w:hanging="360"/>
      </w:pPr>
      <w:rPr>
        <w:rFonts w:ascii="Wingdings" w:hAnsi="Wingdings" w:hint="default"/>
      </w:rPr>
    </w:lvl>
    <w:lvl w:ilvl="3" w:tplc="9D660374">
      <w:start w:val="1"/>
      <w:numFmt w:val="bullet"/>
      <w:lvlText w:val=""/>
      <w:lvlJc w:val="left"/>
      <w:pPr>
        <w:ind w:left="3960" w:hanging="360"/>
      </w:pPr>
      <w:rPr>
        <w:rFonts w:ascii="Symbol" w:hAnsi="Symbol" w:hint="default"/>
      </w:rPr>
    </w:lvl>
    <w:lvl w:ilvl="4" w:tplc="DA7410D2">
      <w:start w:val="1"/>
      <w:numFmt w:val="bullet"/>
      <w:lvlText w:val="o"/>
      <w:lvlJc w:val="left"/>
      <w:pPr>
        <w:ind w:left="4680" w:hanging="360"/>
      </w:pPr>
      <w:rPr>
        <w:rFonts w:ascii="Courier New" w:hAnsi="Courier New" w:hint="default"/>
      </w:rPr>
    </w:lvl>
    <w:lvl w:ilvl="5" w:tplc="C4F8DEDC">
      <w:start w:val="1"/>
      <w:numFmt w:val="bullet"/>
      <w:lvlText w:val=""/>
      <w:lvlJc w:val="left"/>
      <w:pPr>
        <w:ind w:left="5400" w:hanging="360"/>
      </w:pPr>
      <w:rPr>
        <w:rFonts w:ascii="Wingdings" w:hAnsi="Wingdings" w:hint="default"/>
      </w:rPr>
    </w:lvl>
    <w:lvl w:ilvl="6" w:tplc="23EC8C4A">
      <w:start w:val="1"/>
      <w:numFmt w:val="bullet"/>
      <w:lvlText w:val=""/>
      <w:lvlJc w:val="left"/>
      <w:pPr>
        <w:ind w:left="6120" w:hanging="360"/>
      </w:pPr>
      <w:rPr>
        <w:rFonts w:ascii="Symbol" w:hAnsi="Symbol" w:hint="default"/>
      </w:rPr>
    </w:lvl>
    <w:lvl w:ilvl="7" w:tplc="6D000458">
      <w:start w:val="1"/>
      <w:numFmt w:val="bullet"/>
      <w:lvlText w:val="o"/>
      <w:lvlJc w:val="left"/>
      <w:pPr>
        <w:ind w:left="6840" w:hanging="360"/>
      </w:pPr>
      <w:rPr>
        <w:rFonts w:ascii="Courier New" w:hAnsi="Courier New" w:hint="default"/>
      </w:rPr>
    </w:lvl>
    <w:lvl w:ilvl="8" w:tplc="025610A2">
      <w:start w:val="1"/>
      <w:numFmt w:val="bullet"/>
      <w:lvlText w:val=""/>
      <w:lvlJc w:val="left"/>
      <w:pPr>
        <w:ind w:left="7560" w:hanging="360"/>
      </w:pPr>
      <w:rPr>
        <w:rFonts w:ascii="Wingdings" w:hAnsi="Wingdings" w:hint="default"/>
      </w:rPr>
    </w:lvl>
  </w:abstractNum>
  <w:abstractNum w:abstractNumId="5" w15:restartNumberingAfterBreak="0">
    <w:nsid w:val="463A073F"/>
    <w:multiLevelType w:val="hybridMultilevel"/>
    <w:tmpl w:val="FFFFFFFF"/>
    <w:lvl w:ilvl="0" w:tplc="0AEED0B4">
      <w:start w:val="1"/>
      <w:numFmt w:val="bullet"/>
      <w:lvlText w:val=""/>
      <w:lvlJc w:val="left"/>
      <w:pPr>
        <w:ind w:left="720" w:hanging="360"/>
      </w:pPr>
      <w:rPr>
        <w:rFonts w:ascii="Symbol" w:hAnsi="Symbol" w:hint="default"/>
      </w:rPr>
    </w:lvl>
    <w:lvl w:ilvl="1" w:tplc="1D8A8778">
      <w:start w:val="1"/>
      <w:numFmt w:val="bullet"/>
      <w:lvlText w:val="o"/>
      <w:lvlJc w:val="left"/>
      <w:pPr>
        <w:ind w:left="1440" w:hanging="360"/>
      </w:pPr>
      <w:rPr>
        <w:rFonts w:ascii="Courier New" w:hAnsi="Courier New" w:hint="default"/>
      </w:rPr>
    </w:lvl>
    <w:lvl w:ilvl="2" w:tplc="A57C24BA">
      <w:start w:val="1"/>
      <w:numFmt w:val="bullet"/>
      <w:lvlText w:val=""/>
      <w:lvlJc w:val="left"/>
      <w:pPr>
        <w:ind w:left="2160" w:hanging="360"/>
      </w:pPr>
      <w:rPr>
        <w:rFonts w:ascii="Wingdings" w:hAnsi="Wingdings" w:hint="default"/>
      </w:rPr>
    </w:lvl>
    <w:lvl w:ilvl="3" w:tplc="7ED422D8">
      <w:start w:val="1"/>
      <w:numFmt w:val="bullet"/>
      <w:lvlText w:val=""/>
      <w:lvlJc w:val="left"/>
      <w:pPr>
        <w:ind w:left="2880" w:hanging="360"/>
      </w:pPr>
      <w:rPr>
        <w:rFonts w:ascii="Symbol" w:hAnsi="Symbol" w:hint="default"/>
      </w:rPr>
    </w:lvl>
    <w:lvl w:ilvl="4" w:tplc="105C12D4">
      <w:start w:val="1"/>
      <w:numFmt w:val="bullet"/>
      <w:lvlText w:val="o"/>
      <w:lvlJc w:val="left"/>
      <w:pPr>
        <w:ind w:left="3600" w:hanging="360"/>
      </w:pPr>
      <w:rPr>
        <w:rFonts w:ascii="Courier New" w:hAnsi="Courier New" w:hint="default"/>
      </w:rPr>
    </w:lvl>
    <w:lvl w:ilvl="5" w:tplc="9BAC9112">
      <w:start w:val="1"/>
      <w:numFmt w:val="bullet"/>
      <w:lvlText w:val=""/>
      <w:lvlJc w:val="left"/>
      <w:pPr>
        <w:ind w:left="4320" w:hanging="360"/>
      </w:pPr>
      <w:rPr>
        <w:rFonts w:ascii="Wingdings" w:hAnsi="Wingdings" w:hint="default"/>
      </w:rPr>
    </w:lvl>
    <w:lvl w:ilvl="6" w:tplc="E0883E88">
      <w:start w:val="1"/>
      <w:numFmt w:val="bullet"/>
      <w:lvlText w:val=""/>
      <w:lvlJc w:val="left"/>
      <w:pPr>
        <w:ind w:left="5040" w:hanging="360"/>
      </w:pPr>
      <w:rPr>
        <w:rFonts w:ascii="Symbol" w:hAnsi="Symbol" w:hint="default"/>
      </w:rPr>
    </w:lvl>
    <w:lvl w:ilvl="7" w:tplc="309C4C94">
      <w:start w:val="1"/>
      <w:numFmt w:val="bullet"/>
      <w:lvlText w:val="o"/>
      <w:lvlJc w:val="left"/>
      <w:pPr>
        <w:ind w:left="5760" w:hanging="360"/>
      </w:pPr>
      <w:rPr>
        <w:rFonts w:ascii="Courier New" w:hAnsi="Courier New" w:hint="default"/>
      </w:rPr>
    </w:lvl>
    <w:lvl w:ilvl="8" w:tplc="5E88EAC6">
      <w:start w:val="1"/>
      <w:numFmt w:val="bullet"/>
      <w:lvlText w:val=""/>
      <w:lvlJc w:val="left"/>
      <w:pPr>
        <w:ind w:left="6480" w:hanging="360"/>
      </w:pPr>
      <w:rPr>
        <w:rFonts w:ascii="Wingdings" w:hAnsi="Wingdings" w:hint="default"/>
      </w:rPr>
    </w:lvl>
  </w:abstractNum>
  <w:abstractNum w:abstractNumId="6" w15:restartNumberingAfterBreak="0">
    <w:nsid w:val="4A4D3EFC"/>
    <w:multiLevelType w:val="hybridMultilevel"/>
    <w:tmpl w:val="0DD29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11170"/>
    <w:multiLevelType w:val="hybridMultilevel"/>
    <w:tmpl w:val="FFFFFFFF"/>
    <w:lvl w:ilvl="0" w:tplc="E3E44204">
      <w:start w:val="1"/>
      <w:numFmt w:val="bullet"/>
      <w:lvlText w:val=""/>
      <w:lvlJc w:val="left"/>
      <w:pPr>
        <w:ind w:left="720" w:hanging="360"/>
      </w:pPr>
      <w:rPr>
        <w:rFonts w:ascii="Symbol" w:hAnsi="Symbol" w:hint="default"/>
      </w:rPr>
    </w:lvl>
    <w:lvl w:ilvl="1" w:tplc="24DA138A">
      <w:start w:val="1"/>
      <w:numFmt w:val="bullet"/>
      <w:lvlText w:val="o"/>
      <w:lvlJc w:val="left"/>
      <w:pPr>
        <w:ind w:left="1440" w:hanging="360"/>
      </w:pPr>
      <w:rPr>
        <w:rFonts w:ascii="Courier New" w:hAnsi="Courier New" w:hint="default"/>
      </w:rPr>
    </w:lvl>
    <w:lvl w:ilvl="2" w:tplc="1436A64C">
      <w:start w:val="1"/>
      <w:numFmt w:val="bullet"/>
      <w:lvlText w:val=""/>
      <w:lvlJc w:val="left"/>
      <w:pPr>
        <w:ind w:left="2160" w:hanging="360"/>
      </w:pPr>
      <w:rPr>
        <w:rFonts w:ascii="Wingdings" w:hAnsi="Wingdings" w:hint="default"/>
      </w:rPr>
    </w:lvl>
    <w:lvl w:ilvl="3" w:tplc="51660624">
      <w:start w:val="1"/>
      <w:numFmt w:val="bullet"/>
      <w:lvlText w:val=""/>
      <w:lvlJc w:val="left"/>
      <w:pPr>
        <w:ind w:left="2880" w:hanging="360"/>
      </w:pPr>
      <w:rPr>
        <w:rFonts w:ascii="Symbol" w:hAnsi="Symbol" w:hint="default"/>
      </w:rPr>
    </w:lvl>
    <w:lvl w:ilvl="4" w:tplc="DD6644A0">
      <w:start w:val="1"/>
      <w:numFmt w:val="bullet"/>
      <w:lvlText w:val="o"/>
      <w:lvlJc w:val="left"/>
      <w:pPr>
        <w:ind w:left="3600" w:hanging="360"/>
      </w:pPr>
      <w:rPr>
        <w:rFonts w:ascii="Courier New" w:hAnsi="Courier New" w:hint="default"/>
      </w:rPr>
    </w:lvl>
    <w:lvl w:ilvl="5" w:tplc="3F482DD8">
      <w:start w:val="1"/>
      <w:numFmt w:val="bullet"/>
      <w:lvlText w:val=""/>
      <w:lvlJc w:val="left"/>
      <w:pPr>
        <w:ind w:left="4320" w:hanging="360"/>
      </w:pPr>
      <w:rPr>
        <w:rFonts w:ascii="Wingdings" w:hAnsi="Wingdings" w:hint="default"/>
      </w:rPr>
    </w:lvl>
    <w:lvl w:ilvl="6" w:tplc="372E62E2">
      <w:start w:val="1"/>
      <w:numFmt w:val="bullet"/>
      <w:lvlText w:val=""/>
      <w:lvlJc w:val="left"/>
      <w:pPr>
        <w:ind w:left="5040" w:hanging="360"/>
      </w:pPr>
      <w:rPr>
        <w:rFonts w:ascii="Symbol" w:hAnsi="Symbol" w:hint="default"/>
      </w:rPr>
    </w:lvl>
    <w:lvl w:ilvl="7" w:tplc="EBAA67F4">
      <w:start w:val="1"/>
      <w:numFmt w:val="bullet"/>
      <w:lvlText w:val="o"/>
      <w:lvlJc w:val="left"/>
      <w:pPr>
        <w:ind w:left="5760" w:hanging="360"/>
      </w:pPr>
      <w:rPr>
        <w:rFonts w:ascii="Courier New" w:hAnsi="Courier New" w:hint="default"/>
      </w:rPr>
    </w:lvl>
    <w:lvl w:ilvl="8" w:tplc="8E1077CC">
      <w:start w:val="1"/>
      <w:numFmt w:val="bullet"/>
      <w:lvlText w:val=""/>
      <w:lvlJc w:val="left"/>
      <w:pPr>
        <w:ind w:left="6480" w:hanging="360"/>
      </w:pPr>
      <w:rPr>
        <w:rFonts w:ascii="Wingdings" w:hAnsi="Wingdings" w:hint="default"/>
      </w:rPr>
    </w:lvl>
  </w:abstractNum>
  <w:abstractNum w:abstractNumId="8" w15:restartNumberingAfterBreak="0">
    <w:nsid w:val="578BE4C2"/>
    <w:multiLevelType w:val="hybridMultilevel"/>
    <w:tmpl w:val="FFFFFFFF"/>
    <w:lvl w:ilvl="0" w:tplc="973C7A6E">
      <w:start w:val="1"/>
      <w:numFmt w:val="bullet"/>
      <w:lvlText w:val="-"/>
      <w:lvlJc w:val="left"/>
      <w:pPr>
        <w:ind w:left="720" w:hanging="360"/>
      </w:pPr>
      <w:rPr>
        <w:rFonts w:ascii="Calibri" w:hAnsi="Calibri" w:hint="default"/>
      </w:rPr>
    </w:lvl>
    <w:lvl w:ilvl="1" w:tplc="3DD4514A">
      <w:start w:val="1"/>
      <w:numFmt w:val="bullet"/>
      <w:lvlText w:val="o"/>
      <w:lvlJc w:val="left"/>
      <w:pPr>
        <w:ind w:left="1440" w:hanging="360"/>
      </w:pPr>
      <w:rPr>
        <w:rFonts w:ascii="Courier New" w:hAnsi="Courier New" w:hint="default"/>
      </w:rPr>
    </w:lvl>
    <w:lvl w:ilvl="2" w:tplc="E708C892">
      <w:start w:val="1"/>
      <w:numFmt w:val="bullet"/>
      <w:lvlText w:val=""/>
      <w:lvlJc w:val="left"/>
      <w:pPr>
        <w:ind w:left="2160" w:hanging="360"/>
      </w:pPr>
      <w:rPr>
        <w:rFonts w:ascii="Wingdings" w:hAnsi="Wingdings" w:hint="default"/>
      </w:rPr>
    </w:lvl>
    <w:lvl w:ilvl="3" w:tplc="3DDA2056">
      <w:start w:val="1"/>
      <w:numFmt w:val="bullet"/>
      <w:lvlText w:val=""/>
      <w:lvlJc w:val="left"/>
      <w:pPr>
        <w:ind w:left="2880" w:hanging="360"/>
      </w:pPr>
      <w:rPr>
        <w:rFonts w:ascii="Symbol" w:hAnsi="Symbol" w:hint="default"/>
      </w:rPr>
    </w:lvl>
    <w:lvl w:ilvl="4" w:tplc="EEF6FC72">
      <w:start w:val="1"/>
      <w:numFmt w:val="bullet"/>
      <w:lvlText w:val="o"/>
      <w:lvlJc w:val="left"/>
      <w:pPr>
        <w:ind w:left="3600" w:hanging="360"/>
      </w:pPr>
      <w:rPr>
        <w:rFonts w:ascii="Courier New" w:hAnsi="Courier New" w:hint="default"/>
      </w:rPr>
    </w:lvl>
    <w:lvl w:ilvl="5" w:tplc="5F56E5F0">
      <w:start w:val="1"/>
      <w:numFmt w:val="bullet"/>
      <w:lvlText w:val=""/>
      <w:lvlJc w:val="left"/>
      <w:pPr>
        <w:ind w:left="4320" w:hanging="360"/>
      </w:pPr>
      <w:rPr>
        <w:rFonts w:ascii="Wingdings" w:hAnsi="Wingdings" w:hint="default"/>
      </w:rPr>
    </w:lvl>
    <w:lvl w:ilvl="6" w:tplc="D394857E">
      <w:start w:val="1"/>
      <w:numFmt w:val="bullet"/>
      <w:lvlText w:val=""/>
      <w:lvlJc w:val="left"/>
      <w:pPr>
        <w:ind w:left="5040" w:hanging="360"/>
      </w:pPr>
      <w:rPr>
        <w:rFonts w:ascii="Symbol" w:hAnsi="Symbol" w:hint="default"/>
      </w:rPr>
    </w:lvl>
    <w:lvl w:ilvl="7" w:tplc="97CAD012">
      <w:start w:val="1"/>
      <w:numFmt w:val="bullet"/>
      <w:lvlText w:val="o"/>
      <w:lvlJc w:val="left"/>
      <w:pPr>
        <w:ind w:left="5760" w:hanging="360"/>
      </w:pPr>
      <w:rPr>
        <w:rFonts w:ascii="Courier New" w:hAnsi="Courier New" w:hint="default"/>
      </w:rPr>
    </w:lvl>
    <w:lvl w:ilvl="8" w:tplc="D0EC6D9E">
      <w:start w:val="1"/>
      <w:numFmt w:val="bullet"/>
      <w:lvlText w:val=""/>
      <w:lvlJc w:val="left"/>
      <w:pPr>
        <w:ind w:left="6480" w:hanging="360"/>
      </w:pPr>
      <w:rPr>
        <w:rFonts w:ascii="Wingdings" w:hAnsi="Wingdings" w:hint="default"/>
      </w:rPr>
    </w:lvl>
  </w:abstractNum>
  <w:abstractNum w:abstractNumId="9" w15:restartNumberingAfterBreak="0">
    <w:nsid w:val="778CF0B2"/>
    <w:multiLevelType w:val="hybridMultilevel"/>
    <w:tmpl w:val="FFFFFFFF"/>
    <w:lvl w:ilvl="0" w:tplc="ADFC27CE">
      <w:start w:val="1"/>
      <w:numFmt w:val="bullet"/>
      <w:lvlText w:val=""/>
      <w:lvlJc w:val="left"/>
      <w:pPr>
        <w:ind w:left="720" w:hanging="360"/>
      </w:pPr>
      <w:rPr>
        <w:rFonts w:ascii="Symbol" w:hAnsi="Symbol" w:hint="default"/>
      </w:rPr>
    </w:lvl>
    <w:lvl w:ilvl="1" w:tplc="81A8A2BE">
      <w:start w:val="1"/>
      <w:numFmt w:val="bullet"/>
      <w:lvlText w:val="o"/>
      <w:lvlJc w:val="left"/>
      <w:pPr>
        <w:ind w:left="1440" w:hanging="360"/>
      </w:pPr>
      <w:rPr>
        <w:rFonts w:ascii="Courier New" w:hAnsi="Courier New" w:hint="default"/>
      </w:rPr>
    </w:lvl>
    <w:lvl w:ilvl="2" w:tplc="F81E5B28">
      <w:start w:val="1"/>
      <w:numFmt w:val="bullet"/>
      <w:lvlText w:val=""/>
      <w:lvlJc w:val="left"/>
      <w:pPr>
        <w:ind w:left="2160" w:hanging="360"/>
      </w:pPr>
      <w:rPr>
        <w:rFonts w:ascii="Wingdings" w:hAnsi="Wingdings" w:hint="default"/>
      </w:rPr>
    </w:lvl>
    <w:lvl w:ilvl="3" w:tplc="960E43F4">
      <w:start w:val="1"/>
      <w:numFmt w:val="bullet"/>
      <w:lvlText w:val=""/>
      <w:lvlJc w:val="left"/>
      <w:pPr>
        <w:ind w:left="2880" w:hanging="360"/>
      </w:pPr>
      <w:rPr>
        <w:rFonts w:ascii="Symbol" w:hAnsi="Symbol" w:hint="default"/>
      </w:rPr>
    </w:lvl>
    <w:lvl w:ilvl="4" w:tplc="79123238">
      <w:start w:val="1"/>
      <w:numFmt w:val="bullet"/>
      <w:lvlText w:val="o"/>
      <w:lvlJc w:val="left"/>
      <w:pPr>
        <w:ind w:left="3600" w:hanging="360"/>
      </w:pPr>
      <w:rPr>
        <w:rFonts w:ascii="Courier New" w:hAnsi="Courier New" w:hint="default"/>
      </w:rPr>
    </w:lvl>
    <w:lvl w:ilvl="5" w:tplc="16E845AC">
      <w:start w:val="1"/>
      <w:numFmt w:val="bullet"/>
      <w:lvlText w:val=""/>
      <w:lvlJc w:val="left"/>
      <w:pPr>
        <w:ind w:left="4320" w:hanging="360"/>
      </w:pPr>
      <w:rPr>
        <w:rFonts w:ascii="Wingdings" w:hAnsi="Wingdings" w:hint="default"/>
      </w:rPr>
    </w:lvl>
    <w:lvl w:ilvl="6" w:tplc="59CEC9F2">
      <w:start w:val="1"/>
      <w:numFmt w:val="bullet"/>
      <w:lvlText w:val=""/>
      <w:lvlJc w:val="left"/>
      <w:pPr>
        <w:ind w:left="5040" w:hanging="360"/>
      </w:pPr>
      <w:rPr>
        <w:rFonts w:ascii="Symbol" w:hAnsi="Symbol" w:hint="default"/>
      </w:rPr>
    </w:lvl>
    <w:lvl w:ilvl="7" w:tplc="E9DA1288">
      <w:start w:val="1"/>
      <w:numFmt w:val="bullet"/>
      <w:lvlText w:val="o"/>
      <w:lvlJc w:val="left"/>
      <w:pPr>
        <w:ind w:left="5760" w:hanging="360"/>
      </w:pPr>
      <w:rPr>
        <w:rFonts w:ascii="Courier New" w:hAnsi="Courier New" w:hint="default"/>
      </w:rPr>
    </w:lvl>
    <w:lvl w:ilvl="8" w:tplc="6C182CEE">
      <w:start w:val="1"/>
      <w:numFmt w:val="bullet"/>
      <w:lvlText w:val=""/>
      <w:lvlJc w:val="left"/>
      <w:pPr>
        <w:ind w:left="6480" w:hanging="360"/>
      </w:pPr>
      <w:rPr>
        <w:rFonts w:ascii="Wingdings" w:hAnsi="Wingdings" w:hint="default"/>
      </w:rPr>
    </w:lvl>
  </w:abstractNum>
  <w:abstractNum w:abstractNumId="10" w15:restartNumberingAfterBreak="0">
    <w:nsid w:val="7DF39AFD"/>
    <w:multiLevelType w:val="hybridMultilevel"/>
    <w:tmpl w:val="FFFFFFFF"/>
    <w:lvl w:ilvl="0" w:tplc="6D082F46">
      <w:start w:val="1"/>
      <w:numFmt w:val="bullet"/>
      <w:lvlText w:val="-"/>
      <w:lvlJc w:val="left"/>
      <w:pPr>
        <w:ind w:left="1800" w:hanging="360"/>
      </w:pPr>
      <w:rPr>
        <w:rFonts w:ascii="Calibri" w:hAnsi="Calibri" w:hint="default"/>
      </w:rPr>
    </w:lvl>
    <w:lvl w:ilvl="1" w:tplc="1578FC84">
      <w:start w:val="1"/>
      <w:numFmt w:val="bullet"/>
      <w:lvlText w:val="o"/>
      <w:lvlJc w:val="left"/>
      <w:pPr>
        <w:ind w:left="2520" w:hanging="360"/>
      </w:pPr>
      <w:rPr>
        <w:rFonts w:ascii="Courier New" w:hAnsi="Courier New" w:hint="default"/>
      </w:rPr>
    </w:lvl>
    <w:lvl w:ilvl="2" w:tplc="FA7639DC">
      <w:start w:val="1"/>
      <w:numFmt w:val="bullet"/>
      <w:lvlText w:val=""/>
      <w:lvlJc w:val="left"/>
      <w:pPr>
        <w:ind w:left="3240" w:hanging="360"/>
      </w:pPr>
      <w:rPr>
        <w:rFonts w:ascii="Wingdings" w:hAnsi="Wingdings" w:hint="default"/>
      </w:rPr>
    </w:lvl>
    <w:lvl w:ilvl="3" w:tplc="336C3770">
      <w:start w:val="1"/>
      <w:numFmt w:val="bullet"/>
      <w:lvlText w:val=""/>
      <w:lvlJc w:val="left"/>
      <w:pPr>
        <w:ind w:left="3960" w:hanging="360"/>
      </w:pPr>
      <w:rPr>
        <w:rFonts w:ascii="Symbol" w:hAnsi="Symbol" w:hint="default"/>
      </w:rPr>
    </w:lvl>
    <w:lvl w:ilvl="4" w:tplc="2FEAA8EA">
      <w:start w:val="1"/>
      <w:numFmt w:val="bullet"/>
      <w:lvlText w:val="o"/>
      <w:lvlJc w:val="left"/>
      <w:pPr>
        <w:ind w:left="4680" w:hanging="360"/>
      </w:pPr>
      <w:rPr>
        <w:rFonts w:ascii="Courier New" w:hAnsi="Courier New" w:hint="default"/>
      </w:rPr>
    </w:lvl>
    <w:lvl w:ilvl="5" w:tplc="93BAE2A8">
      <w:start w:val="1"/>
      <w:numFmt w:val="bullet"/>
      <w:lvlText w:val=""/>
      <w:lvlJc w:val="left"/>
      <w:pPr>
        <w:ind w:left="5400" w:hanging="360"/>
      </w:pPr>
      <w:rPr>
        <w:rFonts w:ascii="Wingdings" w:hAnsi="Wingdings" w:hint="default"/>
      </w:rPr>
    </w:lvl>
    <w:lvl w:ilvl="6" w:tplc="E8AA5212">
      <w:start w:val="1"/>
      <w:numFmt w:val="bullet"/>
      <w:lvlText w:val=""/>
      <w:lvlJc w:val="left"/>
      <w:pPr>
        <w:ind w:left="6120" w:hanging="360"/>
      </w:pPr>
      <w:rPr>
        <w:rFonts w:ascii="Symbol" w:hAnsi="Symbol" w:hint="default"/>
      </w:rPr>
    </w:lvl>
    <w:lvl w:ilvl="7" w:tplc="1154064A">
      <w:start w:val="1"/>
      <w:numFmt w:val="bullet"/>
      <w:lvlText w:val="o"/>
      <w:lvlJc w:val="left"/>
      <w:pPr>
        <w:ind w:left="6840" w:hanging="360"/>
      </w:pPr>
      <w:rPr>
        <w:rFonts w:ascii="Courier New" w:hAnsi="Courier New" w:hint="default"/>
      </w:rPr>
    </w:lvl>
    <w:lvl w:ilvl="8" w:tplc="A274C1AE">
      <w:start w:val="1"/>
      <w:numFmt w:val="bullet"/>
      <w:lvlText w:val=""/>
      <w:lvlJc w:val="left"/>
      <w:pPr>
        <w:ind w:left="7560" w:hanging="360"/>
      </w:pPr>
      <w:rPr>
        <w:rFonts w:ascii="Wingdings" w:hAnsi="Wingdings" w:hint="default"/>
      </w:rPr>
    </w:lvl>
  </w:abstractNum>
  <w:num w:numId="1" w16cid:durableId="173880713">
    <w:abstractNumId w:val="4"/>
  </w:num>
  <w:num w:numId="2" w16cid:durableId="1227497132">
    <w:abstractNumId w:val="3"/>
  </w:num>
  <w:num w:numId="3" w16cid:durableId="465396643">
    <w:abstractNumId w:val="1"/>
  </w:num>
  <w:num w:numId="4" w16cid:durableId="155457868">
    <w:abstractNumId w:val="8"/>
  </w:num>
  <w:num w:numId="5" w16cid:durableId="847673798">
    <w:abstractNumId w:val="5"/>
  </w:num>
  <w:num w:numId="6" w16cid:durableId="49307378">
    <w:abstractNumId w:val="0"/>
  </w:num>
  <w:num w:numId="7" w16cid:durableId="1487093419">
    <w:abstractNumId w:val="10"/>
  </w:num>
  <w:num w:numId="8" w16cid:durableId="175268333">
    <w:abstractNumId w:val="9"/>
  </w:num>
  <w:num w:numId="9" w16cid:durableId="870415736">
    <w:abstractNumId w:val="7"/>
  </w:num>
  <w:num w:numId="10" w16cid:durableId="1056856948">
    <w:abstractNumId w:val="6"/>
  </w:num>
  <w:num w:numId="11" w16cid:durableId="1032149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D230DEE"/>
    <w:rsid w:val="00014574"/>
    <w:rsid w:val="00044338"/>
    <w:rsid w:val="000949EA"/>
    <w:rsid w:val="000C447D"/>
    <w:rsid w:val="000D12A1"/>
    <w:rsid w:val="000E0599"/>
    <w:rsid w:val="000E3DA4"/>
    <w:rsid w:val="000F6B35"/>
    <w:rsid w:val="00114B83"/>
    <w:rsid w:val="001269D1"/>
    <w:rsid w:val="00132CF9"/>
    <w:rsid w:val="001620A2"/>
    <w:rsid w:val="001620FA"/>
    <w:rsid w:val="001A2BED"/>
    <w:rsid w:val="001E170E"/>
    <w:rsid w:val="00204C96"/>
    <w:rsid w:val="0025062B"/>
    <w:rsid w:val="002646B4"/>
    <w:rsid w:val="00270E12"/>
    <w:rsid w:val="002A0744"/>
    <w:rsid w:val="002C0F43"/>
    <w:rsid w:val="002D2976"/>
    <w:rsid w:val="002F4D2B"/>
    <w:rsid w:val="00303D40"/>
    <w:rsid w:val="00346B6F"/>
    <w:rsid w:val="00372F12"/>
    <w:rsid w:val="0037719C"/>
    <w:rsid w:val="003848A4"/>
    <w:rsid w:val="00391363"/>
    <w:rsid w:val="003A000A"/>
    <w:rsid w:val="003D157D"/>
    <w:rsid w:val="003E2C6A"/>
    <w:rsid w:val="003F153E"/>
    <w:rsid w:val="00427E7F"/>
    <w:rsid w:val="00461E91"/>
    <w:rsid w:val="004773B5"/>
    <w:rsid w:val="0048058E"/>
    <w:rsid w:val="0048632B"/>
    <w:rsid w:val="004964A0"/>
    <w:rsid w:val="004A24D5"/>
    <w:rsid w:val="004B2100"/>
    <w:rsid w:val="004C6DB0"/>
    <w:rsid w:val="004E432F"/>
    <w:rsid w:val="004F289E"/>
    <w:rsid w:val="004F2B73"/>
    <w:rsid w:val="005007E2"/>
    <w:rsid w:val="00527CA2"/>
    <w:rsid w:val="00530DCA"/>
    <w:rsid w:val="00595468"/>
    <w:rsid w:val="005A0360"/>
    <w:rsid w:val="005C1020"/>
    <w:rsid w:val="005D3993"/>
    <w:rsid w:val="005F4182"/>
    <w:rsid w:val="005F747F"/>
    <w:rsid w:val="006135A6"/>
    <w:rsid w:val="0066404D"/>
    <w:rsid w:val="006A7D6A"/>
    <w:rsid w:val="006B0974"/>
    <w:rsid w:val="006C136A"/>
    <w:rsid w:val="006C7ED6"/>
    <w:rsid w:val="006D7EB8"/>
    <w:rsid w:val="006F5FB0"/>
    <w:rsid w:val="007553BC"/>
    <w:rsid w:val="00761145"/>
    <w:rsid w:val="00782E30"/>
    <w:rsid w:val="007A1492"/>
    <w:rsid w:val="007A677D"/>
    <w:rsid w:val="007A6E00"/>
    <w:rsid w:val="007C3B98"/>
    <w:rsid w:val="00816155"/>
    <w:rsid w:val="00834240"/>
    <w:rsid w:val="00867D27"/>
    <w:rsid w:val="00886405"/>
    <w:rsid w:val="008877A3"/>
    <w:rsid w:val="008B622C"/>
    <w:rsid w:val="008C3455"/>
    <w:rsid w:val="009808C4"/>
    <w:rsid w:val="0098296C"/>
    <w:rsid w:val="009900D6"/>
    <w:rsid w:val="00994D24"/>
    <w:rsid w:val="009B22FF"/>
    <w:rsid w:val="009D006C"/>
    <w:rsid w:val="009D1328"/>
    <w:rsid w:val="009D626C"/>
    <w:rsid w:val="00A01313"/>
    <w:rsid w:val="00A01DF3"/>
    <w:rsid w:val="00A1309B"/>
    <w:rsid w:val="00A23D69"/>
    <w:rsid w:val="00A70AA3"/>
    <w:rsid w:val="00A7388D"/>
    <w:rsid w:val="00A75778"/>
    <w:rsid w:val="00A75BF6"/>
    <w:rsid w:val="00AE5391"/>
    <w:rsid w:val="00B34600"/>
    <w:rsid w:val="00B4799B"/>
    <w:rsid w:val="00BC17E1"/>
    <w:rsid w:val="00BD0307"/>
    <w:rsid w:val="00C1091B"/>
    <w:rsid w:val="00C332D9"/>
    <w:rsid w:val="00C87E20"/>
    <w:rsid w:val="00CB01E8"/>
    <w:rsid w:val="00CC0B32"/>
    <w:rsid w:val="00CE0529"/>
    <w:rsid w:val="00D10169"/>
    <w:rsid w:val="00D22FB4"/>
    <w:rsid w:val="00D23F4D"/>
    <w:rsid w:val="00D32A44"/>
    <w:rsid w:val="00D3D02A"/>
    <w:rsid w:val="00D53CCA"/>
    <w:rsid w:val="00D5469B"/>
    <w:rsid w:val="00D55E25"/>
    <w:rsid w:val="00D87899"/>
    <w:rsid w:val="00D917E6"/>
    <w:rsid w:val="00DA1240"/>
    <w:rsid w:val="00DB28C7"/>
    <w:rsid w:val="00DC1D4C"/>
    <w:rsid w:val="00DC649F"/>
    <w:rsid w:val="00E24017"/>
    <w:rsid w:val="00E24D3B"/>
    <w:rsid w:val="00E92039"/>
    <w:rsid w:val="00E93ADC"/>
    <w:rsid w:val="00EB04E1"/>
    <w:rsid w:val="00EB2185"/>
    <w:rsid w:val="00ED2835"/>
    <w:rsid w:val="00EF6E32"/>
    <w:rsid w:val="00F013C9"/>
    <w:rsid w:val="00F12FC6"/>
    <w:rsid w:val="00F2109F"/>
    <w:rsid w:val="00F516B6"/>
    <w:rsid w:val="00F55F0F"/>
    <w:rsid w:val="00F847C3"/>
    <w:rsid w:val="00F87AEC"/>
    <w:rsid w:val="00FA44B2"/>
    <w:rsid w:val="0115FA91"/>
    <w:rsid w:val="011FB785"/>
    <w:rsid w:val="01674AAD"/>
    <w:rsid w:val="020B00A9"/>
    <w:rsid w:val="024ECD58"/>
    <w:rsid w:val="024F1C9C"/>
    <w:rsid w:val="028C6656"/>
    <w:rsid w:val="02B71D98"/>
    <w:rsid w:val="02CB3A1A"/>
    <w:rsid w:val="031C9199"/>
    <w:rsid w:val="03323402"/>
    <w:rsid w:val="03402B17"/>
    <w:rsid w:val="037C130C"/>
    <w:rsid w:val="0382751D"/>
    <w:rsid w:val="039A6136"/>
    <w:rsid w:val="03BF2AF0"/>
    <w:rsid w:val="042836B7"/>
    <w:rsid w:val="04670A7B"/>
    <w:rsid w:val="04F04398"/>
    <w:rsid w:val="05168797"/>
    <w:rsid w:val="05574842"/>
    <w:rsid w:val="055AFB51"/>
    <w:rsid w:val="05AADEBB"/>
    <w:rsid w:val="05C40718"/>
    <w:rsid w:val="05CA13DA"/>
    <w:rsid w:val="05E34C3D"/>
    <w:rsid w:val="061D27AE"/>
    <w:rsid w:val="0627AE0E"/>
    <w:rsid w:val="065A074D"/>
    <w:rsid w:val="065F8021"/>
    <w:rsid w:val="06604836"/>
    <w:rsid w:val="06633F4D"/>
    <w:rsid w:val="066F3429"/>
    <w:rsid w:val="06BDD794"/>
    <w:rsid w:val="07360894"/>
    <w:rsid w:val="07746BE0"/>
    <w:rsid w:val="07A3BE4B"/>
    <w:rsid w:val="07B57221"/>
    <w:rsid w:val="0843B95A"/>
    <w:rsid w:val="084DC51B"/>
    <w:rsid w:val="08531BE4"/>
    <w:rsid w:val="08C128A8"/>
    <w:rsid w:val="08D5EB18"/>
    <w:rsid w:val="093B1CA8"/>
    <w:rsid w:val="0A87C9FA"/>
    <w:rsid w:val="0A9D14EF"/>
    <w:rsid w:val="0AFE008F"/>
    <w:rsid w:val="0B45D79C"/>
    <w:rsid w:val="0B834DA8"/>
    <w:rsid w:val="0BB12077"/>
    <w:rsid w:val="0BD60B28"/>
    <w:rsid w:val="0BD87803"/>
    <w:rsid w:val="0C02B749"/>
    <w:rsid w:val="0C225451"/>
    <w:rsid w:val="0C361A5D"/>
    <w:rsid w:val="0CE8E0E3"/>
    <w:rsid w:val="0D17DD8C"/>
    <w:rsid w:val="0D468ACF"/>
    <w:rsid w:val="0D53A113"/>
    <w:rsid w:val="0DDA6F58"/>
    <w:rsid w:val="0DF7AE89"/>
    <w:rsid w:val="0E7EC9E1"/>
    <w:rsid w:val="0F20A275"/>
    <w:rsid w:val="0F3FED5F"/>
    <w:rsid w:val="0FECCC56"/>
    <w:rsid w:val="101916E9"/>
    <w:rsid w:val="10B519F5"/>
    <w:rsid w:val="10B55F08"/>
    <w:rsid w:val="10E0FCFD"/>
    <w:rsid w:val="11350FC5"/>
    <w:rsid w:val="1144E565"/>
    <w:rsid w:val="116559FC"/>
    <w:rsid w:val="1178745E"/>
    <w:rsid w:val="1193C2EB"/>
    <w:rsid w:val="119A88B9"/>
    <w:rsid w:val="11AD5F66"/>
    <w:rsid w:val="11D4A396"/>
    <w:rsid w:val="126FE92B"/>
    <w:rsid w:val="12E0B5C6"/>
    <w:rsid w:val="13643C30"/>
    <w:rsid w:val="137A61A1"/>
    <w:rsid w:val="13C34394"/>
    <w:rsid w:val="140E9377"/>
    <w:rsid w:val="141A70DA"/>
    <w:rsid w:val="1432150C"/>
    <w:rsid w:val="1466E1A2"/>
    <w:rsid w:val="147C8627"/>
    <w:rsid w:val="149048B9"/>
    <w:rsid w:val="15321D74"/>
    <w:rsid w:val="15B6413B"/>
    <w:rsid w:val="15C01903"/>
    <w:rsid w:val="15DD69B2"/>
    <w:rsid w:val="1664E20E"/>
    <w:rsid w:val="16A4E466"/>
    <w:rsid w:val="16FE9B00"/>
    <w:rsid w:val="1714DD02"/>
    <w:rsid w:val="1718D171"/>
    <w:rsid w:val="17363382"/>
    <w:rsid w:val="1757FF6E"/>
    <w:rsid w:val="179B0D4F"/>
    <w:rsid w:val="17E312C6"/>
    <w:rsid w:val="17E81E1E"/>
    <w:rsid w:val="18B4A1D2"/>
    <w:rsid w:val="18D39D12"/>
    <w:rsid w:val="18F3CFCF"/>
    <w:rsid w:val="18F6BA07"/>
    <w:rsid w:val="18FB5F3D"/>
    <w:rsid w:val="18FDE0D5"/>
    <w:rsid w:val="19CA6995"/>
    <w:rsid w:val="19D5B4C5"/>
    <w:rsid w:val="19F139B7"/>
    <w:rsid w:val="1A65EC10"/>
    <w:rsid w:val="1A9300F5"/>
    <w:rsid w:val="1B049018"/>
    <w:rsid w:val="1B12EEFD"/>
    <w:rsid w:val="1B5042E3"/>
    <w:rsid w:val="1B7FDEA1"/>
    <w:rsid w:val="1BA2A770"/>
    <w:rsid w:val="1C5F00F2"/>
    <w:rsid w:val="1C82A37E"/>
    <w:rsid w:val="1CA4ABFF"/>
    <w:rsid w:val="1CC64E2A"/>
    <w:rsid w:val="1D230DEE"/>
    <w:rsid w:val="1D5BC234"/>
    <w:rsid w:val="1D616F06"/>
    <w:rsid w:val="1D8BDED8"/>
    <w:rsid w:val="1E79AA7D"/>
    <w:rsid w:val="1EDB1947"/>
    <w:rsid w:val="1EE439A2"/>
    <w:rsid w:val="1F03985B"/>
    <w:rsid w:val="1FC724D4"/>
    <w:rsid w:val="20B1884E"/>
    <w:rsid w:val="20B352F6"/>
    <w:rsid w:val="20BAF4C0"/>
    <w:rsid w:val="20C087FC"/>
    <w:rsid w:val="20F7E8DC"/>
    <w:rsid w:val="215A5AC3"/>
    <w:rsid w:val="21D5C329"/>
    <w:rsid w:val="21E4E2BE"/>
    <w:rsid w:val="226F270B"/>
    <w:rsid w:val="22F124C4"/>
    <w:rsid w:val="23615B96"/>
    <w:rsid w:val="23817D99"/>
    <w:rsid w:val="2383F6DE"/>
    <w:rsid w:val="23C2FFC9"/>
    <w:rsid w:val="23C7B7B5"/>
    <w:rsid w:val="23DAFDCA"/>
    <w:rsid w:val="2400814F"/>
    <w:rsid w:val="240B111A"/>
    <w:rsid w:val="2416F3DF"/>
    <w:rsid w:val="242B3CB2"/>
    <w:rsid w:val="242F899E"/>
    <w:rsid w:val="245D8573"/>
    <w:rsid w:val="250DE483"/>
    <w:rsid w:val="252F18E1"/>
    <w:rsid w:val="255D344E"/>
    <w:rsid w:val="25A4175D"/>
    <w:rsid w:val="25A724A1"/>
    <w:rsid w:val="25C6BC3C"/>
    <w:rsid w:val="25F717CA"/>
    <w:rsid w:val="260BAA49"/>
    <w:rsid w:val="261AEE4E"/>
    <w:rsid w:val="262AF782"/>
    <w:rsid w:val="264BA375"/>
    <w:rsid w:val="26D29E67"/>
    <w:rsid w:val="270794B4"/>
    <w:rsid w:val="273B05B2"/>
    <w:rsid w:val="275052C3"/>
    <w:rsid w:val="2761B4D8"/>
    <w:rsid w:val="277674C7"/>
    <w:rsid w:val="2782463F"/>
    <w:rsid w:val="27A8D6D6"/>
    <w:rsid w:val="27EDC9D2"/>
    <w:rsid w:val="27F1A406"/>
    <w:rsid w:val="27F555A9"/>
    <w:rsid w:val="2808C89A"/>
    <w:rsid w:val="281E9480"/>
    <w:rsid w:val="286CC810"/>
    <w:rsid w:val="28802842"/>
    <w:rsid w:val="28E78C06"/>
    <w:rsid w:val="28EABFC3"/>
    <w:rsid w:val="28F07D01"/>
    <w:rsid w:val="292B4A1F"/>
    <w:rsid w:val="293D6B54"/>
    <w:rsid w:val="2941B4C3"/>
    <w:rsid w:val="2979C415"/>
    <w:rsid w:val="29F535B9"/>
    <w:rsid w:val="2A0BE36F"/>
    <w:rsid w:val="2A323FA5"/>
    <w:rsid w:val="2A4CF9A1"/>
    <w:rsid w:val="2A992E9E"/>
    <w:rsid w:val="2AADB180"/>
    <w:rsid w:val="2B49E806"/>
    <w:rsid w:val="2B6F6186"/>
    <w:rsid w:val="2B93FCE9"/>
    <w:rsid w:val="2BD97690"/>
    <w:rsid w:val="2CAC0A52"/>
    <w:rsid w:val="2D0789D1"/>
    <w:rsid w:val="2D715E60"/>
    <w:rsid w:val="2DA0CDF1"/>
    <w:rsid w:val="2DD7A624"/>
    <w:rsid w:val="2E2E4B5F"/>
    <w:rsid w:val="2EC69A29"/>
    <w:rsid w:val="2EFCFB52"/>
    <w:rsid w:val="2F1426CD"/>
    <w:rsid w:val="2F629496"/>
    <w:rsid w:val="2F6A662D"/>
    <w:rsid w:val="2F923C5B"/>
    <w:rsid w:val="2F94676A"/>
    <w:rsid w:val="2FBBA370"/>
    <w:rsid w:val="2FBCFC10"/>
    <w:rsid w:val="2FCE2FDC"/>
    <w:rsid w:val="30223739"/>
    <w:rsid w:val="30626A8A"/>
    <w:rsid w:val="30A7BF33"/>
    <w:rsid w:val="30AFF72E"/>
    <w:rsid w:val="30DBCC6D"/>
    <w:rsid w:val="3126A487"/>
    <w:rsid w:val="315119E2"/>
    <w:rsid w:val="31658E7B"/>
    <w:rsid w:val="3165F7D4"/>
    <w:rsid w:val="316DC28B"/>
    <w:rsid w:val="3216B8FF"/>
    <w:rsid w:val="324B5499"/>
    <w:rsid w:val="329F4AE2"/>
    <w:rsid w:val="3317338F"/>
    <w:rsid w:val="33318C52"/>
    <w:rsid w:val="33B8830C"/>
    <w:rsid w:val="33E6749A"/>
    <w:rsid w:val="346F23FD"/>
    <w:rsid w:val="34CA8A65"/>
    <w:rsid w:val="35C49890"/>
    <w:rsid w:val="367CBDFF"/>
    <w:rsid w:val="36B2104B"/>
    <w:rsid w:val="36B883B1"/>
    <w:rsid w:val="370A5066"/>
    <w:rsid w:val="370BA55C"/>
    <w:rsid w:val="375A1067"/>
    <w:rsid w:val="376FEA2C"/>
    <w:rsid w:val="37970FBE"/>
    <w:rsid w:val="37F31B5F"/>
    <w:rsid w:val="381F1CC2"/>
    <w:rsid w:val="38601783"/>
    <w:rsid w:val="386FDDC3"/>
    <w:rsid w:val="38A8240C"/>
    <w:rsid w:val="38D795EF"/>
    <w:rsid w:val="3948613A"/>
    <w:rsid w:val="397274F7"/>
    <w:rsid w:val="399F702F"/>
    <w:rsid w:val="3A0A81E4"/>
    <w:rsid w:val="3A51487F"/>
    <w:rsid w:val="3AD841C8"/>
    <w:rsid w:val="3AE33296"/>
    <w:rsid w:val="3B0D0A97"/>
    <w:rsid w:val="3B7D8696"/>
    <w:rsid w:val="3BAAAEE5"/>
    <w:rsid w:val="3C28AF62"/>
    <w:rsid w:val="3C66F50C"/>
    <w:rsid w:val="3C803736"/>
    <w:rsid w:val="3CC7326E"/>
    <w:rsid w:val="3CE4F955"/>
    <w:rsid w:val="3D016ADC"/>
    <w:rsid w:val="3D0B9E85"/>
    <w:rsid w:val="3D5593C6"/>
    <w:rsid w:val="3DA4B5CC"/>
    <w:rsid w:val="3DAAECEA"/>
    <w:rsid w:val="3DF725E8"/>
    <w:rsid w:val="3E034ED7"/>
    <w:rsid w:val="3E131B89"/>
    <w:rsid w:val="3E219B0A"/>
    <w:rsid w:val="3E35AA40"/>
    <w:rsid w:val="3E707630"/>
    <w:rsid w:val="3E9D8EC3"/>
    <w:rsid w:val="3F19B7DE"/>
    <w:rsid w:val="3FEE1196"/>
    <w:rsid w:val="400871A1"/>
    <w:rsid w:val="403E8221"/>
    <w:rsid w:val="40B1E7FB"/>
    <w:rsid w:val="4115ECB0"/>
    <w:rsid w:val="41849293"/>
    <w:rsid w:val="41D0ACA6"/>
    <w:rsid w:val="4232980E"/>
    <w:rsid w:val="42721A09"/>
    <w:rsid w:val="429FBE9E"/>
    <w:rsid w:val="43296D88"/>
    <w:rsid w:val="438DC686"/>
    <w:rsid w:val="4394DCA5"/>
    <w:rsid w:val="43AF6261"/>
    <w:rsid w:val="43EA2BAA"/>
    <w:rsid w:val="442F662E"/>
    <w:rsid w:val="449FA2A9"/>
    <w:rsid w:val="44ED92E8"/>
    <w:rsid w:val="44F8CAE7"/>
    <w:rsid w:val="450CBA86"/>
    <w:rsid w:val="453C2EFA"/>
    <w:rsid w:val="453F6454"/>
    <w:rsid w:val="45605F0B"/>
    <w:rsid w:val="457AD130"/>
    <w:rsid w:val="4595A151"/>
    <w:rsid w:val="4606201C"/>
    <w:rsid w:val="4622FE5E"/>
    <w:rsid w:val="4653B385"/>
    <w:rsid w:val="46949B48"/>
    <w:rsid w:val="46BD2492"/>
    <w:rsid w:val="46E2F9A6"/>
    <w:rsid w:val="47890FCD"/>
    <w:rsid w:val="478E8982"/>
    <w:rsid w:val="47D9B8F2"/>
    <w:rsid w:val="481D4B4C"/>
    <w:rsid w:val="48556E85"/>
    <w:rsid w:val="48602DE6"/>
    <w:rsid w:val="48873E5F"/>
    <w:rsid w:val="4892930D"/>
    <w:rsid w:val="48B16C9E"/>
    <w:rsid w:val="4927A629"/>
    <w:rsid w:val="4933AC8E"/>
    <w:rsid w:val="494492CB"/>
    <w:rsid w:val="496431C4"/>
    <w:rsid w:val="49A7B8EE"/>
    <w:rsid w:val="49CE0FA1"/>
    <w:rsid w:val="4A3B147B"/>
    <w:rsid w:val="4AACDA73"/>
    <w:rsid w:val="4B476BB0"/>
    <w:rsid w:val="4C89C825"/>
    <w:rsid w:val="4C8E115E"/>
    <w:rsid w:val="4CC63E4A"/>
    <w:rsid w:val="4CFC2B22"/>
    <w:rsid w:val="4D77B0C8"/>
    <w:rsid w:val="4DDFEEAF"/>
    <w:rsid w:val="4E246292"/>
    <w:rsid w:val="4E6EA5DD"/>
    <w:rsid w:val="4E8049A9"/>
    <w:rsid w:val="4F15FDA6"/>
    <w:rsid w:val="4FBD87D0"/>
    <w:rsid w:val="500A763E"/>
    <w:rsid w:val="503AAB67"/>
    <w:rsid w:val="50671B83"/>
    <w:rsid w:val="50810BF5"/>
    <w:rsid w:val="50A0A669"/>
    <w:rsid w:val="50A7B62C"/>
    <w:rsid w:val="517BC11E"/>
    <w:rsid w:val="51E83B65"/>
    <w:rsid w:val="52038DE0"/>
    <w:rsid w:val="5209DDD1"/>
    <w:rsid w:val="5212B1E9"/>
    <w:rsid w:val="521F10F7"/>
    <w:rsid w:val="527A6BB4"/>
    <w:rsid w:val="529FF2EB"/>
    <w:rsid w:val="5332D2F5"/>
    <w:rsid w:val="53421700"/>
    <w:rsid w:val="53620D61"/>
    <w:rsid w:val="53A5AE32"/>
    <w:rsid w:val="540ADD6F"/>
    <w:rsid w:val="54775E0D"/>
    <w:rsid w:val="54B83BFA"/>
    <w:rsid w:val="54E8E925"/>
    <w:rsid w:val="5503A452"/>
    <w:rsid w:val="5508A59B"/>
    <w:rsid w:val="551B387E"/>
    <w:rsid w:val="5598E419"/>
    <w:rsid w:val="55C57EEB"/>
    <w:rsid w:val="56265263"/>
    <w:rsid w:val="56540C5B"/>
    <w:rsid w:val="565BB2BD"/>
    <w:rsid w:val="56AE512E"/>
    <w:rsid w:val="56B2AC98"/>
    <w:rsid w:val="56CEE757"/>
    <w:rsid w:val="56CEE834"/>
    <w:rsid w:val="570DFB42"/>
    <w:rsid w:val="57869CC5"/>
    <w:rsid w:val="578EE363"/>
    <w:rsid w:val="57FD4F23"/>
    <w:rsid w:val="582DE244"/>
    <w:rsid w:val="585FF92C"/>
    <w:rsid w:val="58683E61"/>
    <w:rsid w:val="58CB07C9"/>
    <w:rsid w:val="58FF5A5E"/>
    <w:rsid w:val="58FF9B28"/>
    <w:rsid w:val="594F4586"/>
    <w:rsid w:val="595D2E0D"/>
    <w:rsid w:val="595E6DBB"/>
    <w:rsid w:val="59630205"/>
    <w:rsid w:val="597AAD0C"/>
    <w:rsid w:val="59E2A05C"/>
    <w:rsid w:val="59FBC98D"/>
    <w:rsid w:val="5A042652"/>
    <w:rsid w:val="5A2DCD36"/>
    <w:rsid w:val="5A2E4A04"/>
    <w:rsid w:val="5B6ED4E9"/>
    <w:rsid w:val="5B9118C1"/>
    <w:rsid w:val="5B9391D8"/>
    <w:rsid w:val="5BA0D448"/>
    <w:rsid w:val="5BAD8D56"/>
    <w:rsid w:val="5C9D911D"/>
    <w:rsid w:val="5D0B14DD"/>
    <w:rsid w:val="5D0F340F"/>
    <w:rsid w:val="5D495DB7"/>
    <w:rsid w:val="5D59FBDB"/>
    <w:rsid w:val="5D89D954"/>
    <w:rsid w:val="5D919699"/>
    <w:rsid w:val="5E2353EB"/>
    <w:rsid w:val="5ED221EE"/>
    <w:rsid w:val="5EE52E18"/>
    <w:rsid w:val="5EF35EF0"/>
    <w:rsid w:val="5F1E0397"/>
    <w:rsid w:val="5F347BA3"/>
    <w:rsid w:val="5F94A8F8"/>
    <w:rsid w:val="5FAF44CF"/>
    <w:rsid w:val="5FC461E7"/>
    <w:rsid w:val="5FE0C324"/>
    <w:rsid w:val="5FEB8DA3"/>
    <w:rsid w:val="600C7B63"/>
    <w:rsid w:val="607240ED"/>
    <w:rsid w:val="60C0E2C8"/>
    <w:rsid w:val="6138BEF3"/>
    <w:rsid w:val="61414291"/>
    <w:rsid w:val="614AF5B0"/>
    <w:rsid w:val="61BBC24B"/>
    <w:rsid w:val="61F8A4A3"/>
    <w:rsid w:val="6283806B"/>
    <w:rsid w:val="62D755D3"/>
    <w:rsid w:val="62E6C611"/>
    <w:rsid w:val="62F5EDFB"/>
    <w:rsid w:val="62F7CE8C"/>
    <w:rsid w:val="6321548C"/>
    <w:rsid w:val="63E93F14"/>
    <w:rsid w:val="63F4019C"/>
    <w:rsid w:val="640D8A83"/>
    <w:rsid w:val="64A4F4CD"/>
    <w:rsid w:val="64BD24ED"/>
    <w:rsid w:val="64D19E4A"/>
    <w:rsid w:val="64DCD61C"/>
    <w:rsid w:val="652897AB"/>
    <w:rsid w:val="6587F5DE"/>
    <w:rsid w:val="65A95AE4"/>
    <w:rsid w:val="65AC1F07"/>
    <w:rsid w:val="65AC79E5"/>
    <w:rsid w:val="65DCC7CC"/>
    <w:rsid w:val="6641A6CA"/>
    <w:rsid w:val="6657CDEE"/>
    <w:rsid w:val="6658F54E"/>
    <w:rsid w:val="66FD9785"/>
    <w:rsid w:val="67037B22"/>
    <w:rsid w:val="67C75470"/>
    <w:rsid w:val="67F3C194"/>
    <w:rsid w:val="68330C37"/>
    <w:rsid w:val="686B522E"/>
    <w:rsid w:val="68BC0338"/>
    <w:rsid w:val="68C60C1E"/>
    <w:rsid w:val="68E7B758"/>
    <w:rsid w:val="69DDA940"/>
    <w:rsid w:val="6A73154A"/>
    <w:rsid w:val="6A7D028C"/>
    <w:rsid w:val="6A88FC7B"/>
    <w:rsid w:val="6AC0D6F9"/>
    <w:rsid w:val="6B7A8609"/>
    <w:rsid w:val="6BA7848C"/>
    <w:rsid w:val="6BC91A77"/>
    <w:rsid w:val="6BF01825"/>
    <w:rsid w:val="6C6E1C6E"/>
    <w:rsid w:val="6CE64F61"/>
    <w:rsid w:val="6CF8E3FD"/>
    <w:rsid w:val="6D0B3D69"/>
    <w:rsid w:val="6D423ADA"/>
    <w:rsid w:val="6D48E9D5"/>
    <w:rsid w:val="6D7624CB"/>
    <w:rsid w:val="6DBBB2A1"/>
    <w:rsid w:val="6E09ECCF"/>
    <w:rsid w:val="6E14D087"/>
    <w:rsid w:val="6E24F715"/>
    <w:rsid w:val="6E4BAF9A"/>
    <w:rsid w:val="6EF69D1D"/>
    <w:rsid w:val="6F3F3EEE"/>
    <w:rsid w:val="7008D174"/>
    <w:rsid w:val="702F0A2D"/>
    <w:rsid w:val="708CF566"/>
    <w:rsid w:val="70C7707D"/>
    <w:rsid w:val="70CC5A5F"/>
    <w:rsid w:val="70EBAD01"/>
    <w:rsid w:val="715B9754"/>
    <w:rsid w:val="716BAE1A"/>
    <w:rsid w:val="71CA63DC"/>
    <w:rsid w:val="71FC2662"/>
    <w:rsid w:val="722AFFD3"/>
    <w:rsid w:val="7242C0BE"/>
    <w:rsid w:val="73DA1F34"/>
    <w:rsid w:val="73EB5A0B"/>
    <w:rsid w:val="73ED22CB"/>
    <w:rsid w:val="740A2566"/>
    <w:rsid w:val="747B66EB"/>
    <w:rsid w:val="748063B9"/>
    <w:rsid w:val="749367FF"/>
    <w:rsid w:val="74A0A7C2"/>
    <w:rsid w:val="74AD8BF5"/>
    <w:rsid w:val="74CE797A"/>
    <w:rsid w:val="7525FAE1"/>
    <w:rsid w:val="754C8B3A"/>
    <w:rsid w:val="75D092E6"/>
    <w:rsid w:val="76308985"/>
    <w:rsid w:val="7687FAF0"/>
    <w:rsid w:val="76DE8CCF"/>
    <w:rsid w:val="7720B592"/>
    <w:rsid w:val="775878FE"/>
    <w:rsid w:val="779F259F"/>
    <w:rsid w:val="77AD8D75"/>
    <w:rsid w:val="78471EB3"/>
    <w:rsid w:val="7871E153"/>
    <w:rsid w:val="78D203F7"/>
    <w:rsid w:val="790CEAEA"/>
    <w:rsid w:val="796EC622"/>
    <w:rsid w:val="79AD288F"/>
    <w:rsid w:val="7A19C2DA"/>
    <w:rsid w:val="7A684AAC"/>
    <w:rsid w:val="7AD9E14E"/>
    <w:rsid w:val="7AE7310D"/>
    <w:rsid w:val="7B173B06"/>
    <w:rsid w:val="7B47E35F"/>
    <w:rsid w:val="7B75F14B"/>
    <w:rsid w:val="7BDF5451"/>
    <w:rsid w:val="7C16A8BB"/>
    <w:rsid w:val="7C1AAF4A"/>
    <w:rsid w:val="7C2EA5EA"/>
    <w:rsid w:val="7C517065"/>
    <w:rsid w:val="7CD1C637"/>
    <w:rsid w:val="7CE138B3"/>
    <w:rsid w:val="7D472C56"/>
    <w:rsid w:val="7D4A0022"/>
    <w:rsid w:val="7D91903A"/>
    <w:rsid w:val="7E0B16BC"/>
    <w:rsid w:val="7E0C5DC0"/>
    <w:rsid w:val="7EB6C8BE"/>
    <w:rsid w:val="7ED0E152"/>
    <w:rsid w:val="7F6DB41E"/>
    <w:rsid w:val="7F9399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0DEE"/>
  <w15:chartTrackingRefBased/>
  <w15:docId w15:val="{2FFFBDAD-8313-4993-84AA-895CAD457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4964A0"/>
    <w:rPr>
      <w:color w:val="0563C1" w:themeColor="hyperlink"/>
      <w:u w:val="single"/>
    </w:rPr>
  </w:style>
  <w:style w:type="character" w:styleId="UnresolvedMention">
    <w:name w:val="Unresolved Mention"/>
    <w:basedOn w:val="DefaultParagraphFont"/>
    <w:uiPriority w:val="99"/>
    <w:semiHidden/>
    <w:unhideWhenUsed/>
    <w:rsid w:val="004964A0"/>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7C3B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3B98"/>
  </w:style>
  <w:style w:type="paragraph" w:styleId="Footer">
    <w:name w:val="footer"/>
    <w:basedOn w:val="Normal"/>
    <w:link w:val="FooterChar"/>
    <w:uiPriority w:val="99"/>
    <w:semiHidden/>
    <w:unhideWhenUsed/>
    <w:rsid w:val="007C3B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3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67646">
      <w:bodyDiv w:val="1"/>
      <w:marLeft w:val="0"/>
      <w:marRight w:val="0"/>
      <w:marTop w:val="0"/>
      <w:marBottom w:val="0"/>
      <w:divBdr>
        <w:top w:val="none" w:sz="0" w:space="0" w:color="auto"/>
        <w:left w:val="none" w:sz="0" w:space="0" w:color="auto"/>
        <w:bottom w:val="none" w:sz="0" w:space="0" w:color="auto"/>
        <w:right w:val="none" w:sz="0" w:space="0" w:color="auto"/>
      </w:divBdr>
      <w:divsChild>
        <w:div w:id="522667973">
          <w:marLeft w:val="0"/>
          <w:marRight w:val="0"/>
          <w:marTop w:val="0"/>
          <w:marBottom w:val="0"/>
          <w:divBdr>
            <w:top w:val="none" w:sz="0" w:space="0" w:color="auto"/>
            <w:left w:val="none" w:sz="0" w:space="0" w:color="auto"/>
            <w:bottom w:val="none" w:sz="0" w:space="0" w:color="auto"/>
            <w:right w:val="none" w:sz="0" w:space="0" w:color="auto"/>
          </w:divBdr>
        </w:div>
      </w:divsChild>
    </w:div>
    <w:div w:id="284049301">
      <w:bodyDiv w:val="1"/>
      <w:marLeft w:val="0"/>
      <w:marRight w:val="0"/>
      <w:marTop w:val="0"/>
      <w:marBottom w:val="0"/>
      <w:divBdr>
        <w:top w:val="none" w:sz="0" w:space="0" w:color="auto"/>
        <w:left w:val="none" w:sz="0" w:space="0" w:color="auto"/>
        <w:bottom w:val="none" w:sz="0" w:space="0" w:color="auto"/>
        <w:right w:val="none" w:sz="0" w:space="0" w:color="auto"/>
      </w:divBdr>
      <w:divsChild>
        <w:div w:id="1795708985">
          <w:marLeft w:val="0"/>
          <w:marRight w:val="0"/>
          <w:marTop w:val="0"/>
          <w:marBottom w:val="0"/>
          <w:divBdr>
            <w:top w:val="none" w:sz="0" w:space="0" w:color="auto"/>
            <w:left w:val="none" w:sz="0" w:space="0" w:color="auto"/>
            <w:bottom w:val="none" w:sz="0" w:space="0" w:color="auto"/>
            <w:right w:val="none" w:sz="0" w:space="0" w:color="auto"/>
          </w:divBdr>
        </w:div>
      </w:divsChild>
    </w:div>
    <w:div w:id="1570651112">
      <w:bodyDiv w:val="1"/>
      <w:marLeft w:val="0"/>
      <w:marRight w:val="0"/>
      <w:marTop w:val="0"/>
      <w:marBottom w:val="0"/>
      <w:divBdr>
        <w:top w:val="none" w:sz="0" w:space="0" w:color="auto"/>
        <w:left w:val="none" w:sz="0" w:space="0" w:color="auto"/>
        <w:bottom w:val="none" w:sz="0" w:space="0" w:color="auto"/>
        <w:right w:val="none" w:sz="0" w:space="0" w:color="auto"/>
      </w:divBdr>
      <w:divsChild>
        <w:div w:id="61105492">
          <w:marLeft w:val="0"/>
          <w:marRight w:val="0"/>
          <w:marTop w:val="0"/>
          <w:marBottom w:val="0"/>
          <w:divBdr>
            <w:top w:val="none" w:sz="0" w:space="0" w:color="auto"/>
            <w:left w:val="none" w:sz="0" w:space="0" w:color="auto"/>
            <w:bottom w:val="none" w:sz="0" w:space="0" w:color="auto"/>
            <w:right w:val="none" w:sz="0" w:space="0" w:color="auto"/>
          </w:divBdr>
        </w:div>
        <w:div w:id="548491539">
          <w:marLeft w:val="0"/>
          <w:marRight w:val="0"/>
          <w:marTop w:val="0"/>
          <w:marBottom w:val="0"/>
          <w:divBdr>
            <w:top w:val="none" w:sz="0" w:space="0" w:color="auto"/>
            <w:left w:val="none" w:sz="0" w:space="0" w:color="auto"/>
            <w:bottom w:val="none" w:sz="0" w:space="0" w:color="auto"/>
            <w:right w:val="none" w:sz="0" w:space="0" w:color="auto"/>
          </w:divBdr>
        </w:div>
        <w:div w:id="916785064">
          <w:marLeft w:val="0"/>
          <w:marRight w:val="0"/>
          <w:marTop w:val="0"/>
          <w:marBottom w:val="0"/>
          <w:divBdr>
            <w:top w:val="none" w:sz="0" w:space="0" w:color="auto"/>
            <w:left w:val="none" w:sz="0" w:space="0" w:color="auto"/>
            <w:bottom w:val="none" w:sz="0" w:space="0" w:color="auto"/>
            <w:right w:val="none" w:sz="0" w:space="0" w:color="auto"/>
          </w:divBdr>
        </w:div>
        <w:div w:id="1707634108">
          <w:marLeft w:val="0"/>
          <w:marRight w:val="0"/>
          <w:marTop w:val="0"/>
          <w:marBottom w:val="0"/>
          <w:divBdr>
            <w:top w:val="none" w:sz="0" w:space="0" w:color="auto"/>
            <w:left w:val="none" w:sz="0" w:space="0" w:color="auto"/>
            <w:bottom w:val="none" w:sz="0" w:space="0" w:color="auto"/>
            <w:right w:val="none" w:sz="0" w:space="0" w:color="auto"/>
          </w:divBdr>
        </w:div>
      </w:divsChild>
    </w:div>
    <w:div w:id="2107067385">
      <w:bodyDiv w:val="1"/>
      <w:marLeft w:val="0"/>
      <w:marRight w:val="0"/>
      <w:marTop w:val="0"/>
      <w:marBottom w:val="0"/>
      <w:divBdr>
        <w:top w:val="none" w:sz="0" w:space="0" w:color="auto"/>
        <w:left w:val="none" w:sz="0" w:space="0" w:color="auto"/>
        <w:bottom w:val="none" w:sz="0" w:space="0" w:color="auto"/>
        <w:right w:val="none" w:sz="0" w:space="0" w:color="auto"/>
      </w:divBdr>
      <w:divsChild>
        <w:div w:id="210848721">
          <w:marLeft w:val="0"/>
          <w:marRight w:val="0"/>
          <w:marTop w:val="0"/>
          <w:marBottom w:val="0"/>
          <w:divBdr>
            <w:top w:val="none" w:sz="0" w:space="0" w:color="auto"/>
            <w:left w:val="none" w:sz="0" w:space="0" w:color="auto"/>
            <w:bottom w:val="none" w:sz="0" w:space="0" w:color="auto"/>
            <w:right w:val="none" w:sz="0" w:space="0" w:color="auto"/>
          </w:divBdr>
        </w:div>
        <w:div w:id="1164008733">
          <w:marLeft w:val="0"/>
          <w:marRight w:val="0"/>
          <w:marTop w:val="0"/>
          <w:marBottom w:val="0"/>
          <w:divBdr>
            <w:top w:val="none" w:sz="0" w:space="0" w:color="auto"/>
            <w:left w:val="none" w:sz="0" w:space="0" w:color="auto"/>
            <w:bottom w:val="none" w:sz="0" w:space="0" w:color="auto"/>
            <w:right w:val="none" w:sz="0" w:space="0" w:color="auto"/>
          </w:divBdr>
        </w:div>
        <w:div w:id="1309555724">
          <w:marLeft w:val="0"/>
          <w:marRight w:val="0"/>
          <w:marTop w:val="0"/>
          <w:marBottom w:val="0"/>
          <w:divBdr>
            <w:top w:val="none" w:sz="0" w:space="0" w:color="auto"/>
            <w:left w:val="none" w:sz="0" w:space="0" w:color="auto"/>
            <w:bottom w:val="none" w:sz="0" w:space="0" w:color="auto"/>
            <w:right w:val="none" w:sz="0" w:space="0" w:color="auto"/>
          </w:divBdr>
        </w:div>
        <w:div w:id="1772818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rowaste.dc.gov/zwdcplan" TargetMode="External"/><Relationship Id="rId13" Type="http://schemas.openxmlformats.org/officeDocument/2006/relationships/hyperlink" Target="https://nhts.ornl.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pw.dc.gov/compostfeasibilitystudy" TargetMode="External"/><Relationship Id="rId12" Type="http://schemas.openxmlformats.org/officeDocument/2006/relationships/hyperlink" Target="https://github.com/PSUTrec/Incentive-Impact-Tool/blob/master/LICENSE.txt" TargetMode="External"/><Relationship Id="rId17" Type="http://schemas.openxmlformats.org/officeDocument/2006/relationships/hyperlink" Target="https://www.nrel.gov/transportation/openpath.html" TargetMode="External"/><Relationship Id="rId2" Type="http://schemas.openxmlformats.org/officeDocument/2006/relationships/styles" Target="styles.xml"/><Relationship Id="rId16" Type="http://schemas.openxmlformats.org/officeDocument/2006/relationships/hyperlink" Target="https://www.efficiencyvermont.com/Media/Default/docs/white-papers/efficiency-vermont-electric-bike-white-paper.pdf" TargetMode="External"/><Relationship Id="rId20"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PSUTrec/Incentive-Impact-Tool" TargetMode="External"/><Relationship Id="rId5" Type="http://schemas.openxmlformats.org/officeDocument/2006/relationships/footnotes" Target="footnotes.xml"/><Relationship Id="rId15" Type="http://schemas.openxmlformats.org/officeDocument/2006/relationships/hyperlink" Target="https://www.epa.gov/energy/greenhouse-gases-equivalencies-calculator-calculations-and-references" TargetMode="External"/><Relationship Id="rId10" Type="http://schemas.openxmlformats.org/officeDocument/2006/relationships/hyperlink" Target="https://trec.pdx.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epa.gov/energy/emissions-generation-resource-integrated-database-egr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reet.es.anl.gov/afleet" TargetMode="External"/></Relationships>
</file>

<file path=word/documenttasks/documenttasks1.xml><?xml version="1.0" encoding="utf-8"?>
<t:Tasks xmlns:t="http://schemas.microsoft.com/office/tasks/2019/documenttasks" xmlns:oel="http://schemas.microsoft.com/office/2019/extlst">
  <t:Task id="{6C2C784D-61A1-47B8-A251-59F7B4F47028}">
    <t:Anchor>
      <t:Comment id="1108232244"/>
    </t:Anchor>
    <t:History>
      <t:Event id="{B52BA9D2-28ED-4B3A-8BD3-A50AFB4EA33B}" time="2024-03-18T13:39:02.512Z">
        <t:Attribution userId="S::jenn.hatch@dc.gov::1fc5b221-2b60-4cf7-9a88-75be25236be3" userProvider="AD" userName="Hatch, Jenn (DOEE)"/>
        <t:Anchor>
          <t:Comment id="1108232244"/>
        </t:Anchor>
        <t:Create/>
      </t:Event>
      <t:Event id="{50F11EE6-61AB-48FE-8BD6-B5C465F8BB99}" time="2024-03-18T13:39:02.512Z">
        <t:Attribution userId="S::jenn.hatch@dc.gov::1fc5b221-2b60-4cf7-9a88-75be25236be3" userProvider="AD" userName="Hatch, Jenn (DOEE)"/>
        <t:Anchor>
          <t:Comment id="1108232244"/>
        </t:Anchor>
        <t:Assign userId="S::rachel.manning@dc.gov::7ed307c2-847f-4648-9b4b-8a0825f49337" userProvider="AD" userName="Manning, Rachel (DPW)"/>
      </t:Event>
      <t:Event id="{340A77EC-BB2E-4B8C-8728-BB5A4E294879}" time="2024-03-18T13:39:02.512Z">
        <t:Attribution userId="S::jenn.hatch@dc.gov::1fc5b221-2b60-4cf7-9a88-75be25236be3" userProvider="AD" userName="Hatch, Jenn (DOEE)"/>
        <t:Anchor>
          <t:Comment id="1108232244"/>
        </t:Anchor>
        <t:SetTitle title="@Manning, Rachel (DPW) Sorry to ask for one more thing, but 2 new questions re: added yard waste:  1. Can you pls confirm these are correct? The food waste numbers are what you originally provided, so I assumed the addition was yard waste, but let m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1125</Words>
  <Characters>6415</Characters>
  <Application>Microsoft Office Word</Application>
  <DocSecurity>0</DocSecurity>
  <Lines>53</Lines>
  <Paragraphs>15</Paragraphs>
  <ScaleCrop>false</ScaleCrop>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Whited, Brittany (DOEE)</dc:creator>
  <cp:keywords/>
  <dc:description/>
  <cp:lastModifiedBy>Whited, Brittany (DOEE)</cp:lastModifiedBy>
  <cp:revision>2</cp:revision>
  <dcterms:created xsi:type="dcterms:W3CDTF">2024-03-29T19:02:00Z</dcterms:created>
  <dcterms:modified xsi:type="dcterms:W3CDTF">2024-03-29T19:02:00Z</dcterms:modified>
</cp:coreProperties>
</file>