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BDC147" w14:textId="7F908F94" w:rsidR="00D4727D" w:rsidRDefault="00C62785" w:rsidP="00553D15">
      <w:pPr>
        <w:pStyle w:val="Heading1"/>
        <w:rPr>
          <w:rFonts w:hint="eastAsia"/>
        </w:rPr>
      </w:pPr>
      <w:r>
        <w:t xml:space="preserve">Wichita State University Environmental Finance Center </w:t>
      </w:r>
      <w:r w:rsidR="005376A4">
        <w:t xml:space="preserve">Greenhouse Gas Emission Reduction Technical Analysis </w:t>
      </w:r>
    </w:p>
    <w:p w14:paraId="3C42140C" w14:textId="13B3EBED" w:rsidR="00E4400C" w:rsidRPr="003F7284" w:rsidRDefault="00D4727D">
      <w:pPr>
        <w:rPr>
          <w:rFonts w:hint="eastAsia"/>
          <w:b/>
          <w:bCs/>
        </w:rPr>
      </w:pPr>
      <w:r w:rsidRPr="003F7284">
        <w:rPr>
          <w:b/>
          <w:bCs/>
        </w:rPr>
        <w:t>GHG Reduction Estimate Method</w:t>
      </w:r>
    </w:p>
    <w:p w14:paraId="0256DF2B" w14:textId="310710BB" w:rsidR="00E748A3" w:rsidRPr="007C397F" w:rsidRDefault="00E748A3">
      <w:pPr>
        <w:rPr>
          <w:rFonts w:hint="eastAsia"/>
        </w:rPr>
      </w:pPr>
      <w:r>
        <w:t xml:space="preserve">Wichita State University </w:t>
      </w:r>
      <w:r w:rsidRPr="007C397F">
        <w:t>Environmental Finance Center</w:t>
      </w:r>
      <w:r w:rsidR="00C3500E" w:rsidRPr="007C397F">
        <w:t xml:space="preserve"> (EFC)</w:t>
      </w:r>
      <w:r w:rsidRPr="007C397F">
        <w:t xml:space="preserve"> staff </w:t>
      </w:r>
      <w:r w:rsidR="00614465" w:rsidRPr="007C397F">
        <w:t>evaluated</w:t>
      </w:r>
      <w:r w:rsidR="00F2075A" w:rsidRPr="007C397F">
        <w:t xml:space="preserve"> three primary sources of data </w:t>
      </w:r>
      <w:r w:rsidR="002A1A6E" w:rsidRPr="007C397F">
        <w:t xml:space="preserve">to inform the GHG Reduction Estimate </w:t>
      </w:r>
      <w:r w:rsidR="00757B65" w:rsidRPr="007C397F">
        <w:t>Method –</w:t>
      </w:r>
      <w:r w:rsidR="00F2075A" w:rsidRPr="007C397F">
        <w:t xml:space="preserve"> </w:t>
      </w:r>
    </w:p>
    <w:p w14:paraId="074FBF7F" w14:textId="0D871632" w:rsidR="00F2075A" w:rsidRPr="007C397F" w:rsidRDefault="00917FC7" w:rsidP="002A1A6E">
      <w:pPr>
        <w:pStyle w:val="ListParagraph"/>
        <w:numPr>
          <w:ilvl w:val="0"/>
          <w:numId w:val="2"/>
        </w:numPr>
        <w:rPr>
          <w:rFonts w:hint="eastAsia"/>
        </w:rPr>
      </w:pPr>
      <w:r w:rsidRPr="007C397F">
        <w:t xml:space="preserve">TranSystems </w:t>
      </w:r>
      <w:r w:rsidR="002B66A9" w:rsidRPr="007C397F">
        <w:t xml:space="preserve">Traffic Impact Study, </w:t>
      </w:r>
      <w:r w:rsidR="006D3976" w:rsidRPr="007C397F">
        <w:t>developed in 2018</w:t>
      </w:r>
    </w:p>
    <w:p w14:paraId="3DCACFC0" w14:textId="171319C0" w:rsidR="00C00682" w:rsidRPr="007C397F" w:rsidRDefault="00C00682" w:rsidP="00C00682">
      <w:pPr>
        <w:pStyle w:val="ListParagraph"/>
        <w:numPr>
          <w:ilvl w:val="1"/>
          <w:numId w:val="2"/>
        </w:numPr>
        <w:rPr>
          <w:rFonts w:hint="eastAsia"/>
        </w:rPr>
      </w:pPr>
      <w:r w:rsidRPr="007C397F">
        <w:t xml:space="preserve">The Traffic Impact Study provided directional traffic trends including destination </w:t>
      </w:r>
      <w:r w:rsidR="006206A3" w:rsidRPr="007C397F">
        <w:t xml:space="preserve">rate </w:t>
      </w:r>
      <w:r w:rsidRPr="007C397F">
        <w:t xml:space="preserve">data. </w:t>
      </w:r>
    </w:p>
    <w:p w14:paraId="5FC386B6" w14:textId="2F916F00" w:rsidR="006D3976" w:rsidRPr="007C397F" w:rsidRDefault="003E7202" w:rsidP="002A1A6E">
      <w:pPr>
        <w:pStyle w:val="ListParagraph"/>
        <w:numPr>
          <w:ilvl w:val="0"/>
          <w:numId w:val="2"/>
        </w:numPr>
        <w:rPr>
          <w:rFonts w:hint="eastAsia"/>
        </w:rPr>
      </w:pPr>
      <w:r w:rsidRPr="007C397F">
        <w:t>Goddard Bicycle and Pedestrian Plan</w:t>
      </w:r>
    </w:p>
    <w:p w14:paraId="1561DE69" w14:textId="5FAE8876" w:rsidR="00C00682" w:rsidRPr="007C397F" w:rsidRDefault="00C00682" w:rsidP="00C00682">
      <w:pPr>
        <w:pStyle w:val="ListParagraph"/>
        <w:numPr>
          <w:ilvl w:val="1"/>
          <w:numId w:val="2"/>
        </w:numPr>
        <w:rPr>
          <w:rFonts w:hint="eastAsia"/>
        </w:rPr>
      </w:pPr>
      <w:r w:rsidRPr="007C397F">
        <w:t>The Goddard Pedestrian</w:t>
      </w:r>
      <w:r w:rsidR="002A685F" w:rsidRPr="007C397F">
        <w:t xml:space="preserve"> and Bicycle</w:t>
      </w:r>
      <w:r w:rsidRPr="007C397F">
        <w:t xml:space="preserve"> Plan features two key surveys that were used to understand bicycle and pedestrian trends within the City’s current framework</w:t>
      </w:r>
      <w:r w:rsidR="00333395" w:rsidRPr="007C397F">
        <w:t xml:space="preserve">. </w:t>
      </w:r>
    </w:p>
    <w:p w14:paraId="620C94BF" w14:textId="77777777" w:rsidR="00C00682" w:rsidRPr="007C397F" w:rsidRDefault="008929D1" w:rsidP="00C00682">
      <w:pPr>
        <w:pStyle w:val="ListParagraph"/>
        <w:numPr>
          <w:ilvl w:val="0"/>
          <w:numId w:val="2"/>
        </w:numPr>
        <w:rPr>
          <w:rFonts w:hint="eastAsia"/>
        </w:rPr>
      </w:pPr>
      <w:r w:rsidRPr="007C397F">
        <w:t>Updated Traffic Counts at 3 major intersections</w:t>
      </w:r>
      <w:r w:rsidR="002A1A6E" w:rsidRPr="007C397F">
        <w:t>, March 2024</w:t>
      </w:r>
    </w:p>
    <w:p w14:paraId="6D6231CA" w14:textId="0220A0DB" w:rsidR="00C3500E" w:rsidRPr="007C397F" w:rsidRDefault="00906E1B">
      <w:pPr>
        <w:pStyle w:val="ListParagraph"/>
        <w:numPr>
          <w:ilvl w:val="1"/>
          <w:numId w:val="2"/>
        </w:numPr>
        <w:rPr>
          <w:rFonts w:hint="eastAsia"/>
        </w:rPr>
      </w:pPr>
      <w:r w:rsidRPr="007C397F">
        <w:t xml:space="preserve">Traffic counts were included in the </w:t>
      </w:r>
      <w:r w:rsidR="00E84E19" w:rsidRPr="007C397F">
        <w:t>2018 TranSystems</w:t>
      </w:r>
      <w:r w:rsidR="00F55631" w:rsidRPr="007C397F">
        <w:t xml:space="preserve"> T</w:t>
      </w:r>
      <w:r w:rsidRPr="007C397F">
        <w:t xml:space="preserve">raffic </w:t>
      </w:r>
      <w:r w:rsidR="00F55631" w:rsidRPr="007C397F">
        <w:t>S</w:t>
      </w:r>
      <w:r w:rsidRPr="007C397F">
        <w:t>tudy at multiple intersections</w:t>
      </w:r>
      <w:r w:rsidR="00951B6A" w:rsidRPr="007C397F">
        <w:t xml:space="preserve">. However, traffic data in 2018 is </w:t>
      </w:r>
      <w:r w:rsidR="00F55631" w:rsidRPr="007C397F">
        <w:t xml:space="preserve">nearly </w:t>
      </w:r>
      <w:r w:rsidR="00951B6A" w:rsidRPr="007C397F">
        <w:t xml:space="preserve">obsolete as </w:t>
      </w:r>
      <w:r w:rsidR="00485536" w:rsidRPr="007C397F">
        <w:t xml:space="preserve">multiple </w:t>
      </w:r>
      <w:r w:rsidR="00951B6A" w:rsidRPr="007C397F">
        <w:t xml:space="preserve">development </w:t>
      </w:r>
      <w:r w:rsidR="00485536" w:rsidRPr="007C397F">
        <w:t xml:space="preserve">projects have been completed in </w:t>
      </w:r>
      <w:r w:rsidR="00951B6A" w:rsidRPr="007C397F">
        <w:t>Goddard in the last 5 years</w:t>
      </w:r>
      <w:r w:rsidR="00360E18" w:rsidRPr="007C397F">
        <w:t>,</w:t>
      </w:r>
      <w:r w:rsidR="00F55631" w:rsidRPr="007C397F">
        <w:t xml:space="preserve"> increas</w:t>
      </w:r>
      <w:r w:rsidR="00360E18" w:rsidRPr="007C397F">
        <w:t>ing traffic to and from the city</w:t>
      </w:r>
      <w:r w:rsidR="00F55631" w:rsidRPr="007C397F">
        <w:t>. City of Goddard staff updated traffic counts at three major intersections</w:t>
      </w:r>
      <w:r w:rsidR="00C00682" w:rsidRPr="007C397F">
        <w:t xml:space="preserve">, two of which directly correlate to the proposed </w:t>
      </w:r>
      <w:r w:rsidR="007C397F" w:rsidRPr="007C397F">
        <w:t>Bicycle and Pedestrian Bridge</w:t>
      </w:r>
      <w:r w:rsidR="00B3731B" w:rsidRPr="007C397F">
        <w:t xml:space="preserve"> – 199</w:t>
      </w:r>
      <w:r w:rsidR="00B3731B" w:rsidRPr="007C397F">
        <w:rPr>
          <w:vertAlign w:val="superscript"/>
        </w:rPr>
        <w:t xml:space="preserve">th </w:t>
      </w:r>
      <w:r w:rsidR="00B3731B" w:rsidRPr="007C397F">
        <w:t>Street and US</w:t>
      </w:r>
      <w:r w:rsidR="00453E9A" w:rsidRPr="007C397F">
        <w:t>-54 and 183</w:t>
      </w:r>
      <w:r w:rsidR="00453E9A" w:rsidRPr="007C397F">
        <w:rPr>
          <w:vertAlign w:val="superscript"/>
        </w:rPr>
        <w:t>rd</w:t>
      </w:r>
      <w:r w:rsidR="00453E9A" w:rsidRPr="007C397F">
        <w:t xml:space="preserve"> Street and US-54. </w:t>
      </w:r>
    </w:p>
    <w:p w14:paraId="2C2BF6B2" w14:textId="77777777" w:rsidR="00AF22A6" w:rsidRPr="007C397F" w:rsidRDefault="009F2BBA" w:rsidP="00C3500E">
      <w:pPr>
        <w:rPr>
          <w:rFonts w:hint="eastAsia"/>
        </w:rPr>
      </w:pPr>
      <w:r w:rsidRPr="007C397F">
        <w:t xml:space="preserve">Additionally, </w:t>
      </w:r>
      <w:r w:rsidR="00C3500E" w:rsidRPr="007C397F">
        <w:t xml:space="preserve">EFC </w:t>
      </w:r>
      <w:r w:rsidRPr="007C397F">
        <w:t>staff review</w:t>
      </w:r>
      <w:r w:rsidR="00117A75" w:rsidRPr="007C397F">
        <w:t xml:space="preserve">ed </w:t>
      </w:r>
      <w:r w:rsidR="000312F3" w:rsidRPr="007C397F">
        <w:t>five</w:t>
      </w:r>
      <w:r w:rsidR="00A2592F" w:rsidRPr="007C397F">
        <w:rPr>
          <w:rStyle w:val="FootnoteReference"/>
        </w:rPr>
        <w:footnoteReference w:id="2"/>
      </w:r>
      <w:r w:rsidR="008F69C6" w:rsidRPr="007C397F">
        <w:t xml:space="preserve"> studies</w:t>
      </w:r>
      <w:r w:rsidR="00057B4A" w:rsidRPr="007C397F">
        <w:t xml:space="preserve"> evaluating the prevalence of </w:t>
      </w:r>
      <w:r w:rsidR="008F69C6" w:rsidRPr="007C397F">
        <w:t>walking and biking</w:t>
      </w:r>
      <w:r w:rsidR="00611D29" w:rsidRPr="007C397F">
        <w:t xml:space="preserve"> to </w:t>
      </w:r>
      <w:r w:rsidR="00C11B95" w:rsidRPr="007C397F">
        <w:t>assess</w:t>
      </w:r>
      <w:r w:rsidR="003D5C0F" w:rsidRPr="007C397F">
        <w:t xml:space="preserve"> rates of bicycling and walking</w:t>
      </w:r>
      <w:r w:rsidR="001B5083" w:rsidRPr="007C397F">
        <w:t xml:space="preserve"> </w:t>
      </w:r>
      <w:r w:rsidR="00E5293F" w:rsidRPr="007C397F">
        <w:t xml:space="preserve">based on purpose, time, and distance. This information, combined with </w:t>
      </w:r>
      <w:r w:rsidR="00315895" w:rsidRPr="007C397F">
        <w:t xml:space="preserve">traffic </w:t>
      </w:r>
      <w:r w:rsidR="00DA020C" w:rsidRPr="007C397F">
        <w:t>counts</w:t>
      </w:r>
      <w:r w:rsidR="002E7CB8" w:rsidRPr="007C397F">
        <w:t>, destination rates,</w:t>
      </w:r>
      <w:r w:rsidR="00315895" w:rsidRPr="007C397F">
        <w:t xml:space="preserve"> a</w:t>
      </w:r>
      <w:r w:rsidR="00C11B95" w:rsidRPr="007C397F">
        <w:t>n</w:t>
      </w:r>
      <w:r w:rsidR="00315895" w:rsidRPr="007C397F">
        <w:t>d</w:t>
      </w:r>
      <w:r w:rsidR="003A71E0" w:rsidRPr="007C397F">
        <w:t xml:space="preserve"> the</w:t>
      </w:r>
      <w:r w:rsidR="00315895" w:rsidRPr="007C397F">
        <w:t xml:space="preserve"> </w:t>
      </w:r>
      <w:r w:rsidR="009D6B3A" w:rsidRPr="007C397F">
        <w:t xml:space="preserve">bicycle and </w:t>
      </w:r>
      <w:r w:rsidR="00531953" w:rsidRPr="007C397F">
        <w:t>ped</w:t>
      </w:r>
      <w:r w:rsidR="009D6B3A" w:rsidRPr="007C397F">
        <w:t>estrian</w:t>
      </w:r>
      <w:r w:rsidR="00531953" w:rsidRPr="007C397F">
        <w:t xml:space="preserve"> survey completed by Goddard residents, aided in determining the </w:t>
      </w:r>
      <w:r w:rsidR="00200A5D" w:rsidRPr="007C397F">
        <w:t xml:space="preserve">estimated </w:t>
      </w:r>
      <w:r w:rsidR="00531953" w:rsidRPr="007C397F">
        <w:t>rates of bicycling and walking in Goddard</w:t>
      </w:r>
      <w:r w:rsidR="003A71E0" w:rsidRPr="007C397F">
        <w:t>, KS</w:t>
      </w:r>
      <w:r w:rsidR="006B78E9" w:rsidRPr="007C397F">
        <w:t xml:space="preserve">. </w:t>
      </w:r>
      <w:r w:rsidR="00180963" w:rsidRPr="007C397F">
        <w:t xml:space="preserve">The </w:t>
      </w:r>
      <w:r w:rsidR="00200A5D" w:rsidRPr="007C397F">
        <w:t>estimated</w:t>
      </w:r>
      <w:r w:rsidR="00180963" w:rsidRPr="007C397F">
        <w:t xml:space="preserve"> rates of bicycling and walkin</w:t>
      </w:r>
      <w:r w:rsidR="006C7C7A" w:rsidRPr="007C397F">
        <w:t>g</w:t>
      </w:r>
      <w:r w:rsidR="002E7CB8" w:rsidRPr="007C397F">
        <w:t xml:space="preserve"> in Goddard</w:t>
      </w:r>
      <w:r w:rsidR="00690412" w:rsidRPr="007C397F">
        <w:t xml:space="preserve"> were </w:t>
      </w:r>
      <w:r w:rsidR="006C7C7A" w:rsidRPr="007C397F">
        <w:t xml:space="preserve">layered with </w:t>
      </w:r>
      <w:r w:rsidR="00690412" w:rsidRPr="007C397F">
        <w:t xml:space="preserve">mitigating factors such as </w:t>
      </w:r>
      <w:r w:rsidR="006C7C7A" w:rsidRPr="007C397F">
        <w:t>weather</w:t>
      </w:r>
      <w:r w:rsidR="00EC1907" w:rsidRPr="007C397F">
        <w:t xml:space="preserve">, </w:t>
      </w:r>
      <w:r w:rsidR="00AF0532" w:rsidRPr="007C397F">
        <w:t>to</w:t>
      </w:r>
      <w:r w:rsidR="00EC1907" w:rsidRPr="007C397F">
        <w:t xml:space="preserve"> ultimately determine </w:t>
      </w:r>
      <w:r w:rsidR="00200A5D" w:rsidRPr="007C397F">
        <w:t xml:space="preserve">a </w:t>
      </w:r>
      <w:r w:rsidR="00200A5D" w:rsidRPr="007C397F">
        <w:lastRenderedPageBreak/>
        <w:t xml:space="preserve">total number of trips </w:t>
      </w:r>
      <w:r w:rsidR="00316150" w:rsidRPr="007C397F">
        <w:t xml:space="preserve">reduced. </w:t>
      </w:r>
      <w:r w:rsidR="00AF22A6" w:rsidRPr="007C397F">
        <w:t>T</w:t>
      </w:r>
      <w:r w:rsidR="00316150" w:rsidRPr="007C397F">
        <w:t>he total number of trips reduced</w:t>
      </w:r>
      <w:r w:rsidR="00D15C45" w:rsidRPr="007C397F">
        <w:t xml:space="preserve"> were multiplied by</w:t>
      </w:r>
      <w:r w:rsidR="008B3683" w:rsidRPr="007C397F">
        <w:t xml:space="preserve"> average travel distance</w:t>
      </w:r>
      <w:r w:rsidR="00DC709B" w:rsidRPr="007C397F">
        <w:t xml:space="preserve"> and idling time at two major intersections</w:t>
      </w:r>
      <w:r w:rsidR="00D15C45" w:rsidRPr="007C397F">
        <w:t xml:space="preserve">. </w:t>
      </w:r>
    </w:p>
    <w:p w14:paraId="74762918" w14:textId="3B4BBB1F" w:rsidR="00D2508C" w:rsidRPr="007C397F" w:rsidRDefault="00AF22A6" w:rsidP="00C3500E">
      <w:pPr>
        <w:rPr>
          <w:rFonts w:hint="eastAsia"/>
        </w:rPr>
      </w:pPr>
      <w:r w:rsidRPr="007C397F">
        <w:t>To determine total vehicle miles reduced, a</w:t>
      </w:r>
      <w:r w:rsidR="008E553C" w:rsidRPr="007C397F">
        <w:t xml:space="preserve">verage travel distance </w:t>
      </w:r>
      <w:r w:rsidR="00A701EC" w:rsidRPr="007C397F">
        <w:t xml:space="preserve">was </w:t>
      </w:r>
      <w:r w:rsidR="00C56C29" w:rsidRPr="007C397F">
        <w:t>established using</w:t>
      </w:r>
      <w:r w:rsidR="00200D48" w:rsidRPr="007C397F">
        <w:t xml:space="preserve"> four</w:t>
      </w:r>
      <w:r w:rsidR="00AB7414" w:rsidRPr="007C397F">
        <w:t xml:space="preserve"> departure points within the Goddard community and</w:t>
      </w:r>
      <w:r w:rsidR="00CC13AE" w:rsidRPr="007C397F">
        <w:t xml:space="preserve"> </w:t>
      </w:r>
      <w:r w:rsidR="00055A79" w:rsidRPr="007C397F">
        <w:t xml:space="preserve">the </w:t>
      </w:r>
      <w:r w:rsidR="00F04903" w:rsidRPr="007C397F">
        <w:t xml:space="preserve">destinations identified in the </w:t>
      </w:r>
      <w:r w:rsidR="00C56C29" w:rsidRPr="007C397F">
        <w:t>TranSystems Traffic Impact Study</w:t>
      </w:r>
      <w:r w:rsidR="00AB7414" w:rsidRPr="007C397F">
        <w:t>.</w:t>
      </w:r>
      <w:r w:rsidR="00200D48" w:rsidRPr="007C397F">
        <w:t xml:space="preserve"> </w:t>
      </w:r>
      <w:r w:rsidR="00055A79" w:rsidRPr="007C397F">
        <w:t>The f</w:t>
      </w:r>
      <w:r w:rsidR="00AB7414" w:rsidRPr="007C397F">
        <w:t xml:space="preserve">our </w:t>
      </w:r>
      <w:r w:rsidR="00FB7A4D" w:rsidRPr="007C397F">
        <w:t xml:space="preserve">potential departure points </w:t>
      </w:r>
      <w:r w:rsidR="00055A79" w:rsidRPr="007C397F">
        <w:t>ar</w:t>
      </w:r>
      <w:r w:rsidR="00200D48" w:rsidRPr="007C397F">
        <w:t xml:space="preserve">e marked with a blue map flag in </w:t>
      </w:r>
      <w:r w:rsidR="005D0D77" w:rsidRPr="007C397F">
        <w:t xml:space="preserve">Figure </w:t>
      </w:r>
      <w:r w:rsidR="003F2B69" w:rsidRPr="007C397F">
        <w:t>1</w:t>
      </w:r>
      <w:r w:rsidR="008E5C27" w:rsidRPr="007C397F">
        <w:t xml:space="preserve">. </w:t>
      </w:r>
      <w:r w:rsidR="004A7E92" w:rsidRPr="007C397F">
        <w:t xml:space="preserve"> </w:t>
      </w:r>
      <w:r w:rsidR="007445EE" w:rsidRPr="007C397F">
        <w:t xml:space="preserve">The distance between the departure points </w:t>
      </w:r>
      <w:r w:rsidR="009F104A" w:rsidRPr="007C397F">
        <w:t xml:space="preserve">and each </w:t>
      </w:r>
      <w:r w:rsidR="000D5137" w:rsidRPr="007C397F">
        <w:t>destination</w:t>
      </w:r>
      <w:r w:rsidR="00F42DEC" w:rsidRPr="007C397F">
        <w:t xml:space="preserve">, marked with a green map flag in Figure </w:t>
      </w:r>
      <w:r w:rsidR="003F2B69" w:rsidRPr="007C397F">
        <w:t>1</w:t>
      </w:r>
      <w:r w:rsidR="00F42DEC" w:rsidRPr="007C397F">
        <w:t xml:space="preserve"> </w:t>
      </w:r>
      <w:r w:rsidR="000D5137" w:rsidRPr="007C397F">
        <w:t>were averaged to establish an average travel distance for each</w:t>
      </w:r>
      <w:r w:rsidR="00303920" w:rsidRPr="007C397F">
        <w:t xml:space="preserve"> destination included in the model. </w:t>
      </w:r>
      <w:r w:rsidR="000D5137" w:rsidRPr="007C397F">
        <w:t xml:space="preserve"> </w:t>
      </w:r>
    </w:p>
    <w:p w14:paraId="65269DD9" w14:textId="1F2F4BA8" w:rsidR="007C4846" w:rsidRPr="007C397F" w:rsidRDefault="00975F6D" w:rsidP="00303920">
      <w:pPr>
        <w:spacing w:after="0"/>
        <w:jc w:val="center"/>
        <w:rPr>
          <w:rFonts w:hint="eastAsia"/>
        </w:rPr>
      </w:pPr>
      <w:r w:rsidRPr="007C397F">
        <w:rPr>
          <w:noProof/>
        </w:rPr>
        <w:drawing>
          <wp:inline distT="0" distB="0" distL="0" distR="0" wp14:anchorId="52F8D0BC" wp14:editId="2F0BF0B3">
            <wp:extent cx="4972050" cy="354434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81370" cy="3550993"/>
                    </a:xfrm>
                    <a:prstGeom prst="rect">
                      <a:avLst/>
                    </a:prstGeom>
                    <a:noFill/>
                    <a:ln>
                      <a:noFill/>
                    </a:ln>
                  </pic:spPr>
                </pic:pic>
              </a:graphicData>
            </a:graphic>
          </wp:inline>
        </w:drawing>
      </w:r>
    </w:p>
    <w:p w14:paraId="2A57F3AB" w14:textId="021BD78A" w:rsidR="00303920" w:rsidRPr="007C397F" w:rsidRDefault="00303920" w:rsidP="00303920">
      <w:pPr>
        <w:jc w:val="center"/>
        <w:rPr>
          <w:rFonts w:hint="eastAsia"/>
        </w:rPr>
      </w:pPr>
      <w:r w:rsidRPr="007C397F">
        <w:t xml:space="preserve">Figure </w:t>
      </w:r>
      <w:r w:rsidR="003F2B69" w:rsidRPr="007C397F">
        <w:t>1</w:t>
      </w:r>
    </w:p>
    <w:p w14:paraId="1B1650A1" w14:textId="609CBEB7" w:rsidR="00453E9A" w:rsidRPr="007C397F" w:rsidRDefault="00F42DEC" w:rsidP="00C3500E">
      <w:pPr>
        <w:rPr>
          <w:rFonts w:hint="eastAsia"/>
        </w:rPr>
      </w:pPr>
      <w:r w:rsidRPr="007C397F">
        <w:t>To determine idl</w:t>
      </w:r>
      <w:r w:rsidR="000B10BF" w:rsidRPr="007C397F">
        <w:t>ing emissions</w:t>
      </w:r>
      <w:r w:rsidRPr="007C397F">
        <w:t xml:space="preserve"> reduced</w:t>
      </w:r>
      <w:r w:rsidR="000B10BF" w:rsidRPr="007C397F">
        <w:t>,</w:t>
      </w:r>
      <w:r w:rsidR="00CB5F0A" w:rsidRPr="007C397F">
        <w:t xml:space="preserve"> </w:t>
      </w:r>
      <w:r w:rsidR="00ED1D2F" w:rsidRPr="007C397F">
        <w:t>EFC staff used the average travel delay</w:t>
      </w:r>
      <w:r w:rsidR="001B2F7D" w:rsidRPr="007C397F">
        <w:t xml:space="preserve"> (in seconds)</w:t>
      </w:r>
      <w:r w:rsidR="00ED1D2F" w:rsidRPr="007C397F">
        <w:t xml:space="preserve"> identified in the TranSystems Traffic Impact Study </w:t>
      </w:r>
      <w:r w:rsidR="001B2F7D" w:rsidRPr="007C397F">
        <w:t>for</w:t>
      </w:r>
      <w:r w:rsidR="00ED1D2F" w:rsidRPr="007C397F">
        <w:t xml:space="preserve"> each </w:t>
      </w:r>
      <w:r w:rsidR="00BC4B4B" w:rsidRPr="007C397F">
        <w:t xml:space="preserve">of the two </w:t>
      </w:r>
      <w:r w:rsidR="00ED1D2F" w:rsidRPr="007C397F">
        <w:t>major intersection</w:t>
      </w:r>
      <w:r w:rsidR="00BC4B4B" w:rsidRPr="007C397F">
        <w:t xml:space="preserve">s </w:t>
      </w:r>
      <w:r w:rsidR="004627D8" w:rsidRPr="007C397F">
        <w:t xml:space="preserve">which directly correlate to the proposed </w:t>
      </w:r>
      <w:r w:rsidR="007C397F" w:rsidRPr="007C397F">
        <w:t>Bicycle and Pedestrian Bridge</w:t>
      </w:r>
      <w:r w:rsidR="00110562" w:rsidRPr="007C397F">
        <w:t xml:space="preserve"> project and multiplied </w:t>
      </w:r>
      <w:r w:rsidR="00F06FF8" w:rsidRPr="007C397F">
        <w:t xml:space="preserve">the </w:t>
      </w:r>
      <w:r w:rsidR="00484467" w:rsidRPr="007C397F">
        <w:t xml:space="preserve">travel delay by </w:t>
      </w:r>
      <w:r w:rsidR="00211F82" w:rsidRPr="007C397F">
        <w:t xml:space="preserve">the </w:t>
      </w:r>
      <w:r w:rsidR="00FB1953" w:rsidRPr="007C397F">
        <w:t xml:space="preserve">total daily traffic counts </w:t>
      </w:r>
      <w:r w:rsidR="006A7FAA" w:rsidRPr="007C397F">
        <w:t xml:space="preserve">based on the updated traffic counts provided by the City of Goddard. </w:t>
      </w:r>
    </w:p>
    <w:p w14:paraId="565F5A97" w14:textId="2D83B33F" w:rsidR="001209F2" w:rsidRPr="007C397F" w:rsidRDefault="00A20636" w:rsidP="001209F2">
      <w:pPr>
        <w:rPr>
          <w:rFonts w:hint="eastAsia"/>
        </w:rPr>
      </w:pPr>
      <w:r w:rsidRPr="007C397F">
        <w:t xml:space="preserve">Based on </w:t>
      </w:r>
      <w:r w:rsidR="00DE5678" w:rsidRPr="007C397F">
        <w:t xml:space="preserve">the </w:t>
      </w:r>
      <w:r w:rsidR="002B18E3" w:rsidRPr="007C397F">
        <w:t>destination</w:t>
      </w:r>
      <w:r w:rsidR="00DE5678" w:rsidRPr="007C397F">
        <w:t>s established by the TranSystems Traffic Study</w:t>
      </w:r>
      <w:r w:rsidR="00A34D61" w:rsidRPr="007C397F">
        <w:t xml:space="preserve"> and the </w:t>
      </w:r>
      <w:r w:rsidR="0024694C" w:rsidRPr="007C397F">
        <w:t xml:space="preserve">survey results in the Goddard Pedestrian </w:t>
      </w:r>
      <w:r w:rsidR="002A685F" w:rsidRPr="007C397F">
        <w:t xml:space="preserve">and Bicycle </w:t>
      </w:r>
      <w:r w:rsidR="0024694C" w:rsidRPr="007C397F">
        <w:t>Plan,</w:t>
      </w:r>
      <w:r w:rsidR="00A91D58" w:rsidRPr="007C397F">
        <w:t xml:space="preserve"> </w:t>
      </w:r>
      <w:r w:rsidR="00DE5678" w:rsidRPr="007C397F">
        <w:t xml:space="preserve">staff determined traffic </w:t>
      </w:r>
      <w:r w:rsidR="00994F1C" w:rsidRPr="007C397F">
        <w:t>travelin</w:t>
      </w:r>
      <w:r w:rsidR="00E47904" w:rsidRPr="007C397F">
        <w:t>g south on 183</w:t>
      </w:r>
      <w:r w:rsidR="00E47904" w:rsidRPr="007C397F">
        <w:rPr>
          <w:vertAlign w:val="superscript"/>
        </w:rPr>
        <w:t>rd</w:t>
      </w:r>
      <w:r w:rsidR="00E47904" w:rsidRPr="007C397F">
        <w:t xml:space="preserve"> Street a</w:t>
      </w:r>
      <w:r w:rsidR="00EC0143" w:rsidRPr="007C397F">
        <w:t>cross</w:t>
      </w:r>
      <w:r w:rsidR="00E47904" w:rsidRPr="007C397F">
        <w:t xml:space="preserve"> U</w:t>
      </w:r>
      <w:r w:rsidR="006E434E" w:rsidRPr="007C397F">
        <w:t>S-54</w:t>
      </w:r>
      <w:r w:rsidR="00AC4CE4" w:rsidRPr="007C397F">
        <w:t>, traffic</w:t>
      </w:r>
      <w:r w:rsidR="00994F1C" w:rsidRPr="007C397F">
        <w:t xml:space="preserve"> traveling</w:t>
      </w:r>
      <w:r w:rsidR="00AC4CE4" w:rsidRPr="007C397F">
        <w:t xml:space="preserve"> south on 199</w:t>
      </w:r>
      <w:r w:rsidR="00AC4CE4" w:rsidRPr="007C397F">
        <w:rPr>
          <w:vertAlign w:val="superscript"/>
        </w:rPr>
        <w:t>th</w:t>
      </w:r>
      <w:r w:rsidR="00AC4CE4" w:rsidRPr="007C397F">
        <w:t xml:space="preserve"> a</w:t>
      </w:r>
      <w:r w:rsidR="00EC0143" w:rsidRPr="007C397F">
        <w:t>cross</w:t>
      </w:r>
      <w:r w:rsidR="00AC4CE4" w:rsidRPr="007C397F">
        <w:t xml:space="preserve"> US-54, and traffic traveling north on 199</w:t>
      </w:r>
      <w:r w:rsidR="00AC4CE4" w:rsidRPr="007C397F">
        <w:rPr>
          <w:vertAlign w:val="superscript"/>
        </w:rPr>
        <w:t>th</w:t>
      </w:r>
      <w:r w:rsidR="00AC4CE4" w:rsidRPr="007C397F">
        <w:t xml:space="preserve"> a</w:t>
      </w:r>
      <w:r w:rsidR="00EC0143" w:rsidRPr="007C397F">
        <w:t>cross</w:t>
      </w:r>
      <w:r w:rsidR="00AC4CE4" w:rsidRPr="007C397F">
        <w:t xml:space="preserve"> US-54</w:t>
      </w:r>
      <w:r w:rsidR="00FF656A" w:rsidRPr="007C397F">
        <w:t xml:space="preserve"> </w:t>
      </w:r>
      <w:r w:rsidR="00FC4B66" w:rsidRPr="007C397F">
        <w:t xml:space="preserve">could be </w:t>
      </w:r>
      <w:r w:rsidR="00351437" w:rsidRPr="007C397F">
        <w:t xml:space="preserve">reduced </w:t>
      </w:r>
      <w:r w:rsidR="00C80887" w:rsidRPr="007C397F">
        <w:t xml:space="preserve">with the implementation of a </w:t>
      </w:r>
      <w:r w:rsidR="007C397F" w:rsidRPr="007C397F">
        <w:t>Bicycle and Pedestrian Bridge</w:t>
      </w:r>
      <w:r w:rsidR="00C80887" w:rsidRPr="007C397F">
        <w:t xml:space="preserve">. </w:t>
      </w:r>
      <w:r w:rsidR="00BB4FC5" w:rsidRPr="007C397F">
        <w:t xml:space="preserve">Current available data for traffic moving north on </w:t>
      </w:r>
      <w:r w:rsidR="006A3899" w:rsidRPr="007C397F">
        <w:t>183</w:t>
      </w:r>
      <w:r w:rsidR="006A3899" w:rsidRPr="007C397F">
        <w:rPr>
          <w:vertAlign w:val="superscript"/>
        </w:rPr>
        <w:t>rd</w:t>
      </w:r>
      <w:r w:rsidR="006A3899" w:rsidRPr="007C397F">
        <w:t xml:space="preserve"> is not sufficient to determine </w:t>
      </w:r>
      <w:r w:rsidR="0064041A" w:rsidRPr="007C397F">
        <w:t xml:space="preserve">potential traffic reduced by a </w:t>
      </w:r>
      <w:r w:rsidR="007C397F" w:rsidRPr="007C397F">
        <w:t>Bicycle and Pedestrian Bridge</w:t>
      </w:r>
      <w:r w:rsidR="0064041A" w:rsidRPr="007C397F">
        <w:t xml:space="preserve"> and </w:t>
      </w:r>
      <w:r w:rsidR="0064041A" w:rsidRPr="007C397F">
        <w:lastRenderedPageBreak/>
        <w:t xml:space="preserve">therefore was not included in the model. </w:t>
      </w:r>
      <w:r w:rsidR="0024694C" w:rsidRPr="007C397F">
        <w:t>Staff determined traffic traveling south on 183</w:t>
      </w:r>
      <w:r w:rsidR="0024694C" w:rsidRPr="007C397F">
        <w:rPr>
          <w:vertAlign w:val="superscript"/>
        </w:rPr>
        <w:t>rd</w:t>
      </w:r>
      <w:r w:rsidR="0024694C" w:rsidRPr="007C397F">
        <w:t xml:space="preserve"> across US-54 would be</w:t>
      </w:r>
      <w:r w:rsidR="007D1CAE" w:rsidRPr="007C397F">
        <w:t xml:space="preserve"> traveling to</w:t>
      </w:r>
      <w:r w:rsidR="00BA189F" w:rsidRPr="007C397F">
        <w:t xml:space="preserve"> a </w:t>
      </w:r>
      <w:r w:rsidR="0047417F" w:rsidRPr="007C397F">
        <w:t xml:space="preserve">supermarket, restaurants, </w:t>
      </w:r>
      <w:r w:rsidR="00A77BE6" w:rsidRPr="007C397F">
        <w:t xml:space="preserve">a recreational facility, </w:t>
      </w:r>
      <w:r w:rsidR="001209F2" w:rsidRPr="007C397F">
        <w:t xml:space="preserve">a hotel, and continuing </w:t>
      </w:r>
      <w:r w:rsidR="008E3670" w:rsidRPr="007C397F">
        <w:t>south on 183</w:t>
      </w:r>
      <w:r w:rsidR="005F2AAD" w:rsidRPr="007C397F">
        <w:rPr>
          <w:vertAlign w:val="superscript"/>
        </w:rPr>
        <w:t xml:space="preserve">rd </w:t>
      </w:r>
      <w:r w:rsidR="005F2AAD" w:rsidRPr="007C397F">
        <w:t>beyond the Goddard community</w:t>
      </w:r>
      <w:r w:rsidR="008E3670" w:rsidRPr="007C397F">
        <w:t xml:space="preserve">. It is unlikely </w:t>
      </w:r>
      <w:r w:rsidR="00F31133" w:rsidRPr="007C397F">
        <w:t xml:space="preserve">Goddard residents would walk or bike to a hotel, therefore </w:t>
      </w:r>
      <w:r w:rsidR="00245239" w:rsidRPr="007C397F">
        <w:t xml:space="preserve">the rate of travel to the hotel </w:t>
      </w:r>
      <w:r w:rsidR="002670DE" w:rsidRPr="007C397F">
        <w:t xml:space="preserve">and the rate of travel </w:t>
      </w:r>
      <w:r w:rsidR="008843FA" w:rsidRPr="007C397F">
        <w:t xml:space="preserve">toward MacArthur were excluded from the traffic counts that could be reduced by a </w:t>
      </w:r>
      <w:r w:rsidR="007C397F" w:rsidRPr="007C397F">
        <w:t>Bicycle and Pedestrian Bridge</w:t>
      </w:r>
      <w:r w:rsidR="008843FA" w:rsidRPr="007C397F">
        <w:t xml:space="preserve">. </w:t>
      </w:r>
      <w:r w:rsidR="00691DF0" w:rsidRPr="007C397F">
        <w:t>The rates of travel to the supermarket, restaurants, and recreational facility were included</w:t>
      </w:r>
      <w:r w:rsidR="00DC6DE5" w:rsidRPr="007C397F">
        <w:t xml:space="preserve"> in the </w:t>
      </w:r>
      <w:r w:rsidR="001F60DD" w:rsidRPr="007C397F">
        <w:t xml:space="preserve">potential trips reduced. </w:t>
      </w:r>
      <w:r w:rsidR="002561DB" w:rsidRPr="007C397F">
        <w:t>Similarly, traffic traveling south on 199</w:t>
      </w:r>
      <w:r w:rsidR="002561DB" w:rsidRPr="007C397F">
        <w:rPr>
          <w:vertAlign w:val="superscript"/>
        </w:rPr>
        <w:t>th</w:t>
      </w:r>
      <w:r w:rsidR="002561DB" w:rsidRPr="007C397F">
        <w:t xml:space="preserve"> Street across US-54 could also be traveling to the supermarket, </w:t>
      </w:r>
      <w:r w:rsidR="0049594F" w:rsidRPr="007C397F">
        <w:t xml:space="preserve">restaurants, </w:t>
      </w:r>
      <w:r w:rsidR="00614173" w:rsidRPr="007C397F">
        <w:t xml:space="preserve">and </w:t>
      </w:r>
      <w:r w:rsidR="0049594F" w:rsidRPr="007C397F">
        <w:t>recreational facilit</w:t>
      </w:r>
      <w:r w:rsidR="00614173" w:rsidRPr="007C397F">
        <w:t>y. Additionally, traffic traveling south on 199</w:t>
      </w:r>
      <w:r w:rsidR="00614173" w:rsidRPr="007C397F">
        <w:rPr>
          <w:vertAlign w:val="superscript"/>
        </w:rPr>
        <w:t>th</w:t>
      </w:r>
      <w:r w:rsidR="00614173" w:rsidRPr="007C397F">
        <w:t xml:space="preserve"> across US-54 could also be traveling </w:t>
      </w:r>
      <w:r w:rsidR="002F08C1" w:rsidRPr="007C397F">
        <w:t xml:space="preserve">to the Goddard Library, </w:t>
      </w:r>
      <w:r w:rsidR="00996C46" w:rsidRPr="007C397F">
        <w:t xml:space="preserve">Goddard </w:t>
      </w:r>
      <w:r w:rsidR="00104696" w:rsidRPr="007C397F">
        <w:t>Linear Park,</w:t>
      </w:r>
      <w:r w:rsidR="00996C46" w:rsidRPr="007C397F">
        <w:t xml:space="preserve"> and area neighborhoods.</w:t>
      </w:r>
      <w:r w:rsidR="00064E8D" w:rsidRPr="007C397F">
        <w:t xml:space="preserve"> Lastly, staff determined </w:t>
      </w:r>
      <w:r w:rsidR="000B3D9A" w:rsidRPr="007C397F">
        <w:t>traffic traveling north on 199</w:t>
      </w:r>
      <w:r w:rsidR="000B3D9A" w:rsidRPr="007C397F">
        <w:rPr>
          <w:vertAlign w:val="superscript"/>
        </w:rPr>
        <w:t>th</w:t>
      </w:r>
      <w:r w:rsidR="000B3D9A" w:rsidRPr="007C397F">
        <w:t xml:space="preserve"> across US-54 </w:t>
      </w:r>
      <w:r w:rsidR="007B4E3F" w:rsidRPr="007C397F">
        <w:t>cou</w:t>
      </w:r>
      <w:r w:rsidR="00F87BBB" w:rsidRPr="007C397F">
        <w:t xml:space="preserve">ld be traveling to </w:t>
      </w:r>
      <w:r w:rsidR="00B55CA7" w:rsidRPr="007C397F">
        <w:t>area neighborhoods.</w:t>
      </w:r>
      <w:r w:rsidR="00996C46" w:rsidRPr="007C397F">
        <w:t xml:space="preserve"> Staff used the directional traffic volumes included in the TranSystems Traffic Impact Study to </w:t>
      </w:r>
      <w:r w:rsidR="00BA0247" w:rsidRPr="007C397F">
        <w:t xml:space="preserve">determine destination rates for all </w:t>
      </w:r>
      <w:r w:rsidR="00064E8D" w:rsidRPr="007C397F">
        <w:t xml:space="preserve">travel included in the model. </w:t>
      </w:r>
      <w:r w:rsidR="003F271B" w:rsidRPr="007C397F">
        <w:t>Staff used the Goddard Pedestrian</w:t>
      </w:r>
      <w:r w:rsidR="002A685F" w:rsidRPr="007C397F">
        <w:t xml:space="preserve"> and Bicycle</w:t>
      </w:r>
      <w:r w:rsidR="003F271B" w:rsidRPr="007C397F">
        <w:t xml:space="preserve"> Plan to determine</w:t>
      </w:r>
      <w:r w:rsidR="00821731" w:rsidRPr="007C397F">
        <w:t xml:space="preserve"> </w:t>
      </w:r>
      <w:r w:rsidR="002A685F" w:rsidRPr="007C397F">
        <w:t xml:space="preserve">pedestrian and bicycle characteristics, </w:t>
      </w:r>
      <w:r w:rsidR="00EE5B76" w:rsidRPr="007C397F">
        <w:t xml:space="preserve">including </w:t>
      </w:r>
      <w:r w:rsidR="008314B9" w:rsidRPr="007C397F">
        <w:t xml:space="preserve">rates of </w:t>
      </w:r>
      <w:r w:rsidR="00245E14" w:rsidRPr="007C397F">
        <w:t xml:space="preserve">walking and biking for enjoyment or travel, and why residents walk or bike for enjoyment or travel. </w:t>
      </w:r>
      <w:r w:rsidR="008942EF" w:rsidRPr="007C397F">
        <w:t xml:space="preserve">Staff then </w:t>
      </w:r>
      <w:r w:rsidR="00A35458" w:rsidRPr="007C397F">
        <w:t>applied th</w:t>
      </w:r>
      <w:r w:rsidR="008942EF" w:rsidRPr="007C397F">
        <w:t xml:space="preserve">e </w:t>
      </w:r>
      <w:r w:rsidR="00A35458" w:rsidRPr="007C397F">
        <w:t>rate</w:t>
      </w:r>
      <w:r w:rsidR="008942EF" w:rsidRPr="007C397F">
        <w:t xml:space="preserve"> of </w:t>
      </w:r>
      <w:r w:rsidR="00A1237C" w:rsidRPr="007C397F">
        <w:t>walking and biking to</w:t>
      </w:r>
      <w:r w:rsidR="00A3424A" w:rsidRPr="007C397F">
        <w:t xml:space="preserve"> appropriate</w:t>
      </w:r>
      <w:r w:rsidR="00A1237C" w:rsidRPr="007C397F">
        <w:t xml:space="preserve"> </w:t>
      </w:r>
      <w:r w:rsidR="00A3424A" w:rsidRPr="007C397F">
        <w:t>traffic counts</w:t>
      </w:r>
      <w:r w:rsidR="009E02C2" w:rsidRPr="007C397F">
        <w:t xml:space="preserve"> and further applied th</w:t>
      </w:r>
      <w:r w:rsidR="003F08C4" w:rsidRPr="007C397F">
        <w:t xml:space="preserve">e rate of why residents walk or bike to the appropriate destination. </w:t>
      </w:r>
    </w:p>
    <w:p w14:paraId="00230EE2" w14:textId="688DF52F" w:rsidR="003F08C4" w:rsidRPr="007C397F" w:rsidRDefault="003F08C4" w:rsidP="001209F2">
      <w:pPr>
        <w:rPr>
          <w:rFonts w:hint="eastAsia"/>
        </w:rPr>
      </w:pPr>
      <w:r w:rsidRPr="007C397F">
        <w:t xml:space="preserve">For example, </w:t>
      </w:r>
    </w:p>
    <w:p w14:paraId="2F6B540E" w14:textId="1673B8AF" w:rsidR="0024694C" w:rsidRPr="007C397F" w:rsidRDefault="00A3540A" w:rsidP="00C3500E">
      <w:pPr>
        <w:rPr>
          <w:rFonts w:hint="eastAsia"/>
        </w:rPr>
      </w:pPr>
      <w:r w:rsidRPr="007C397F">
        <w:rPr>
          <w:noProof/>
        </w:rPr>
        <w:lastRenderedPageBreak/>
        <w:drawing>
          <wp:inline distT="0" distB="0" distL="0" distR="0" wp14:anchorId="7080CAF7" wp14:editId="22C6495B">
            <wp:extent cx="5943600" cy="458533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4585335"/>
                    </a:xfrm>
                    <a:prstGeom prst="rect">
                      <a:avLst/>
                    </a:prstGeom>
                  </pic:spPr>
                </pic:pic>
              </a:graphicData>
            </a:graphic>
          </wp:inline>
        </w:drawing>
      </w:r>
    </w:p>
    <w:p w14:paraId="491035E1" w14:textId="67592013" w:rsidR="009C0FF2" w:rsidRPr="007C397F" w:rsidRDefault="00F319EA" w:rsidP="00C3500E">
      <w:pPr>
        <w:rPr>
          <w:rFonts w:hint="eastAsia"/>
        </w:rPr>
      </w:pPr>
      <w:r w:rsidRPr="007C397F">
        <w:rPr>
          <w:noProof/>
        </w:rPr>
        <w:lastRenderedPageBreak/>
        <w:drawing>
          <wp:inline distT="0" distB="0" distL="0" distR="0" wp14:anchorId="613079A1" wp14:editId="60E6EE52">
            <wp:extent cx="5943600" cy="4586605"/>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4586605"/>
                    </a:xfrm>
                    <a:prstGeom prst="rect">
                      <a:avLst/>
                    </a:prstGeom>
                  </pic:spPr>
                </pic:pic>
              </a:graphicData>
            </a:graphic>
          </wp:inline>
        </w:drawing>
      </w:r>
    </w:p>
    <w:p w14:paraId="1740D6CD" w14:textId="36372C15" w:rsidR="00A70605" w:rsidRPr="007C397F" w:rsidRDefault="00F42DEC" w:rsidP="00C3500E">
      <w:pPr>
        <w:rPr>
          <w:rFonts w:hint="eastAsia"/>
        </w:rPr>
      </w:pPr>
      <w:r w:rsidRPr="007C397F">
        <w:t xml:space="preserve"> </w:t>
      </w:r>
      <w:r w:rsidR="00D15C45" w:rsidRPr="007C397F">
        <w:t>These factors</w:t>
      </w:r>
      <w:r w:rsidR="00812F0A" w:rsidRPr="007C397F">
        <w:t xml:space="preserve"> ultimately</w:t>
      </w:r>
      <w:r w:rsidR="006B78E9" w:rsidRPr="007C397F">
        <w:t xml:space="preserve"> </w:t>
      </w:r>
      <w:r w:rsidR="00D51286" w:rsidRPr="007C397F">
        <w:t xml:space="preserve">informed the </w:t>
      </w:r>
      <w:r w:rsidR="009D6B3A" w:rsidRPr="007C397F">
        <w:t>GHG Reduction Estimate.</w:t>
      </w:r>
    </w:p>
    <w:p w14:paraId="6DF98E82" w14:textId="4570D8A0" w:rsidR="009D6B3A" w:rsidRPr="007C397F" w:rsidRDefault="003F7284">
      <w:pPr>
        <w:rPr>
          <w:rFonts w:hint="eastAsia"/>
          <w:b/>
          <w:bCs/>
        </w:rPr>
      </w:pPr>
      <w:r w:rsidRPr="007C397F">
        <w:rPr>
          <w:b/>
          <w:bCs/>
        </w:rPr>
        <w:t>Models/Tools Used</w:t>
      </w:r>
    </w:p>
    <w:p w14:paraId="2D4BF0F9" w14:textId="5E1A93EC" w:rsidR="00812F0A" w:rsidRPr="007C397F" w:rsidRDefault="00812F0A">
      <w:pPr>
        <w:rPr>
          <w:rFonts w:hint="eastAsia"/>
        </w:rPr>
      </w:pPr>
      <w:r w:rsidRPr="007C397F">
        <w:t xml:space="preserve">Wichita State University Environmental Finance Center staff </w:t>
      </w:r>
      <w:r w:rsidR="00A43D14" w:rsidRPr="007C397F">
        <w:t xml:space="preserve">developed a </w:t>
      </w:r>
      <w:r w:rsidR="00787A21" w:rsidRPr="007C397F">
        <w:t xml:space="preserve">model for </w:t>
      </w:r>
      <w:r w:rsidR="004C65DE" w:rsidRPr="007C397F">
        <w:t>estimating</w:t>
      </w:r>
      <w:r w:rsidR="00787A21" w:rsidRPr="007C397F">
        <w:t xml:space="preserve"> GHG emission reduction</w:t>
      </w:r>
      <w:r w:rsidR="006F22E9" w:rsidRPr="007C397F">
        <w:t xml:space="preserve">s </w:t>
      </w:r>
      <w:proofErr w:type="gramStart"/>
      <w:r w:rsidR="00282219" w:rsidRPr="007C397F">
        <w:t>as a result of</w:t>
      </w:r>
      <w:proofErr w:type="gramEnd"/>
      <w:r w:rsidR="00282219" w:rsidRPr="007C397F">
        <w:t xml:space="preserve"> the </w:t>
      </w:r>
      <w:r w:rsidR="007C397F" w:rsidRPr="007C397F">
        <w:t xml:space="preserve">Bicycle and </w:t>
      </w:r>
      <w:r w:rsidR="00282219" w:rsidRPr="007C397F">
        <w:t>Pedestrian Bridge Project</w:t>
      </w:r>
      <w:r w:rsidR="00052E9F" w:rsidRPr="007C397F">
        <w:t xml:space="preserve">, see </w:t>
      </w:r>
      <w:r w:rsidR="007C397F" w:rsidRPr="007C397F">
        <w:rPr>
          <w:b/>
          <w:bCs/>
        </w:rPr>
        <w:t>GHG Emissions Reduction Spreadsheet</w:t>
      </w:r>
      <w:r w:rsidR="002C2933" w:rsidRPr="007C397F">
        <w:t xml:space="preserve"> </w:t>
      </w:r>
      <w:r w:rsidR="00196FD9" w:rsidRPr="007C397F">
        <w:t xml:space="preserve">to review GHG Emission Reduction Calculations in a spreadsheet file. </w:t>
      </w:r>
      <w:r w:rsidR="007F7E43" w:rsidRPr="007C397F">
        <w:t xml:space="preserve">The spreadsheet </w:t>
      </w:r>
      <w:r w:rsidR="00F63823" w:rsidRPr="007C397F">
        <w:t>includes</w:t>
      </w:r>
      <w:r w:rsidR="007F7E43" w:rsidRPr="007C397F">
        <w:t xml:space="preserve"> the specific formulas, assumptions, and model inputs used to determine the estimated GHG emission reductions. </w:t>
      </w:r>
    </w:p>
    <w:p w14:paraId="40DE93A2" w14:textId="3FA04006" w:rsidR="00062873" w:rsidRPr="007C397F" w:rsidRDefault="00944816">
      <w:pPr>
        <w:rPr>
          <w:rFonts w:hint="eastAsia"/>
        </w:rPr>
      </w:pPr>
      <w:r w:rsidRPr="007C397F">
        <w:t>S</w:t>
      </w:r>
      <w:r w:rsidR="002B06B3" w:rsidRPr="007C397F">
        <w:t xml:space="preserve">taff used the Department of Energy (DOE) </w:t>
      </w:r>
      <w:r w:rsidR="002D6F01" w:rsidRPr="007C397F">
        <w:t>Office of Energy Efficiency and Renewable Energy</w:t>
      </w:r>
      <w:r w:rsidR="00E20C38" w:rsidRPr="007C397F">
        <w:t>’s idle</w:t>
      </w:r>
      <w:r w:rsidR="00D06BEA" w:rsidRPr="007C397F">
        <w:t xml:space="preserve"> </w:t>
      </w:r>
      <w:r w:rsidR="00E20C38" w:rsidRPr="007C397F">
        <w:t>f</w:t>
      </w:r>
      <w:r w:rsidR="00D06BEA" w:rsidRPr="007C397F">
        <w:t xml:space="preserve">uel </w:t>
      </w:r>
      <w:r w:rsidR="00E20C38" w:rsidRPr="007C397F">
        <w:t>c</w:t>
      </w:r>
      <w:r w:rsidR="00FB4EDC" w:rsidRPr="007C397F">
        <w:t xml:space="preserve">onsumption </w:t>
      </w:r>
      <w:r w:rsidR="00E20C38" w:rsidRPr="007C397F">
        <w:t>rate</w:t>
      </w:r>
      <w:r w:rsidR="00827317" w:rsidRPr="007C397F">
        <w:rPr>
          <w:rStyle w:val="FootnoteReference"/>
        </w:rPr>
        <w:footnoteReference w:id="3"/>
      </w:r>
      <w:r w:rsidR="00B41C04" w:rsidRPr="007C397F">
        <w:t xml:space="preserve">, developed by </w:t>
      </w:r>
      <w:r w:rsidR="002E4316" w:rsidRPr="007C397F">
        <w:t>Argonne National Laboratory.</w:t>
      </w:r>
    </w:p>
    <w:p w14:paraId="5D92E8E3" w14:textId="381F858E" w:rsidR="007F7E43" w:rsidRPr="007C397F" w:rsidRDefault="007F7E43">
      <w:pPr>
        <w:rPr>
          <w:rFonts w:hint="eastAsia"/>
        </w:rPr>
      </w:pPr>
      <w:r w:rsidRPr="007C397F">
        <w:lastRenderedPageBreak/>
        <w:t xml:space="preserve">To </w:t>
      </w:r>
      <w:r w:rsidR="00141CEF" w:rsidRPr="007C397F">
        <w:t xml:space="preserve">meet the requirement for absolute </w:t>
      </w:r>
      <w:r w:rsidR="00F538D9" w:rsidRPr="007C397F">
        <w:t xml:space="preserve">reduction in metric tons of </w:t>
      </w:r>
      <w:r w:rsidR="00141CEF" w:rsidRPr="007C397F">
        <w:t>CO</w:t>
      </w:r>
      <w:r w:rsidR="00141CEF" w:rsidRPr="007C397F">
        <w:rPr>
          <w:vertAlign w:val="superscript"/>
        </w:rPr>
        <w:t>2</w:t>
      </w:r>
      <w:r w:rsidR="00141CEF" w:rsidRPr="007C397F">
        <w:t xml:space="preserve"> </w:t>
      </w:r>
      <w:r w:rsidR="00F538D9" w:rsidRPr="007C397F">
        <w:t>equivalent, staff used the Env</w:t>
      </w:r>
      <w:r w:rsidR="00A36D89" w:rsidRPr="007C397F">
        <w:t>ironmental Protection Agency (EPA) Greenhouse Gases Equivalencies Calculator</w:t>
      </w:r>
      <w:r w:rsidR="00A36D89" w:rsidRPr="007C397F">
        <w:rPr>
          <w:rStyle w:val="FootnoteReference"/>
        </w:rPr>
        <w:footnoteReference w:id="4"/>
      </w:r>
      <w:r w:rsidR="00A36D89" w:rsidRPr="007C397F">
        <w:t xml:space="preserve">. </w:t>
      </w:r>
    </w:p>
    <w:p w14:paraId="3B7DF99E" w14:textId="7CBA82C0" w:rsidR="004F6127" w:rsidRPr="007C397F" w:rsidRDefault="00F63823">
      <w:pPr>
        <w:rPr>
          <w:rFonts w:hint="eastAsia"/>
          <w:b/>
          <w:bCs/>
        </w:rPr>
      </w:pPr>
      <w:r w:rsidRPr="007C397F">
        <w:rPr>
          <w:b/>
          <w:bCs/>
        </w:rPr>
        <w:t>Measure Implementation Assumptions</w:t>
      </w:r>
    </w:p>
    <w:p w14:paraId="503D1C29" w14:textId="44F767D0" w:rsidR="006D643F" w:rsidRPr="007C397F" w:rsidRDefault="007C397F">
      <w:pPr>
        <w:rPr>
          <w:rFonts w:hint="eastAsia"/>
        </w:rPr>
      </w:pPr>
      <w:r w:rsidRPr="007C397F">
        <w:t>Bicycle and Pedestrian Bridge</w:t>
      </w:r>
      <w:r w:rsidR="006D643F" w:rsidRPr="007C397F">
        <w:t>s facilitate walking and bicycling, which are forms of active transportation that reduce reliance on carbon-emitting vehicles. By providing safe and accessible pathways for pedestrians and cyclists, bridges can encourage more people to choose these modes of travel, thereby reducing the carbon footprint associated with car travel.</w:t>
      </w:r>
    </w:p>
    <w:p w14:paraId="481C560D" w14:textId="368609E3" w:rsidR="00720F03" w:rsidRPr="007C397F" w:rsidRDefault="00720F03">
      <w:pPr>
        <w:rPr>
          <w:rFonts w:hint="eastAsia"/>
        </w:rPr>
      </w:pPr>
      <w:r w:rsidRPr="007C397F">
        <w:t xml:space="preserve">By promoting walking and cycling, </w:t>
      </w:r>
      <w:r w:rsidR="007C397F" w:rsidRPr="007C397F">
        <w:t>shared-use</w:t>
      </w:r>
      <w:r w:rsidRPr="007C397F">
        <w:t xml:space="preserve"> bridges can help decrease the number of vehicles on the road, leading to lower emissions of greenhouse gases and other pollutants associated with combustion engines. This reduction in vehicle emissions contributes to mitigating climate change and improving air quality.</w:t>
      </w:r>
    </w:p>
    <w:p w14:paraId="2A135DE9" w14:textId="2E4B5E36" w:rsidR="00720F03" w:rsidRPr="007C397F" w:rsidRDefault="007C397F">
      <w:pPr>
        <w:rPr>
          <w:rFonts w:hint="eastAsia"/>
        </w:rPr>
      </w:pPr>
      <w:r w:rsidRPr="007C397F">
        <w:t>Shared-use</w:t>
      </w:r>
      <w:r w:rsidR="00AD6DCE" w:rsidRPr="007C397F">
        <w:t xml:space="preserve"> bridges often connect neighborhoods, and commercial areas, promoting compact, mixed-use development patterns.</w:t>
      </w:r>
    </w:p>
    <w:p w14:paraId="0EE09444" w14:textId="2DDF3A24" w:rsidR="007E0C37" w:rsidRDefault="007E0C37">
      <w:pPr>
        <w:rPr>
          <w:rFonts w:hint="eastAsia"/>
        </w:rPr>
      </w:pPr>
      <w:r w:rsidRPr="007C397F">
        <w:t xml:space="preserve">Encouraging walking and cycling through </w:t>
      </w:r>
      <w:r w:rsidR="007C397F" w:rsidRPr="007C397F">
        <w:t>shared-use</w:t>
      </w:r>
      <w:r w:rsidRPr="007C397F">
        <w:t xml:space="preserve"> bridges not only reduces greenhouse gas emissions but also promotes physical activity and improves public health. Active transportation</w:t>
      </w:r>
      <w:r w:rsidRPr="007E0C37">
        <w:t xml:space="preserve"> can help combat sedentary lifestyles, obesity, and related health issues, resulting in a healthier population overall.</w:t>
      </w:r>
    </w:p>
    <w:p w14:paraId="383426C3" w14:textId="67829580" w:rsidR="007E0C37" w:rsidRDefault="00F103E3">
      <w:pPr>
        <w:rPr>
          <w:rFonts w:hint="eastAsia"/>
        </w:rPr>
      </w:pPr>
      <w:r>
        <w:t>Any green infrastructure included in the design of the ped bridge?</w:t>
      </w:r>
    </w:p>
    <w:p w14:paraId="3B4EAAF3" w14:textId="3BED7222" w:rsidR="00D103B4" w:rsidRDefault="007C397F">
      <w:pPr>
        <w:rPr>
          <w:rFonts w:hint="eastAsia"/>
        </w:rPr>
      </w:pPr>
      <w:r>
        <w:t>Bicycle and Pedestrian Bridge</w:t>
      </w:r>
      <w:r w:rsidR="005F7579" w:rsidRPr="005F7579">
        <w:t xml:space="preserve">s as </w:t>
      </w:r>
      <w:r w:rsidR="005F7579">
        <w:t xml:space="preserve">a </w:t>
      </w:r>
      <w:r w:rsidR="005F7579" w:rsidRPr="005F7579">
        <w:t>climate pollution reduction measure aligns with broader efforts to create more sustainable, resilient, and equitable urban environments.</w:t>
      </w:r>
    </w:p>
    <w:p w14:paraId="2BD76C71" w14:textId="70D0BACF" w:rsidR="00614465" w:rsidRDefault="00F63823">
      <w:pPr>
        <w:rPr>
          <w:rFonts w:hint="eastAsia"/>
          <w:b/>
          <w:bCs/>
        </w:rPr>
      </w:pPr>
      <w:r w:rsidRPr="00F63823">
        <w:rPr>
          <w:b/>
          <w:bCs/>
        </w:rPr>
        <w:t>GHG Reduction Estimate Assumptions</w:t>
      </w:r>
    </w:p>
    <w:p w14:paraId="6A3082B1" w14:textId="3660372F" w:rsidR="005B54BF" w:rsidRDefault="00010E7B" w:rsidP="00C62785">
      <w:pPr>
        <w:rPr>
          <w:rFonts w:hint="eastAsia"/>
          <w:noProof/>
        </w:rPr>
      </w:pPr>
      <w:commentRangeStart w:id="0"/>
      <w:commentRangeStart w:id="1"/>
      <w:commentRangeStart w:id="2"/>
      <w:r w:rsidRPr="2434E29C">
        <w:rPr>
          <w:noProof/>
        </w:rPr>
        <w:t>25</w:t>
      </w:r>
      <w:r w:rsidR="0007011F" w:rsidRPr="2434E29C">
        <w:rPr>
          <w:noProof/>
        </w:rPr>
        <w:t>.</w:t>
      </w:r>
      <w:r w:rsidR="007C397F">
        <w:rPr>
          <w:noProof/>
        </w:rPr>
        <w:t>97</w:t>
      </w:r>
      <w:r w:rsidRPr="2434E29C">
        <w:rPr>
          <w:noProof/>
        </w:rPr>
        <w:t xml:space="preserve">% of Goddard residents </w:t>
      </w:r>
      <w:r w:rsidR="007C397F">
        <w:rPr>
          <w:noProof/>
        </w:rPr>
        <w:t>frequently</w:t>
      </w:r>
      <w:r w:rsidRPr="2434E29C">
        <w:rPr>
          <w:noProof/>
        </w:rPr>
        <w:t xml:space="preserve"> walk</w:t>
      </w:r>
      <w:commentRangeEnd w:id="0"/>
      <w:r>
        <w:rPr>
          <w:rStyle w:val="CommentReference"/>
        </w:rPr>
        <w:commentReference w:id="0"/>
      </w:r>
      <w:commentRangeEnd w:id="1"/>
      <w:r>
        <w:rPr>
          <w:rStyle w:val="CommentReference"/>
        </w:rPr>
        <w:commentReference w:id="1"/>
      </w:r>
      <w:commentRangeEnd w:id="2"/>
      <w:r>
        <w:rPr>
          <w:rStyle w:val="CommentReference"/>
        </w:rPr>
        <w:commentReference w:id="2"/>
      </w:r>
    </w:p>
    <w:p w14:paraId="6C8B7196" w14:textId="7F8D4711" w:rsidR="00010E7B" w:rsidRDefault="00416949" w:rsidP="00C62785">
      <w:pPr>
        <w:rPr>
          <w:rFonts w:hint="eastAsia"/>
          <w:noProof/>
        </w:rPr>
      </w:pPr>
      <w:r>
        <w:rPr>
          <w:noProof/>
        </w:rPr>
        <w:t>8.6% of residents</w:t>
      </w:r>
      <w:r w:rsidR="00DB2FCF">
        <w:rPr>
          <w:noProof/>
        </w:rPr>
        <w:t xml:space="preserve"> walk to go shopping</w:t>
      </w:r>
    </w:p>
    <w:p w14:paraId="16C86777" w14:textId="774DDFB3" w:rsidR="00FB5E56" w:rsidRDefault="001B78D8" w:rsidP="00C62785">
      <w:pPr>
        <w:rPr>
          <w:rFonts w:hint="eastAsia"/>
          <w:noProof/>
        </w:rPr>
      </w:pPr>
      <w:r>
        <w:rPr>
          <w:noProof/>
        </w:rPr>
        <w:t>2</w:t>
      </w:r>
      <w:r w:rsidR="0007011F">
        <w:rPr>
          <w:noProof/>
        </w:rPr>
        <w:t>8.81</w:t>
      </w:r>
      <w:r>
        <w:rPr>
          <w:noProof/>
        </w:rPr>
        <w:t xml:space="preserve">% of residents </w:t>
      </w:r>
      <w:r w:rsidR="00FB5E56">
        <w:rPr>
          <w:noProof/>
        </w:rPr>
        <w:t>walk for social visits (coffee shop/res</w:t>
      </w:r>
      <w:r w:rsidR="003423A1">
        <w:rPr>
          <w:noProof/>
        </w:rPr>
        <w:t>taurants)</w:t>
      </w:r>
    </w:p>
    <w:p w14:paraId="6C94216D" w14:textId="7930F6E9" w:rsidR="009D2325" w:rsidRDefault="006921C4" w:rsidP="00C62785">
      <w:pPr>
        <w:rPr>
          <w:rFonts w:hint="eastAsia"/>
          <w:noProof/>
        </w:rPr>
      </w:pPr>
      <w:r>
        <w:rPr>
          <w:noProof/>
        </w:rPr>
        <w:t>40.74% travel to parks or recreational facilities</w:t>
      </w:r>
    </w:p>
    <w:p w14:paraId="6DE858B2" w14:textId="77777777" w:rsidR="003423A1" w:rsidRDefault="003423A1" w:rsidP="00C62785">
      <w:pPr>
        <w:rPr>
          <w:rFonts w:hint="eastAsia"/>
          <w:noProof/>
        </w:rPr>
      </w:pPr>
    </w:p>
    <w:p w14:paraId="2D937E55" w14:textId="0E623FA6" w:rsidR="005B54BF" w:rsidRDefault="00325A5A" w:rsidP="00C62785">
      <w:pPr>
        <w:rPr>
          <w:rFonts w:hint="eastAsia"/>
          <w:noProof/>
        </w:rPr>
      </w:pPr>
      <w:r w:rsidRPr="00325A5A">
        <w:rPr>
          <w:noProof/>
          <w:sz w:val="28"/>
          <w:szCs w:val="28"/>
        </w:rPr>
        <w:lastRenderedPageBreak/>
        <w:drawing>
          <wp:inline distT="0" distB="0" distL="0" distR="0" wp14:anchorId="4CADA735" wp14:editId="3CF47100">
            <wp:extent cx="3215919" cy="3787468"/>
            <wp:effectExtent l="0" t="0" r="381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215919" cy="3787468"/>
                    </a:xfrm>
                    <a:prstGeom prst="rect">
                      <a:avLst/>
                    </a:prstGeom>
                  </pic:spPr>
                </pic:pic>
              </a:graphicData>
            </a:graphic>
          </wp:inline>
        </w:drawing>
      </w:r>
      <w:r w:rsidR="005B54BF" w:rsidRPr="005B54BF">
        <w:rPr>
          <w:noProof/>
        </w:rPr>
        <w:t xml:space="preserve"> </w:t>
      </w:r>
    </w:p>
    <w:p w14:paraId="5340E1A6" w14:textId="6DBAAD33" w:rsidR="00052DCF" w:rsidRDefault="005B54BF" w:rsidP="00C62785">
      <w:pPr>
        <w:rPr>
          <w:rFonts w:hint="eastAsia"/>
          <w:sz w:val="28"/>
          <w:szCs w:val="28"/>
        </w:rPr>
      </w:pPr>
      <w:r w:rsidRPr="005B54BF">
        <w:rPr>
          <w:noProof/>
          <w:sz w:val="28"/>
          <w:szCs w:val="28"/>
        </w:rPr>
        <w:drawing>
          <wp:inline distT="0" distB="0" distL="0" distR="0" wp14:anchorId="024668DF" wp14:editId="6231DB65">
            <wp:extent cx="3368332" cy="4046571"/>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368332" cy="4046571"/>
                    </a:xfrm>
                    <a:prstGeom prst="rect">
                      <a:avLst/>
                    </a:prstGeom>
                  </pic:spPr>
                </pic:pic>
              </a:graphicData>
            </a:graphic>
          </wp:inline>
        </w:drawing>
      </w:r>
    </w:p>
    <w:p w14:paraId="03EEC027" w14:textId="322E11FB" w:rsidR="00C62785" w:rsidRPr="007C397F" w:rsidRDefault="00C62785" w:rsidP="00C62785">
      <w:pPr>
        <w:rPr>
          <w:rFonts w:hint="eastAsia"/>
          <w:b/>
          <w:bCs/>
          <w:sz w:val="28"/>
          <w:szCs w:val="28"/>
        </w:rPr>
      </w:pPr>
      <w:r w:rsidRPr="007C397F">
        <w:rPr>
          <w:b/>
          <w:bCs/>
          <w:sz w:val="28"/>
          <w:szCs w:val="28"/>
        </w:rPr>
        <w:lastRenderedPageBreak/>
        <w:t>Equivalencies Calculation</w:t>
      </w:r>
    </w:p>
    <w:p w14:paraId="794E4F2A" w14:textId="77777777" w:rsidR="00C62785" w:rsidRPr="00C62785" w:rsidRDefault="00C62785" w:rsidP="00C62785">
      <w:pPr>
        <w:rPr>
          <w:rFonts w:hint="eastAsia"/>
          <w:sz w:val="28"/>
          <w:szCs w:val="28"/>
        </w:rPr>
      </w:pPr>
      <w:r w:rsidRPr="00C62785">
        <w:rPr>
          <w:sz w:val="28"/>
          <w:szCs w:val="28"/>
        </w:rPr>
        <w:t>8,887 grams of CO2/gallon of gasoline = 8.887 × 10-3 metric tons CO2/gallon of gasoline</w:t>
      </w:r>
    </w:p>
    <w:p w14:paraId="4A2F335C" w14:textId="77777777" w:rsidR="00C62785" w:rsidRPr="00C62785" w:rsidRDefault="00C62785" w:rsidP="00C62785">
      <w:pPr>
        <w:rPr>
          <w:rFonts w:hint="eastAsia"/>
          <w:sz w:val="28"/>
          <w:szCs w:val="28"/>
        </w:rPr>
      </w:pPr>
      <w:r w:rsidRPr="00C62785">
        <w:rPr>
          <w:sz w:val="28"/>
          <w:szCs w:val="28"/>
        </w:rPr>
        <w:t>Idling Time Calculation</w:t>
      </w:r>
    </w:p>
    <w:p w14:paraId="4D7FFCE4" w14:textId="408DC6E1" w:rsidR="00C62785" w:rsidRPr="00F63823" w:rsidRDefault="00C62785" w:rsidP="00C62785">
      <w:pPr>
        <w:rPr>
          <w:rFonts w:hint="eastAsia"/>
          <w:sz w:val="28"/>
          <w:szCs w:val="28"/>
        </w:rPr>
      </w:pPr>
      <w:r w:rsidRPr="0C77F25C">
        <w:rPr>
          <w:sz w:val="28"/>
          <w:szCs w:val="28"/>
        </w:rPr>
        <w:t>average consumption (</w:t>
      </w:r>
      <w:commentRangeStart w:id="3"/>
      <w:r w:rsidRPr="0C77F25C">
        <w:rPr>
          <w:sz w:val="28"/>
          <w:szCs w:val="28"/>
        </w:rPr>
        <w:t>G</w:t>
      </w:r>
      <w:r w:rsidR="48F589EA" w:rsidRPr="0C77F25C">
        <w:rPr>
          <w:sz w:val="28"/>
          <w:szCs w:val="28"/>
        </w:rPr>
        <w:t>allons</w:t>
      </w:r>
      <w:commentRangeEnd w:id="3"/>
      <w:r>
        <w:rPr>
          <w:rStyle w:val="CommentReference"/>
        </w:rPr>
        <w:commentReference w:id="3"/>
      </w:r>
      <w:r w:rsidRPr="0C77F25C">
        <w:rPr>
          <w:sz w:val="28"/>
          <w:szCs w:val="28"/>
        </w:rPr>
        <w:t>/Second)  x number of trips per year taken x number of cars crossing Kellogg x time</w:t>
      </w:r>
    </w:p>
    <w:p w14:paraId="582E17D3" w14:textId="77777777" w:rsidR="004A3DD0" w:rsidRDefault="004A3DD0" w:rsidP="00614465">
      <w:pPr>
        <w:rPr>
          <w:rFonts w:hint="eastAsia"/>
        </w:rPr>
      </w:pPr>
    </w:p>
    <w:p w14:paraId="6B4893BB" w14:textId="62FB27AE" w:rsidR="00614465" w:rsidRDefault="00614465" w:rsidP="00614465">
      <w:pPr>
        <w:rPr>
          <w:rFonts w:hint="eastAsia"/>
        </w:rPr>
      </w:pPr>
      <w:r>
        <w:tab/>
      </w:r>
      <w:r>
        <w:tab/>
      </w:r>
      <w:r>
        <w:tab/>
      </w:r>
      <w:r>
        <w:tab/>
      </w:r>
      <w:r>
        <w:tab/>
      </w:r>
      <w:r>
        <w:tab/>
      </w:r>
    </w:p>
    <w:sectPr w:rsidR="00614465">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Cotner, Tyler" w:date="2024-03-27T08:38:00Z" w:initials="CT">
    <w:p w14:paraId="4250C5B0" w14:textId="2FB44A72" w:rsidR="6A88DAD3" w:rsidRDefault="6A88DAD3">
      <w:pPr>
        <w:rPr>
          <w:rFonts w:hint="eastAsia"/>
        </w:rPr>
      </w:pPr>
      <w:r>
        <w:t>Needs to be changed to the statistic of frequently. I have updated the spreadsheet accordingly.</w:t>
      </w:r>
      <w:r>
        <w:annotationRef/>
      </w:r>
    </w:p>
  </w:comment>
  <w:comment w:id="1" w:author="Andrew Young" w:date="2024-03-27T10:19:00Z" w:initials="AY">
    <w:p w14:paraId="78F1A0C7" w14:textId="77777777" w:rsidR="00195E37" w:rsidRDefault="00195E37" w:rsidP="003D05BD">
      <w:pPr>
        <w:pStyle w:val="CommentText"/>
        <w:rPr>
          <w:rFonts w:hint="eastAsia"/>
        </w:rPr>
      </w:pPr>
      <w:r>
        <w:rPr>
          <w:rStyle w:val="CommentReference"/>
        </w:rPr>
        <w:annotationRef/>
      </w:r>
      <w:r>
        <w:t>Hi Tyler, we have already updated the application to feature the explanation and calculations Baylee shared yesterday which included the 25.5% figure. Do you feel strongly about increasing to 25.97%?</w:t>
      </w:r>
    </w:p>
  </w:comment>
  <w:comment w:id="2" w:author="Cotner, Tyler" w:date="2024-03-27T15:07:00Z" w:initials="CT">
    <w:p w14:paraId="00DC7466" w14:textId="123AD086" w:rsidR="2434E29C" w:rsidRDefault="2434E29C">
      <w:pPr>
        <w:pStyle w:val="CommentText"/>
        <w:rPr>
          <w:rFonts w:hint="eastAsia"/>
        </w:rPr>
      </w:pPr>
      <w:r>
        <w:t xml:space="preserve">I think that it would be better justification to use the frequently percentage instead of the occasionally. As it would be easier to justify the GHG emissions with the data from people who walk "several times a week to everyday" than from people who walk "about once or twice a month" </w:t>
      </w:r>
      <w:r>
        <w:rPr>
          <w:rStyle w:val="CommentReference"/>
        </w:rPr>
        <w:annotationRef/>
      </w:r>
    </w:p>
  </w:comment>
  <w:comment w:id="3" w:author="Cotner, Tyler" w:date="2024-03-27T15:08:00Z" w:initials="CT">
    <w:p w14:paraId="1BF7EAFC" w14:textId="26172FEF" w:rsidR="0C77F25C" w:rsidRDefault="0C77F25C">
      <w:pPr>
        <w:pStyle w:val="CommentText"/>
        <w:rPr>
          <w:rFonts w:hint="eastAsia"/>
        </w:rPr>
      </w:pPr>
      <w:r>
        <w:t>I changed this to gallons. It was grams.</w:t>
      </w: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250C5B0" w15:done="1"/>
  <w15:commentEx w15:paraId="78F1A0C7" w15:paraIdParent="4250C5B0" w15:done="1"/>
  <w15:commentEx w15:paraId="00DC7466" w15:paraIdParent="4250C5B0" w15:done="1"/>
  <w15:commentEx w15:paraId="1BF7EAFC"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555B90A4" w16cex:dateUtc="2024-03-27T13:38:00Z"/>
  <w16cex:commentExtensible w16cex:durableId="29AE7141" w16cex:dateUtc="2024-03-27T15:19:00Z"/>
  <w16cex:commentExtensible w16cex:durableId="505C0FE8" w16cex:dateUtc="2024-03-27T20:07:00Z"/>
  <w16cex:commentExtensible w16cex:durableId="4A856204" w16cex:dateUtc="2024-03-27T20: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250C5B0" w16cid:durableId="555B90A4"/>
  <w16cid:commentId w16cid:paraId="78F1A0C7" w16cid:durableId="29AE7141"/>
  <w16cid:commentId w16cid:paraId="00DC7466" w16cid:durableId="505C0FE8"/>
  <w16cid:commentId w16cid:paraId="1BF7EAFC" w16cid:durableId="4A85620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96D92E" w14:textId="77777777" w:rsidR="003D05BD" w:rsidRDefault="003D05BD" w:rsidP="00A2592F">
      <w:pPr>
        <w:spacing w:after="0" w:line="240" w:lineRule="auto"/>
        <w:rPr>
          <w:rFonts w:hint="eastAsia"/>
        </w:rPr>
      </w:pPr>
      <w:r>
        <w:separator/>
      </w:r>
    </w:p>
  </w:endnote>
  <w:endnote w:type="continuationSeparator" w:id="0">
    <w:p w14:paraId="119822E5" w14:textId="77777777" w:rsidR="003D05BD" w:rsidRDefault="003D05BD" w:rsidP="00A2592F">
      <w:pPr>
        <w:spacing w:after="0" w:line="240" w:lineRule="auto"/>
        <w:rPr>
          <w:rFonts w:hint="eastAsia"/>
        </w:rPr>
      </w:pPr>
      <w:r>
        <w:continuationSeparator/>
      </w:r>
    </w:p>
  </w:endnote>
  <w:endnote w:type="continuationNotice" w:id="1">
    <w:p w14:paraId="759ED4F2" w14:textId="77777777" w:rsidR="003D05BD" w:rsidRDefault="003D05BD">
      <w:pPr>
        <w:spacing w:after="0" w:line="240" w:lineRule="auto"/>
        <w:rPr>
          <w:rFonts w:hint="eastAsia"/>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mbria"/>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ptos Display">
    <w:altName w:val="Cambria"/>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1BB06E" w14:textId="77777777" w:rsidR="003D05BD" w:rsidRDefault="003D05BD" w:rsidP="00A2592F">
      <w:pPr>
        <w:spacing w:after="0" w:line="240" w:lineRule="auto"/>
        <w:rPr>
          <w:rFonts w:hint="eastAsia"/>
        </w:rPr>
      </w:pPr>
      <w:r>
        <w:separator/>
      </w:r>
    </w:p>
  </w:footnote>
  <w:footnote w:type="continuationSeparator" w:id="0">
    <w:p w14:paraId="2ECD70BA" w14:textId="77777777" w:rsidR="003D05BD" w:rsidRDefault="003D05BD" w:rsidP="00A2592F">
      <w:pPr>
        <w:spacing w:after="0" w:line="240" w:lineRule="auto"/>
        <w:rPr>
          <w:rFonts w:hint="eastAsia"/>
        </w:rPr>
      </w:pPr>
      <w:r>
        <w:continuationSeparator/>
      </w:r>
    </w:p>
  </w:footnote>
  <w:footnote w:type="continuationNotice" w:id="1">
    <w:p w14:paraId="7DF0831C" w14:textId="77777777" w:rsidR="003D05BD" w:rsidRDefault="003D05BD">
      <w:pPr>
        <w:spacing w:after="0" w:line="240" w:lineRule="auto"/>
        <w:rPr>
          <w:rFonts w:hint="eastAsia"/>
        </w:rPr>
      </w:pPr>
    </w:p>
  </w:footnote>
  <w:footnote w:id="2">
    <w:p w14:paraId="7493CFF6" w14:textId="446B0A5A" w:rsidR="00A2592F" w:rsidRDefault="00A2592F" w:rsidP="00A2592F">
      <w:pPr>
        <w:pStyle w:val="FootnoteText"/>
        <w:rPr>
          <w:rFonts w:hint="eastAsia"/>
        </w:rPr>
      </w:pPr>
      <w:r>
        <w:rPr>
          <w:rStyle w:val="FootnoteReference"/>
        </w:rPr>
        <w:footnoteRef/>
      </w:r>
      <w:r>
        <w:t xml:space="preserve"> </w:t>
      </w:r>
      <w:hyperlink r:id="rId1" w:history="1">
        <w:r w:rsidRPr="00326704">
          <w:rPr>
            <w:rStyle w:val="Hyperlink"/>
          </w:rPr>
          <w:t>https://onlinepubs.trb.org/onlinepubs/trnews/trnews280www.pdf</w:t>
        </w:r>
      </w:hyperlink>
    </w:p>
    <w:p w14:paraId="58F7720A" w14:textId="2018C920" w:rsidR="00A2592F" w:rsidRDefault="001C0D91" w:rsidP="00A2592F">
      <w:pPr>
        <w:pStyle w:val="FootnoteText"/>
        <w:rPr>
          <w:rFonts w:hint="eastAsia"/>
        </w:rPr>
      </w:pPr>
      <w:hyperlink r:id="rId2" w:history="1">
        <w:r w:rsidR="00A2592F" w:rsidRPr="00326704">
          <w:rPr>
            <w:rStyle w:val="Hyperlink"/>
          </w:rPr>
          <w:t>https://www.ksdot.gov/Assets/wwwksdotorg/bureaus/burRail/bike/Documents/bikeplan1995.pdf</w:t>
        </w:r>
      </w:hyperlink>
      <w:r w:rsidR="00A2592F">
        <w:t xml:space="preserve"> </w:t>
      </w:r>
    </w:p>
    <w:p w14:paraId="721DE65F" w14:textId="7D988751" w:rsidR="00A2592F" w:rsidRDefault="001C0D91" w:rsidP="00A2592F">
      <w:pPr>
        <w:pStyle w:val="FootnoteText"/>
        <w:rPr>
          <w:rFonts w:hint="eastAsia"/>
        </w:rPr>
      </w:pPr>
      <w:hyperlink r:id="rId3" w:anchor="biking-and-walking-by-trips-time-distance" w:history="1">
        <w:r w:rsidR="00A2592F" w:rsidRPr="00326704">
          <w:rPr>
            <w:rStyle w:val="Hyperlink"/>
          </w:rPr>
          <w:t>https://data.bikeleague.org/show-your-data/national-data/rates-of-biking-and-walking/#biking-and-walking-by-trips-time-distance</w:t>
        </w:r>
      </w:hyperlink>
    </w:p>
    <w:p w14:paraId="04FDF4F0" w14:textId="48B77753" w:rsidR="008F69C6" w:rsidRDefault="001C0D91" w:rsidP="008F69C6">
      <w:pPr>
        <w:pStyle w:val="FootnoteText"/>
        <w:rPr>
          <w:rFonts w:hint="eastAsia"/>
        </w:rPr>
      </w:pPr>
      <w:hyperlink r:id="rId4" w:history="1">
        <w:r w:rsidR="008F69C6" w:rsidRPr="00326704">
          <w:rPr>
            <w:rStyle w:val="Hyperlink"/>
          </w:rPr>
          <w:t>https://onlinepubs.trb.org/onlinepubs/trnews/trnews280www.pdf</w:t>
        </w:r>
      </w:hyperlink>
    </w:p>
    <w:p w14:paraId="432CCBB4" w14:textId="62687069" w:rsidR="008F69C6" w:rsidRDefault="001C0D91" w:rsidP="008F69C6">
      <w:pPr>
        <w:pStyle w:val="FootnoteText"/>
        <w:rPr>
          <w:rFonts w:hint="eastAsia"/>
        </w:rPr>
      </w:pPr>
      <w:hyperlink r:id="rId5" w:history="1">
        <w:r w:rsidR="008F69C6" w:rsidRPr="00326704">
          <w:rPr>
            <w:rStyle w:val="Hyperlink"/>
          </w:rPr>
          <w:t>https://www.ksdot.gov/Assets/wwwksdotorg/bureaus/burRail/bike/Documents/bikeplan1995.pdf</w:t>
        </w:r>
      </w:hyperlink>
    </w:p>
    <w:p w14:paraId="4A1882EB" w14:textId="1A906B75" w:rsidR="008F69C6" w:rsidRDefault="008F69C6" w:rsidP="008F69C6">
      <w:pPr>
        <w:pStyle w:val="FootnoteText"/>
        <w:rPr>
          <w:rFonts w:hint="eastAsia"/>
        </w:rPr>
      </w:pPr>
    </w:p>
  </w:footnote>
  <w:footnote w:id="3">
    <w:p w14:paraId="5B33F7E9" w14:textId="7B93B33F" w:rsidR="00827317" w:rsidRDefault="00827317" w:rsidP="00827317">
      <w:pPr>
        <w:rPr>
          <w:rFonts w:hint="eastAsia"/>
        </w:rPr>
      </w:pPr>
      <w:r>
        <w:rPr>
          <w:rStyle w:val="FootnoteReference"/>
        </w:rPr>
        <w:footnoteRef/>
      </w:r>
      <w:r>
        <w:t xml:space="preserve"> </w:t>
      </w:r>
      <w:hyperlink r:id="rId6" w:history="1">
        <w:r w:rsidRPr="00326704">
          <w:rPr>
            <w:rStyle w:val="Hyperlink"/>
          </w:rPr>
          <w:t>https://www.energy.gov/eere/vehicles/fact-861-february-23-2015-idle-fuel-consumption-selected-gasoline-and-diesel-vehicles</w:t>
        </w:r>
      </w:hyperlink>
    </w:p>
  </w:footnote>
  <w:footnote w:id="4">
    <w:p w14:paraId="3DA252A2" w14:textId="77777777" w:rsidR="00A36D89" w:rsidRDefault="00A36D89" w:rsidP="00A36D89">
      <w:pPr>
        <w:rPr>
          <w:rFonts w:hint="eastAsia"/>
        </w:rPr>
      </w:pPr>
      <w:r>
        <w:rPr>
          <w:rStyle w:val="FootnoteReference"/>
        </w:rPr>
        <w:footnoteRef/>
      </w:r>
      <w:r>
        <w:t xml:space="preserve"> </w:t>
      </w:r>
      <w:hyperlink r:id="rId7" w:history="1">
        <w:r w:rsidRPr="00326704">
          <w:rPr>
            <w:rStyle w:val="Hyperlink"/>
          </w:rPr>
          <w:t>https://www.epa.gov/energy/greenhouse-gases-equivalencies-calculator-calculations-and-references</w:t>
        </w:r>
      </w:hyperlink>
    </w:p>
    <w:p w14:paraId="79B5352B" w14:textId="1748D7A9" w:rsidR="00A36D89" w:rsidRDefault="00A36D89">
      <w:pPr>
        <w:pStyle w:val="FootnoteText"/>
        <w:rPr>
          <w:rFonts w:hint="eastAsia"/>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4801F0B"/>
    <w:multiLevelType w:val="hybridMultilevel"/>
    <w:tmpl w:val="38C8B92C"/>
    <w:lvl w:ilvl="0" w:tplc="3176D080">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7F412985"/>
    <w:multiLevelType w:val="multilevel"/>
    <w:tmpl w:val="03288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otner, Tyler">
    <w15:presenceInfo w15:providerId="AD" w15:userId="S::tyler.cotner_wichita.edu#ext#@transystems365.onmicrosoft.com::66cdbf31-7994-4c0f-af0e-83c0a89f204c"/>
  </w15:person>
  <w15:person w15:author="Andrew Young">
    <w15:presenceInfo w15:providerId="AD" w15:userId="S::aryoung@transystems.com::1818863e-7e23-489e-99ea-9c6777f9cef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20"/>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6407013"/>
    <w:rsid w:val="00010E7B"/>
    <w:rsid w:val="000312F3"/>
    <w:rsid w:val="00052DCF"/>
    <w:rsid w:val="00052E9F"/>
    <w:rsid w:val="00055A79"/>
    <w:rsid w:val="00057B4A"/>
    <w:rsid w:val="00062873"/>
    <w:rsid w:val="00064E8D"/>
    <w:rsid w:val="0007011F"/>
    <w:rsid w:val="000732D1"/>
    <w:rsid w:val="00080FF8"/>
    <w:rsid w:val="00086DA5"/>
    <w:rsid w:val="000B10BF"/>
    <w:rsid w:val="000B3D9A"/>
    <w:rsid w:val="000D3B5E"/>
    <w:rsid w:val="000D5137"/>
    <w:rsid w:val="00104696"/>
    <w:rsid w:val="00110562"/>
    <w:rsid w:val="00117A75"/>
    <w:rsid w:val="001209F2"/>
    <w:rsid w:val="0013060E"/>
    <w:rsid w:val="001346F7"/>
    <w:rsid w:val="00141CEF"/>
    <w:rsid w:val="00174FB6"/>
    <w:rsid w:val="00180963"/>
    <w:rsid w:val="00195E37"/>
    <w:rsid w:val="00196FD9"/>
    <w:rsid w:val="001B2F7D"/>
    <w:rsid w:val="001B5083"/>
    <w:rsid w:val="001B78D8"/>
    <w:rsid w:val="001C3DDD"/>
    <w:rsid w:val="001D76CF"/>
    <w:rsid w:val="001F60DD"/>
    <w:rsid w:val="001F6F4C"/>
    <w:rsid w:val="00200A5D"/>
    <w:rsid w:val="00200D48"/>
    <w:rsid w:val="00211F82"/>
    <w:rsid w:val="002235DD"/>
    <w:rsid w:val="00230629"/>
    <w:rsid w:val="00245239"/>
    <w:rsid w:val="00245E14"/>
    <w:rsid w:val="0024694C"/>
    <w:rsid w:val="002561DB"/>
    <w:rsid w:val="002670DE"/>
    <w:rsid w:val="00282219"/>
    <w:rsid w:val="002A1A6E"/>
    <w:rsid w:val="002A1C62"/>
    <w:rsid w:val="002A685F"/>
    <w:rsid w:val="002B06B3"/>
    <w:rsid w:val="002B18E3"/>
    <w:rsid w:val="002B27F0"/>
    <w:rsid w:val="002B66A9"/>
    <w:rsid w:val="002C2933"/>
    <w:rsid w:val="002C72B3"/>
    <w:rsid w:val="002D6F01"/>
    <w:rsid w:val="002E4316"/>
    <w:rsid w:val="002E5DA3"/>
    <w:rsid w:val="002E674C"/>
    <w:rsid w:val="002E7CB8"/>
    <w:rsid w:val="002F08C1"/>
    <w:rsid w:val="00303920"/>
    <w:rsid w:val="00307F65"/>
    <w:rsid w:val="003129B2"/>
    <w:rsid w:val="00315895"/>
    <w:rsid w:val="00316150"/>
    <w:rsid w:val="00324DC8"/>
    <w:rsid w:val="00325A5A"/>
    <w:rsid w:val="0032740E"/>
    <w:rsid w:val="00327ABA"/>
    <w:rsid w:val="00333395"/>
    <w:rsid w:val="00335B82"/>
    <w:rsid w:val="003423A1"/>
    <w:rsid w:val="00351437"/>
    <w:rsid w:val="00353A8C"/>
    <w:rsid w:val="00360E18"/>
    <w:rsid w:val="00365136"/>
    <w:rsid w:val="0037436F"/>
    <w:rsid w:val="003879DE"/>
    <w:rsid w:val="003A71E0"/>
    <w:rsid w:val="003D05BD"/>
    <w:rsid w:val="003D5C0F"/>
    <w:rsid w:val="003D6469"/>
    <w:rsid w:val="003E7202"/>
    <w:rsid w:val="003F08C4"/>
    <w:rsid w:val="003F271B"/>
    <w:rsid w:val="003F2B69"/>
    <w:rsid w:val="003F7284"/>
    <w:rsid w:val="003F734B"/>
    <w:rsid w:val="00412476"/>
    <w:rsid w:val="00416949"/>
    <w:rsid w:val="00427A98"/>
    <w:rsid w:val="00430CF4"/>
    <w:rsid w:val="00453E9A"/>
    <w:rsid w:val="004627D8"/>
    <w:rsid w:val="0047417F"/>
    <w:rsid w:val="00483FB2"/>
    <w:rsid w:val="00484467"/>
    <w:rsid w:val="00485536"/>
    <w:rsid w:val="0049594F"/>
    <w:rsid w:val="004A3DD0"/>
    <w:rsid w:val="004A7E92"/>
    <w:rsid w:val="004B7E51"/>
    <w:rsid w:val="004C65DE"/>
    <w:rsid w:val="004F188F"/>
    <w:rsid w:val="004F6127"/>
    <w:rsid w:val="00523D6A"/>
    <w:rsid w:val="00530C60"/>
    <w:rsid w:val="00531011"/>
    <w:rsid w:val="00531953"/>
    <w:rsid w:val="005371B2"/>
    <w:rsid w:val="005376A4"/>
    <w:rsid w:val="00543145"/>
    <w:rsid w:val="005434E8"/>
    <w:rsid w:val="00545A0D"/>
    <w:rsid w:val="00553D15"/>
    <w:rsid w:val="00556F17"/>
    <w:rsid w:val="00564E4A"/>
    <w:rsid w:val="00576E3A"/>
    <w:rsid w:val="005A03F6"/>
    <w:rsid w:val="005B54BF"/>
    <w:rsid w:val="005C1F55"/>
    <w:rsid w:val="005C5C18"/>
    <w:rsid w:val="005D0D77"/>
    <w:rsid w:val="005F2AAD"/>
    <w:rsid w:val="005F7579"/>
    <w:rsid w:val="00602331"/>
    <w:rsid w:val="006041C0"/>
    <w:rsid w:val="00611D29"/>
    <w:rsid w:val="00614173"/>
    <w:rsid w:val="00614465"/>
    <w:rsid w:val="006206A3"/>
    <w:rsid w:val="0064041A"/>
    <w:rsid w:val="0064071B"/>
    <w:rsid w:val="006760FC"/>
    <w:rsid w:val="00690412"/>
    <w:rsid w:val="00691DF0"/>
    <w:rsid w:val="006921C4"/>
    <w:rsid w:val="00695E30"/>
    <w:rsid w:val="006A31E9"/>
    <w:rsid w:val="006A3899"/>
    <w:rsid w:val="006A7FAA"/>
    <w:rsid w:val="006B78E9"/>
    <w:rsid w:val="006C382D"/>
    <w:rsid w:val="006C7C7A"/>
    <w:rsid w:val="006D3976"/>
    <w:rsid w:val="006D643F"/>
    <w:rsid w:val="006E434E"/>
    <w:rsid w:val="006E59BD"/>
    <w:rsid w:val="006E6581"/>
    <w:rsid w:val="006F22E9"/>
    <w:rsid w:val="007005DB"/>
    <w:rsid w:val="00712DD1"/>
    <w:rsid w:val="00720F03"/>
    <w:rsid w:val="007363CF"/>
    <w:rsid w:val="007445EE"/>
    <w:rsid w:val="00757B65"/>
    <w:rsid w:val="007713BE"/>
    <w:rsid w:val="00774120"/>
    <w:rsid w:val="00774E6F"/>
    <w:rsid w:val="00780A2A"/>
    <w:rsid w:val="00787A21"/>
    <w:rsid w:val="007B4E3F"/>
    <w:rsid w:val="007C397F"/>
    <w:rsid w:val="007C4846"/>
    <w:rsid w:val="007D1CAE"/>
    <w:rsid w:val="007E0C37"/>
    <w:rsid w:val="007E4527"/>
    <w:rsid w:val="007E4F90"/>
    <w:rsid w:val="007F7E43"/>
    <w:rsid w:val="0080650D"/>
    <w:rsid w:val="00812F0A"/>
    <w:rsid w:val="00821731"/>
    <w:rsid w:val="00827317"/>
    <w:rsid w:val="008314B9"/>
    <w:rsid w:val="00876D3D"/>
    <w:rsid w:val="008843FA"/>
    <w:rsid w:val="00886057"/>
    <w:rsid w:val="0088741E"/>
    <w:rsid w:val="008929D1"/>
    <w:rsid w:val="008935FF"/>
    <w:rsid w:val="008939DA"/>
    <w:rsid w:val="008942EF"/>
    <w:rsid w:val="008B3683"/>
    <w:rsid w:val="008B73CC"/>
    <w:rsid w:val="008D7FA7"/>
    <w:rsid w:val="008E3670"/>
    <w:rsid w:val="008E553C"/>
    <w:rsid w:val="008E5C27"/>
    <w:rsid w:val="008F69C6"/>
    <w:rsid w:val="00906E1B"/>
    <w:rsid w:val="009121ED"/>
    <w:rsid w:val="00917FC7"/>
    <w:rsid w:val="00922D84"/>
    <w:rsid w:val="00944816"/>
    <w:rsid w:val="00951B6A"/>
    <w:rsid w:val="00975F6D"/>
    <w:rsid w:val="009803B3"/>
    <w:rsid w:val="009877A1"/>
    <w:rsid w:val="00994F1C"/>
    <w:rsid w:val="00996C46"/>
    <w:rsid w:val="009A2009"/>
    <w:rsid w:val="009C0FF2"/>
    <w:rsid w:val="009C2226"/>
    <w:rsid w:val="009D2325"/>
    <w:rsid w:val="009D6B3A"/>
    <w:rsid w:val="009E02C2"/>
    <w:rsid w:val="009F104A"/>
    <w:rsid w:val="009F1520"/>
    <w:rsid w:val="009F2BBA"/>
    <w:rsid w:val="00A04048"/>
    <w:rsid w:val="00A1237C"/>
    <w:rsid w:val="00A2016E"/>
    <w:rsid w:val="00A20636"/>
    <w:rsid w:val="00A2592F"/>
    <w:rsid w:val="00A3424A"/>
    <w:rsid w:val="00A34D61"/>
    <w:rsid w:val="00A3540A"/>
    <w:rsid w:val="00A35458"/>
    <w:rsid w:val="00A36D89"/>
    <w:rsid w:val="00A43D14"/>
    <w:rsid w:val="00A50DA4"/>
    <w:rsid w:val="00A55574"/>
    <w:rsid w:val="00A62F36"/>
    <w:rsid w:val="00A701EC"/>
    <w:rsid w:val="00A70605"/>
    <w:rsid w:val="00A77BE6"/>
    <w:rsid w:val="00A91D58"/>
    <w:rsid w:val="00AB6732"/>
    <w:rsid w:val="00AB7414"/>
    <w:rsid w:val="00AC4CE4"/>
    <w:rsid w:val="00AD6DCE"/>
    <w:rsid w:val="00AE31A8"/>
    <w:rsid w:val="00AF0532"/>
    <w:rsid w:val="00AF22A6"/>
    <w:rsid w:val="00B3731B"/>
    <w:rsid w:val="00B41C04"/>
    <w:rsid w:val="00B55CA7"/>
    <w:rsid w:val="00B616EA"/>
    <w:rsid w:val="00B80C5E"/>
    <w:rsid w:val="00BA0247"/>
    <w:rsid w:val="00BA189F"/>
    <w:rsid w:val="00BB4FC5"/>
    <w:rsid w:val="00BC4B4B"/>
    <w:rsid w:val="00BD5050"/>
    <w:rsid w:val="00BD516D"/>
    <w:rsid w:val="00BF16AB"/>
    <w:rsid w:val="00BF67B0"/>
    <w:rsid w:val="00C00682"/>
    <w:rsid w:val="00C11AC8"/>
    <w:rsid w:val="00C11B95"/>
    <w:rsid w:val="00C33CBC"/>
    <w:rsid w:val="00C3500E"/>
    <w:rsid w:val="00C56C29"/>
    <w:rsid w:val="00C62785"/>
    <w:rsid w:val="00C756CA"/>
    <w:rsid w:val="00C80887"/>
    <w:rsid w:val="00CB5F0A"/>
    <w:rsid w:val="00CC13AE"/>
    <w:rsid w:val="00CD2007"/>
    <w:rsid w:val="00CF09EE"/>
    <w:rsid w:val="00D06BEA"/>
    <w:rsid w:val="00D103B4"/>
    <w:rsid w:val="00D15C45"/>
    <w:rsid w:val="00D2508C"/>
    <w:rsid w:val="00D34442"/>
    <w:rsid w:val="00D4727D"/>
    <w:rsid w:val="00D51286"/>
    <w:rsid w:val="00D84A87"/>
    <w:rsid w:val="00D86CE9"/>
    <w:rsid w:val="00DA020C"/>
    <w:rsid w:val="00DA1C60"/>
    <w:rsid w:val="00DB2FCF"/>
    <w:rsid w:val="00DC566A"/>
    <w:rsid w:val="00DC6DE5"/>
    <w:rsid w:val="00DC709B"/>
    <w:rsid w:val="00DE5678"/>
    <w:rsid w:val="00DF0489"/>
    <w:rsid w:val="00DF11DB"/>
    <w:rsid w:val="00E05573"/>
    <w:rsid w:val="00E20C38"/>
    <w:rsid w:val="00E4400C"/>
    <w:rsid w:val="00E47904"/>
    <w:rsid w:val="00E5293F"/>
    <w:rsid w:val="00E62989"/>
    <w:rsid w:val="00E67F92"/>
    <w:rsid w:val="00E748A3"/>
    <w:rsid w:val="00E80597"/>
    <w:rsid w:val="00E84E19"/>
    <w:rsid w:val="00EB012B"/>
    <w:rsid w:val="00EB4C2C"/>
    <w:rsid w:val="00EC0143"/>
    <w:rsid w:val="00EC1907"/>
    <w:rsid w:val="00ED1D2F"/>
    <w:rsid w:val="00EE1984"/>
    <w:rsid w:val="00EE4383"/>
    <w:rsid w:val="00EE5B76"/>
    <w:rsid w:val="00EF1437"/>
    <w:rsid w:val="00F0185D"/>
    <w:rsid w:val="00F04903"/>
    <w:rsid w:val="00F058EF"/>
    <w:rsid w:val="00F06FF8"/>
    <w:rsid w:val="00F0775F"/>
    <w:rsid w:val="00F103E3"/>
    <w:rsid w:val="00F14CE7"/>
    <w:rsid w:val="00F2075A"/>
    <w:rsid w:val="00F31133"/>
    <w:rsid w:val="00F319EA"/>
    <w:rsid w:val="00F42DEC"/>
    <w:rsid w:val="00F538D9"/>
    <w:rsid w:val="00F55631"/>
    <w:rsid w:val="00F63823"/>
    <w:rsid w:val="00F810FF"/>
    <w:rsid w:val="00F8235B"/>
    <w:rsid w:val="00F87BBB"/>
    <w:rsid w:val="00FB1953"/>
    <w:rsid w:val="00FB4EDC"/>
    <w:rsid w:val="00FB5E56"/>
    <w:rsid w:val="00FB7A4D"/>
    <w:rsid w:val="00FC09FD"/>
    <w:rsid w:val="00FC4B66"/>
    <w:rsid w:val="00FF656A"/>
    <w:rsid w:val="0C77F25C"/>
    <w:rsid w:val="0D7CD35E"/>
    <w:rsid w:val="148E91D6"/>
    <w:rsid w:val="2434E29C"/>
    <w:rsid w:val="330DCE32"/>
    <w:rsid w:val="48F589EA"/>
    <w:rsid w:val="56407013"/>
    <w:rsid w:val="6A88DAD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407013"/>
  <w15:chartTrackingRefBased/>
  <w15:docId w15:val="{D24E76F4-573A-4253-B386-09F0D3D3F6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customStyle="1" w:styleId="Default">
    <w:name w:val="Default"/>
    <w:rsid w:val="00324DC8"/>
    <w:pPr>
      <w:autoSpaceDE w:val="0"/>
      <w:autoSpaceDN w:val="0"/>
      <w:adjustRightInd w:val="0"/>
      <w:spacing w:after="0" w:line="240" w:lineRule="auto"/>
    </w:pPr>
    <w:rPr>
      <w:rFonts w:ascii="Calibri" w:hAnsi="Calibri" w:cs="Calibri"/>
      <w:color w:val="000000"/>
    </w:rPr>
  </w:style>
  <w:style w:type="paragraph" w:styleId="NormalWeb">
    <w:name w:val="Normal (Web)"/>
    <w:basedOn w:val="Normal"/>
    <w:uiPriority w:val="99"/>
    <w:semiHidden/>
    <w:unhideWhenUsed/>
    <w:rsid w:val="001346F7"/>
    <w:pPr>
      <w:spacing w:before="100" w:beforeAutospacing="1" w:after="100" w:afterAutospacing="1" w:line="240" w:lineRule="auto"/>
    </w:pPr>
    <w:rPr>
      <w:rFonts w:ascii="Times New Roman" w:eastAsia="Times New Roman" w:hAnsi="Times New Roman" w:cs="Times New Roman"/>
      <w:lang w:eastAsia="en-US"/>
    </w:rPr>
  </w:style>
  <w:style w:type="character" w:styleId="Strong">
    <w:name w:val="Strong"/>
    <w:basedOn w:val="DefaultParagraphFont"/>
    <w:uiPriority w:val="22"/>
    <w:qFormat/>
    <w:rsid w:val="001346F7"/>
    <w:rPr>
      <w:b/>
      <w:bCs/>
    </w:rPr>
  </w:style>
  <w:style w:type="character" w:styleId="Hyperlink">
    <w:name w:val="Hyperlink"/>
    <w:basedOn w:val="DefaultParagraphFont"/>
    <w:uiPriority w:val="99"/>
    <w:unhideWhenUsed/>
    <w:rsid w:val="00E4400C"/>
    <w:rPr>
      <w:color w:val="467886" w:themeColor="hyperlink"/>
      <w:u w:val="single"/>
    </w:rPr>
  </w:style>
  <w:style w:type="character" w:styleId="UnresolvedMention">
    <w:name w:val="Unresolved Mention"/>
    <w:basedOn w:val="DefaultParagraphFont"/>
    <w:uiPriority w:val="99"/>
    <w:semiHidden/>
    <w:unhideWhenUsed/>
    <w:rsid w:val="00E4400C"/>
    <w:rPr>
      <w:color w:val="605E5C"/>
      <w:shd w:val="clear" w:color="auto" w:fill="E1DFDD"/>
    </w:rPr>
  </w:style>
  <w:style w:type="paragraph" w:styleId="ListParagraph">
    <w:name w:val="List Paragraph"/>
    <w:basedOn w:val="Normal"/>
    <w:uiPriority w:val="34"/>
    <w:qFormat/>
    <w:rsid w:val="002A1A6E"/>
    <w:pPr>
      <w:ind w:left="720"/>
      <w:contextualSpacing/>
    </w:pPr>
  </w:style>
  <w:style w:type="paragraph" w:styleId="FootnoteText">
    <w:name w:val="footnote text"/>
    <w:basedOn w:val="Normal"/>
    <w:link w:val="FootnoteTextChar"/>
    <w:uiPriority w:val="99"/>
    <w:semiHidden/>
    <w:unhideWhenUsed/>
    <w:rsid w:val="00A2592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2592F"/>
    <w:rPr>
      <w:sz w:val="20"/>
      <w:szCs w:val="20"/>
    </w:rPr>
  </w:style>
  <w:style w:type="character" w:styleId="FootnoteReference">
    <w:name w:val="footnote reference"/>
    <w:basedOn w:val="DefaultParagraphFont"/>
    <w:uiPriority w:val="99"/>
    <w:semiHidden/>
    <w:unhideWhenUsed/>
    <w:rsid w:val="00A2592F"/>
    <w:rPr>
      <w:vertAlign w:val="superscript"/>
    </w:rPr>
  </w:style>
  <w:style w:type="character" w:styleId="FollowedHyperlink">
    <w:name w:val="FollowedHyperlink"/>
    <w:basedOn w:val="DefaultParagraphFont"/>
    <w:uiPriority w:val="99"/>
    <w:semiHidden/>
    <w:unhideWhenUsed/>
    <w:rsid w:val="00F0185D"/>
    <w:rPr>
      <w:color w:val="96607D" w:themeColor="followedHyperlink"/>
      <w:u w:val="single"/>
    </w:rPr>
  </w:style>
  <w:style w:type="paragraph" w:styleId="Header">
    <w:name w:val="header"/>
    <w:basedOn w:val="Normal"/>
    <w:link w:val="HeaderChar"/>
    <w:uiPriority w:val="99"/>
    <w:semiHidden/>
    <w:unhideWhenUsed/>
    <w:rsid w:val="00827317"/>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827317"/>
  </w:style>
  <w:style w:type="paragraph" w:styleId="Footer">
    <w:name w:val="footer"/>
    <w:basedOn w:val="Normal"/>
    <w:link w:val="FooterChar"/>
    <w:uiPriority w:val="99"/>
    <w:semiHidden/>
    <w:unhideWhenUsed/>
    <w:rsid w:val="00827317"/>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827317"/>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195E37"/>
    <w:rPr>
      <w:b/>
      <w:bCs/>
    </w:rPr>
  </w:style>
  <w:style w:type="character" w:customStyle="1" w:styleId="CommentSubjectChar">
    <w:name w:val="Comment Subject Char"/>
    <w:basedOn w:val="CommentTextChar"/>
    <w:link w:val="CommentSubject"/>
    <w:uiPriority w:val="99"/>
    <w:semiHidden/>
    <w:rsid w:val="00195E3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20517">
      <w:bodyDiv w:val="1"/>
      <w:marLeft w:val="0"/>
      <w:marRight w:val="0"/>
      <w:marTop w:val="0"/>
      <w:marBottom w:val="0"/>
      <w:divBdr>
        <w:top w:val="none" w:sz="0" w:space="0" w:color="auto"/>
        <w:left w:val="none" w:sz="0" w:space="0" w:color="auto"/>
        <w:bottom w:val="none" w:sz="0" w:space="0" w:color="auto"/>
        <w:right w:val="none" w:sz="0" w:space="0" w:color="auto"/>
      </w:divBdr>
    </w:div>
    <w:div w:id="77792388">
      <w:bodyDiv w:val="1"/>
      <w:marLeft w:val="0"/>
      <w:marRight w:val="0"/>
      <w:marTop w:val="0"/>
      <w:marBottom w:val="0"/>
      <w:divBdr>
        <w:top w:val="none" w:sz="0" w:space="0" w:color="auto"/>
        <w:left w:val="none" w:sz="0" w:space="0" w:color="auto"/>
        <w:bottom w:val="none" w:sz="0" w:space="0" w:color="auto"/>
        <w:right w:val="none" w:sz="0" w:space="0" w:color="auto"/>
      </w:divBdr>
      <w:divsChild>
        <w:div w:id="1481732211">
          <w:marLeft w:val="0"/>
          <w:marRight w:val="0"/>
          <w:marTop w:val="0"/>
          <w:marBottom w:val="0"/>
          <w:divBdr>
            <w:top w:val="none" w:sz="0" w:space="0" w:color="auto"/>
            <w:left w:val="none" w:sz="0" w:space="0" w:color="auto"/>
            <w:bottom w:val="none" w:sz="0" w:space="0" w:color="auto"/>
            <w:right w:val="none" w:sz="0" w:space="0" w:color="auto"/>
          </w:divBdr>
        </w:div>
      </w:divsChild>
    </w:div>
    <w:div w:id="314451753">
      <w:bodyDiv w:val="1"/>
      <w:marLeft w:val="0"/>
      <w:marRight w:val="0"/>
      <w:marTop w:val="0"/>
      <w:marBottom w:val="0"/>
      <w:divBdr>
        <w:top w:val="none" w:sz="0" w:space="0" w:color="auto"/>
        <w:left w:val="none" w:sz="0" w:space="0" w:color="auto"/>
        <w:bottom w:val="none" w:sz="0" w:space="0" w:color="auto"/>
        <w:right w:val="none" w:sz="0" w:space="0" w:color="auto"/>
      </w:divBdr>
      <w:divsChild>
        <w:div w:id="469250269">
          <w:marLeft w:val="0"/>
          <w:marRight w:val="0"/>
          <w:marTop w:val="0"/>
          <w:marBottom w:val="0"/>
          <w:divBdr>
            <w:top w:val="none" w:sz="0" w:space="0" w:color="auto"/>
            <w:left w:val="none" w:sz="0" w:space="0" w:color="auto"/>
            <w:bottom w:val="none" w:sz="0" w:space="0" w:color="auto"/>
            <w:right w:val="none" w:sz="0" w:space="0" w:color="auto"/>
          </w:divBdr>
        </w:div>
      </w:divsChild>
    </w:div>
    <w:div w:id="372388376">
      <w:bodyDiv w:val="1"/>
      <w:marLeft w:val="0"/>
      <w:marRight w:val="0"/>
      <w:marTop w:val="0"/>
      <w:marBottom w:val="0"/>
      <w:divBdr>
        <w:top w:val="none" w:sz="0" w:space="0" w:color="auto"/>
        <w:left w:val="none" w:sz="0" w:space="0" w:color="auto"/>
        <w:bottom w:val="none" w:sz="0" w:space="0" w:color="auto"/>
        <w:right w:val="none" w:sz="0" w:space="0" w:color="auto"/>
      </w:divBdr>
      <w:divsChild>
        <w:div w:id="1794401995">
          <w:marLeft w:val="0"/>
          <w:marRight w:val="0"/>
          <w:marTop w:val="0"/>
          <w:marBottom w:val="0"/>
          <w:divBdr>
            <w:top w:val="none" w:sz="0" w:space="0" w:color="auto"/>
            <w:left w:val="none" w:sz="0" w:space="0" w:color="auto"/>
            <w:bottom w:val="none" w:sz="0" w:space="0" w:color="auto"/>
            <w:right w:val="none" w:sz="0" w:space="0" w:color="auto"/>
          </w:divBdr>
        </w:div>
      </w:divsChild>
    </w:div>
    <w:div w:id="530341462">
      <w:bodyDiv w:val="1"/>
      <w:marLeft w:val="0"/>
      <w:marRight w:val="0"/>
      <w:marTop w:val="0"/>
      <w:marBottom w:val="0"/>
      <w:divBdr>
        <w:top w:val="none" w:sz="0" w:space="0" w:color="auto"/>
        <w:left w:val="none" w:sz="0" w:space="0" w:color="auto"/>
        <w:bottom w:val="none" w:sz="0" w:space="0" w:color="auto"/>
        <w:right w:val="none" w:sz="0" w:space="0" w:color="auto"/>
      </w:divBdr>
      <w:divsChild>
        <w:div w:id="276527680">
          <w:marLeft w:val="0"/>
          <w:marRight w:val="0"/>
          <w:marTop w:val="0"/>
          <w:marBottom w:val="0"/>
          <w:divBdr>
            <w:top w:val="none" w:sz="0" w:space="0" w:color="auto"/>
            <w:left w:val="none" w:sz="0" w:space="0" w:color="auto"/>
            <w:bottom w:val="none" w:sz="0" w:space="0" w:color="auto"/>
            <w:right w:val="none" w:sz="0" w:space="0" w:color="auto"/>
          </w:divBdr>
        </w:div>
      </w:divsChild>
    </w:div>
    <w:div w:id="786852523">
      <w:bodyDiv w:val="1"/>
      <w:marLeft w:val="0"/>
      <w:marRight w:val="0"/>
      <w:marTop w:val="0"/>
      <w:marBottom w:val="0"/>
      <w:divBdr>
        <w:top w:val="none" w:sz="0" w:space="0" w:color="auto"/>
        <w:left w:val="none" w:sz="0" w:space="0" w:color="auto"/>
        <w:bottom w:val="none" w:sz="0" w:space="0" w:color="auto"/>
        <w:right w:val="none" w:sz="0" w:space="0" w:color="auto"/>
      </w:divBdr>
    </w:div>
    <w:div w:id="1089814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4.png"/><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png"/><Relationship Id="rId17" Type="http://schemas.microsoft.com/office/2018/08/relationships/commentsExtensible" Target="commentsExtensible.xml"/><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microsoft.com/office/2011/relationships/commentsExtended" Target="commentsExtended.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omments" Target="comments.xm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data.bikeleague.org/show-your-data/national-data/rates-of-biking-and-walking/" TargetMode="External"/><Relationship Id="rId7" Type="http://schemas.openxmlformats.org/officeDocument/2006/relationships/hyperlink" Target="https://www.epa.gov/energy/greenhouse-gases-equivalencies-calculator-calculations-and-references" TargetMode="External"/><Relationship Id="rId2" Type="http://schemas.openxmlformats.org/officeDocument/2006/relationships/hyperlink" Target="https://www.ksdot.gov/Assets/wwwksdotorg/bureaus/burRail/bike/Documents/bikeplan1995.pdf" TargetMode="External"/><Relationship Id="rId1" Type="http://schemas.openxmlformats.org/officeDocument/2006/relationships/hyperlink" Target="https://onlinepubs.trb.org/onlinepubs/trnews/trnews280www.pdf" TargetMode="External"/><Relationship Id="rId6" Type="http://schemas.openxmlformats.org/officeDocument/2006/relationships/hyperlink" Target="https://www.energy.gov/eere/vehicles/fact-861-february-23-2015-idle-fuel-consumption-selected-gasoline-and-diesel-vehicles" TargetMode="External"/><Relationship Id="rId5" Type="http://schemas.openxmlformats.org/officeDocument/2006/relationships/hyperlink" Target="https://www.ksdot.gov/Assets/wwwksdotorg/bureaus/burRail/bike/Documents/bikeplan1995.pdf" TargetMode="External"/><Relationship Id="rId4" Type="http://schemas.openxmlformats.org/officeDocument/2006/relationships/hyperlink" Target="https://onlinepubs.trb.org/onlinepubs/trnews/trnews280www.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6af4f8a-352f-4515-9ba3-d99070b023ce">
      <Terms xmlns="http://schemas.microsoft.com/office/infopath/2007/PartnerControls"/>
    </lcf76f155ced4ddcb4097134ff3c332f>
    <TaxCatchAll xmlns="3c63f19d-bdee-4e42-bbee-4f46caa4f5c7"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A55EF2BE968E04281BBD5DE3806E537" ma:contentTypeVersion="12" ma:contentTypeDescription="Create a new document." ma:contentTypeScope="" ma:versionID="508dbf4d18caf05e094c4d301bb6f416">
  <xsd:schema xmlns:xsd="http://www.w3.org/2001/XMLSchema" xmlns:xs="http://www.w3.org/2001/XMLSchema" xmlns:p="http://schemas.microsoft.com/office/2006/metadata/properties" xmlns:ns2="c6af4f8a-352f-4515-9ba3-d99070b023ce" xmlns:ns3="3c63f19d-bdee-4e42-bbee-4f46caa4f5c7" targetNamespace="http://schemas.microsoft.com/office/2006/metadata/properties" ma:root="true" ma:fieldsID="714952463f3ad1e7d254a5c222c072da" ns2:_="" ns3:_="">
    <xsd:import namespace="c6af4f8a-352f-4515-9ba3-d99070b023ce"/>
    <xsd:import namespace="3c63f19d-bdee-4e42-bbee-4f46caa4f5c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af4f8a-352f-4515-9ba3-d99070b023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c6257ae5-0bf5-4065-aa83-86ecaa4745bd"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c63f19d-bdee-4e42-bbee-4f46caa4f5c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43c86ea2-6a5c-414e-9d8b-a0e5b7bd083f}" ma:internalName="TaxCatchAll" ma:showField="CatchAllData" ma:web="3c63f19d-bdee-4e42-bbee-4f46caa4f5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BE7E8C-1D4D-445F-B347-B2FDA405FDCD}">
  <ds:schemaRefs>
    <ds:schemaRef ds:uri="http://purl.org/dc/terms/"/>
    <ds:schemaRef ds:uri="http://schemas.microsoft.com/office/2006/documentManagement/types"/>
    <ds:schemaRef ds:uri="3c63f19d-bdee-4e42-bbee-4f46caa4f5c7"/>
    <ds:schemaRef ds:uri="http://purl.org/dc/elements/1.1/"/>
    <ds:schemaRef ds:uri="http://schemas.microsoft.com/office/2006/metadata/properties"/>
    <ds:schemaRef ds:uri="c6af4f8a-352f-4515-9ba3-d99070b023ce"/>
    <ds:schemaRef ds:uri="http://schemas.microsoft.com/office/infopath/2007/PartnerControl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22C2BB42-73AE-44F4-A74B-B45A86C65B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af4f8a-352f-4515-9ba3-d99070b023ce"/>
    <ds:schemaRef ds:uri="3c63f19d-bdee-4e42-bbee-4f46caa4f5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3496677-60BD-40AD-B90B-829F93205DA8}">
  <ds:schemaRefs>
    <ds:schemaRef ds:uri="http://schemas.microsoft.com/sharepoint/v3/contenttype/forms"/>
  </ds:schemaRefs>
</ds:datastoreItem>
</file>

<file path=customXml/itemProps4.xml><?xml version="1.0" encoding="utf-8"?>
<ds:datastoreItem xmlns:ds="http://schemas.openxmlformats.org/officeDocument/2006/customXml" ds:itemID="{4FCAEFB5-7266-4682-B6CD-88AC2CBE09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1138</Words>
  <Characters>6489</Characters>
  <Application>Microsoft Office Word</Application>
  <DocSecurity>0</DocSecurity>
  <Lines>54</Lines>
  <Paragraphs>15</Paragraphs>
  <ScaleCrop>false</ScaleCrop>
  <Company/>
  <LinksUpToDate>false</LinksUpToDate>
  <CharactersWithSpaces>7612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Vieyra, Baylee</dc:creator>
  <cp:keywords/>
  <dc:description/>
  <cp:lastModifiedBy>Andrew Young</cp:lastModifiedBy>
  <cp:revision>2</cp:revision>
  <dcterms:created xsi:type="dcterms:W3CDTF">2024-03-29T17:16:00Z</dcterms:created>
  <dcterms:modified xsi:type="dcterms:W3CDTF">2024-03-29T17:16:00Z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0x010100AA55EF2BE968E04281BBD5DE3806E537</vt:lpwstr>
  </property>
  <property fmtid="{D5CDD505-2E9C-101B-9397-08002B2CF9AE}" pid="3" name="MediaServiceImageTags">
    <vt:lpwstr/>
  </property>
</Properties>
</file>