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B25B9" w14:textId="77777777" w:rsidR="00D55BDF" w:rsidRPr="00D55BDF" w:rsidRDefault="00A9262F">
      <w:pPr>
        <w:pStyle w:val="Title"/>
        <w:rPr>
          <w:sz w:val="22"/>
          <w:szCs w:val="22"/>
        </w:rPr>
      </w:pPr>
      <w:r w:rsidRPr="00D55BDF">
        <w:rPr>
          <w:sz w:val="22"/>
          <w:szCs w:val="22"/>
        </w:rPr>
        <w:t xml:space="preserve">Keweenaw Bay Indian Community </w:t>
      </w:r>
    </w:p>
    <w:p w14:paraId="5983308A" w14:textId="3423E594" w:rsidR="00D03A47" w:rsidRPr="00D55BDF" w:rsidRDefault="00486117">
      <w:pPr>
        <w:pStyle w:val="Title"/>
        <w:rPr>
          <w:sz w:val="22"/>
          <w:szCs w:val="22"/>
        </w:rPr>
      </w:pPr>
      <w:r w:rsidRPr="00D55BDF">
        <w:rPr>
          <w:sz w:val="22"/>
          <w:szCs w:val="22"/>
        </w:rPr>
        <w:t>Climate Pollution Reduction Implementation Grants</w:t>
      </w:r>
    </w:p>
    <w:p w14:paraId="5983308B" w14:textId="3520BA5A" w:rsidR="00D03A47" w:rsidRPr="00D55BDF" w:rsidRDefault="00D55BDF">
      <w:pPr>
        <w:pStyle w:val="Title"/>
        <w:rPr>
          <w:sz w:val="22"/>
          <w:szCs w:val="22"/>
        </w:rPr>
      </w:pPr>
      <w:r w:rsidRPr="00D55BDF">
        <w:rPr>
          <w:sz w:val="22"/>
          <w:szCs w:val="22"/>
        </w:rPr>
        <w:t>Workplan General Competition</w:t>
      </w:r>
    </w:p>
    <w:p w14:paraId="5983308C" w14:textId="77777777" w:rsidR="00D03A47" w:rsidRDefault="00D03A47">
      <w:pPr>
        <w:rPr>
          <w:b/>
        </w:rPr>
      </w:pPr>
    </w:p>
    <w:p w14:paraId="5983308E" w14:textId="77777777" w:rsidR="00D03A47" w:rsidRPr="00D55BDF" w:rsidRDefault="00D03A47">
      <w:pPr>
        <w:pStyle w:val="Heading1"/>
        <w:ind w:left="360"/>
        <w:rPr>
          <w:sz w:val="22"/>
          <w:szCs w:val="22"/>
        </w:rPr>
      </w:pPr>
    </w:p>
    <w:p w14:paraId="5983308F" w14:textId="4DFB2D80" w:rsidR="00D03A47" w:rsidRPr="00EC114D" w:rsidRDefault="00486117">
      <w:pPr>
        <w:pStyle w:val="Heading1"/>
        <w:numPr>
          <w:ilvl w:val="0"/>
          <w:numId w:val="5"/>
        </w:numPr>
        <w:ind w:left="360"/>
        <w:rPr>
          <w:sz w:val="22"/>
          <w:szCs w:val="22"/>
          <w:u w:val="single"/>
        </w:rPr>
      </w:pPr>
      <w:r w:rsidRPr="00EC114D">
        <w:rPr>
          <w:sz w:val="22"/>
          <w:szCs w:val="22"/>
          <w:u w:val="single"/>
        </w:rPr>
        <w:t>Overall Project Summary and Approach</w:t>
      </w:r>
    </w:p>
    <w:p w14:paraId="4CF6083B" w14:textId="268C7B01" w:rsidR="006E3A73" w:rsidRDefault="00634589" w:rsidP="006E3A73">
      <w:r>
        <w:t>The Keweenaw Bay Indian</w:t>
      </w:r>
      <w:r w:rsidR="00121004">
        <w:t xml:space="preserve">’s </w:t>
      </w:r>
      <w:r w:rsidR="00565211">
        <w:t xml:space="preserve">Climate Pollution Reduction Implementation </w:t>
      </w:r>
      <w:r w:rsidR="00CD0309">
        <w:t xml:space="preserve">project is </w:t>
      </w:r>
      <w:r w:rsidR="00565211">
        <w:t xml:space="preserve">to pursue </w:t>
      </w:r>
      <w:r w:rsidR="00824549">
        <w:t>the below goals:</w:t>
      </w:r>
    </w:p>
    <w:p w14:paraId="5C035DDA" w14:textId="42BD9E3F" w:rsidR="00824549" w:rsidRDefault="00323EBA" w:rsidP="00C4445C">
      <w:pPr>
        <w:ind w:firstLine="720"/>
      </w:pPr>
      <w:r>
        <w:t>Goal 1: Reduce emissions through energy generation</w:t>
      </w:r>
      <w:r w:rsidR="00C4445C">
        <w:t>.</w:t>
      </w:r>
      <w:r w:rsidR="002645B8">
        <w:t xml:space="preserve"> </w:t>
      </w:r>
    </w:p>
    <w:p w14:paraId="404E5D6D" w14:textId="075ABD96" w:rsidR="005E388A" w:rsidRDefault="005E388A" w:rsidP="00C4445C">
      <w:pPr>
        <w:ind w:firstLine="720"/>
      </w:pPr>
      <w:r>
        <w:t>Goal 2:</w:t>
      </w:r>
      <w:r w:rsidR="00030EF0">
        <w:t xml:space="preserve"> </w:t>
      </w:r>
      <w:r w:rsidR="00D5285A">
        <w:t xml:space="preserve">Reduce energy consumption by buildings </w:t>
      </w:r>
      <w:r w:rsidR="00EC380A">
        <w:t xml:space="preserve">(Commercial and </w:t>
      </w:r>
      <w:r w:rsidR="00313C7C">
        <w:t>residential)</w:t>
      </w:r>
      <w:r w:rsidR="00985123">
        <w:t>.</w:t>
      </w:r>
    </w:p>
    <w:p w14:paraId="1C72791C" w14:textId="2C1D9E9D" w:rsidR="00220A68" w:rsidRDefault="00303036" w:rsidP="00C4445C">
      <w:pPr>
        <w:ind w:firstLine="720"/>
      </w:pPr>
      <w:r>
        <w:t xml:space="preserve">Goal 3: </w:t>
      </w:r>
      <w:r w:rsidR="00016FB1">
        <w:t>Reduce emissions from vehicle</w:t>
      </w:r>
      <w:r w:rsidR="00985123">
        <w:t>s.</w:t>
      </w:r>
    </w:p>
    <w:p w14:paraId="77F2C84E" w14:textId="5957FEE0" w:rsidR="00985123" w:rsidRPr="006E3A73" w:rsidRDefault="00985123" w:rsidP="00C4445C">
      <w:pPr>
        <w:ind w:firstLine="720"/>
      </w:pPr>
      <w:r>
        <w:t>Goal 4:</w:t>
      </w:r>
      <w:r w:rsidR="00702B93">
        <w:t xml:space="preserve"> </w:t>
      </w:r>
      <w:r w:rsidR="002A3256">
        <w:t>Increase Carbon Sequestration.</w:t>
      </w:r>
    </w:p>
    <w:p w14:paraId="59833090" w14:textId="03FC8078" w:rsidR="00D03A47" w:rsidRPr="00EA3E60" w:rsidRDefault="008A3A43" w:rsidP="005312C2">
      <w:pPr>
        <w:pBdr>
          <w:top w:val="nil"/>
          <w:left w:val="nil"/>
          <w:bottom w:val="nil"/>
          <w:right w:val="nil"/>
          <w:between w:val="nil"/>
        </w:pBdr>
        <w:rPr>
          <w:bCs/>
          <w:color w:val="000000"/>
        </w:rPr>
      </w:pPr>
      <w:r>
        <w:rPr>
          <w:bCs/>
          <w:color w:val="000000"/>
        </w:rPr>
        <w:t>All measures described in the Keweenaw Bay Indian Community’s Priority Climate Action Plan were chosen to pursue for the general competition</w:t>
      </w:r>
      <w:r w:rsidR="002863AC">
        <w:rPr>
          <w:bCs/>
          <w:color w:val="000000"/>
        </w:rPr>
        <w:t xml:space="preserve"> to </w:t>
      </w:r>
      <w:r w:rsidR="00FC0892">
        <w:rPr>
          <w:bCs/>
          <w:color w:val="000000"/>
        </w:rPr>
        <w:t xml:space="preserve">address </w:t>
      </w:r>
      <w:r w:rsidR="00676A7F">
        <w:rPr>
          <w:bCs/>
          <w:color w:val="000000"/>
        </w:rPr>
        <w:t>reducing GHG emissions</w:t>
      </w:r>
      <w:r w:rsidR="00C53397">
        <w:rPr>
          <w:bCs/>
          <w:color w:val="000000"/>
        </w:rPr>
        <w:t xml:space="preserve"> </w:t>
      </w:r>
      <w:r w:rsidR="00A73E5B">
        <w:rPr>
          <w:bCs/>
          <w:color w:val="000000"/>
        </w:rPr>
        <w:t>by ½ the levels of 2005</w:t>
      </w:r>
      <w:r w:rsidR="00C03BC7">
        <w:rPr>
          <w:bCs/>
          <w:color w:val="000000"/>
        </w:rPr>
        <w:t xml:space="preserve">.  </w:t>
      </w:r>
      <w:r w:rsidR="000051B5">
        <w:rPr>
          <w:bCs/>
          <w:color w:val="000000"/>
        </w:rPr>
        <w:t xml:space="preserve"> The current inventory completed by the Tribe and published at </w:t>
      </w:r>
      <w:hyperlink r:id="rId8" w:history="1">
        <w:r w:rsidR="00387CA8" w:rsidRPr="00E6375A">
          <w:rPr>
            <w:rStyle w:val="Hyperlink"/>
            <w:bCs/>
          </w:rPr>
          <w:t>https://www.epa.gov/system/files/documents/2024-03/kbic-pcap.pdf</w:t>
        </w:r>
      </w:hyperlink>
      <w:r w:rsidR="00A73E5B">
        <w:rPr>
          <w:bCs/>
          <w:color w:val="000000"/>
        </w:rPr>
        <w:t xml:space="preserve"> </w:t>
      </w:r>
      <w:r w:rsidR="008125E7">
        <w:rPr>
          <w:bCs/>
          <w:color w:val="000000"/>
        </w:rPr>
        <w:t xml:space="preserve">shows </w:t>
      </w:r>
      <w:r w:rsidR="00C968D8">
        <w:rPr>
          <w:bCs/>
          <w:color w:val="000000"/>
        </w:rPr>
        <w:t xml:space="preserve">the Keweenaw Bay Indian Community had GHG emissions of </w:t>
      </w:r>
      <w:r w:rsidR="008125E7">
        <w:rPr>
          <w:bCs/>
          <w:color w:val="000000"/>
        </w:rPr>
        <w:t>16</w:t>
      </w:r>
      <w:r w:rsidR="00520ADE">
        <w:rPr>
          <w:bCs/>
          <w:color w:val="000000"/>
        </w:rPr>
        <w:t>,</w:t>
      </w:r>
      <w:r w:rsidR="0054308F">
        <w:rPr>
          <w:bCs/>
          <w:color w:val="000000"/>
        </w:rPr>
        <w:t>279</w:t>
      </w:r>
      <w:r w:rsidR="009972C3">
        <w:rPr>
          <w:bCs/>
          <w:color w:val="000000"/>
        </w:rPr>
        <w:t>.39 MT CO</w:t>
      </w:r>
      <w:r w:rsidR="00EA3E60">
        <w:rPr>
          <w:bCs/>
          <w:color w:val="000000"/>
          <w:vertAlign w:val="subscript"/>
        </w:rPr>
        <w:t xml:space="preserve">2 </w:t>
      </w:r>
      <w:r w:rsidR="00EA3E60">
        <w:rPr>
          <w:bCs/>
          <w:color w:val="000000"/>
        </w:rPr>
        <w:t xml:space="preserve">equivalents for </w:t>
      </w:r>
      <w:r w:rsidR="00E43B92">
        <w:rPr>
          <w:bCs/>
          <w:color w:val="000000"/>
        </w:rPr>
        <w:t>the base year of 2020.  The Tribe p</w:t>
      </w:r>
      <w:r w:rsidR="00D8086E">
        <w:rPr>
          <w:bCs/>
          <w:color w:val="000000"/>
        </w:rPr>
        <w:t xml:space="preserve">roposed workplan </w:t>
      </w:r>
      <w:r w:rsidR="00005D08">
        <w:rPr>
          <w:bCs/>
          <w:color w:val="000000"/>
        </w:rPr>
        <w:t xml:space="preserve">proposes a reduction of </w:t>
      </w:r>
      <w:r w:rsidR="007E4336">
        <w:rPr>
          <w:bCs/>
          <w:color w:val="000000"/>
        </w:rPr>
        <w:t>6,798 MT CO2 equivalents by 2030</w:t>
      </w:r>
      <w:r w:rsidR="006E32B3">
        <w:rPr>
          <w:bCs/>
          <w:color w:val="000000"/>
        </w:rPr>
        <w:t xml:space="preserve"> or 41.7</w:t>
      </w:r>
      <w:r w:rsidR="007A225A">
        <w:rPr>
          <w:bCs/>
          <w:color w:val="000000"/>
        </w:rPr>
        <w:t>6% by 2030</w:t>
      </w:r>
      <w:r w:rsidR="00175A8E">
        <w:rPr>
          <w:bCs/>
          <w:color w:val="000000"/>
        </w:rPr>
        <w:t xml:space="preserve">.   </w:t>
      </w:r>
      <w:r w:rsidR="00341D10">
        <w:rPr>
          <w:bCs/>
          <w:color w:val="000000"/>
        </w:rPr>
        <w:t xml:space="preserve">All </w:t>
      </w:r>
      <w:r w:rsidR="001674F3">
        <w:rPr>
          <w:bCs/>
          <w:color w:val="000000"/>
        </w:rPr>
        <w:t>measures were chosen to be included as they are interrelated</w:t>
      </w:r>
      <w:r w:rsidR="00856F9D">
        <w:rPr>
          <w:bCs/>
          <w:color w:val="000000"/>
        </w:rPr>
        <w:t xml:space="preserve"> </w:t>
      </w:r>
      <w:r w:rsidR="00F900EE">
        <w:rPr>
          <w:bCs/>
          <w:color w:val="000000"/>
        </w:rPr>
        <w:t>and</w:t>
      </w:r>
      <w:r w:rsidR="00BC409C">
        <w:rPr>
          <w:bCs/>
          <w:color w:val="000000"/>
        </w:rPr>
        <w:t xml:space="preserve"> </w:t>
      </w:r>
      <w:r w:rsidR="006B2B9D">
        <w:rPr>
          <w:bCs/>
          <w:color w:val="000000"/>
        </w:rPr>
        <w:t xml:space="preserve">will </w:t>
      </w:r>
      <w:r w:rsidR="00F900EE">
        <w:rPr>
          <w:bCs/>
          <w:color w:val="000000"/>
        </w:rPr>
        <w:t xml:space="preserve">benefit </w:t>
      </w:r>
      <w:r w:rsidR="006B2B9D">
        <w:rPr>
          <w:bCs/>
          <w:color w:val="000000"/>
        </w:rPr>
        <w:t xml:space="preserve">100% a </w:t>
      </w:r>
      <w:r w:rsidR="00F900EE">
        <w:rPr>
          <w:bCs/>
          <w:color w:val="000000"/>
        </w:rPr>
        <w:t>Justice 40 Community</w:t>
      </w:r>
      <w:r w:rsidR="001674F3">
        <w:rPr>
          <w:bCs/>
          <w:color w:val="000000"/>
        </w:rPr>
        <w:t xml:space="preserve">.  </w:t>
      </w:r>
      <w:r w:rsidR="00BC409C">
        <w:rPr>
          <w:bCs/>
          <w:color w:val="000000"/>
        </w:rPr>
        <w:t xml:space="preserve">The L’Anse Indian Reservation </w:t>
      </w:r>
      <w:proofErr w:type="gramStart"/>
      <w:r w:rsidR="00BC409C">
        <w:rPr>
          <w:bCs/>
          <w:color w:val="000000"/>
        </w:rPr>
        <w:t>is located in</w:t>
      </w:r>
      <w:proofErr w:type="gramEnd"/>
      <w:r w:rsidR="00BC409C">
        <w:rPr>
          <w:bCs/>
          <w:color w:val="000000"/>
        </w:rPr>
        <w:t xml:space="preserve"> Baraga County, MI</w:t>
      </w:r>
      <w:r w:rsidR="006B2B9D">
        <w:rPr>
          <w:bCs/>
          <w:color w:val="000000"/>
        </w:rPr>
        <w:t xml:space="preserve">, census </w:t>
      </w:r>
      <w:r w:rsidR="001E1136">
        <w:rPr>
          <w:bCs/>
          <w:color w:val="000000"/>
        </w:rPr>
        <w:t>tract.</w:t>
      </w:r>
      <w:r w:rsidR="00BC409C">
        <w:rPr>
          <w:bCs/>
          <w:color w:val="000000"/>
        </w:rPr>
        <w:t xml:space="preserve">  </w:t>
      </w:r>
      <w:r w:rsidR="00B14075">
        <w:rPr>
          <w:bCs/>
          <w:color w:val="000000"/>
        </w:rPr>
        <w:t>Electr</w:t>
      </w:r>
      <w:r w:rsidR="00F06146">
        <w:rPr>
          <w:bCs/>
          <w:color w:val="000000"/>
        </w:rPr>
        <w:t>ification of buildings wi</w:t>
      </w:r>
      <w:r w:rsidR="00EF1CD7">
        <w:rPr>
          <w:bCs/>
          <w:color w:val="000000"/>
        </w:rPr>
        <w:t xml:space="preserve">th </w:t>
      </w:r>
      <w:r w:rsidR="00063ABF">
        <w:rPr>
          <w:bCs/>
          <w:color w:val="000000"/>
        </w:rPr>
        <w:t>heat pumps</w:t>
      </w:r>
      <w:r w:rsidR="00DA7490">
        <w:rPr>
          <w:bCs/>
          <w:color w:val="000000"/>
        </w:rPr>
        <w:t xml:space="preserve"> requires you to weatherize and produce </w:t>
      </w:r>
      <w:r w:rsidR="009D6E1C">
        <w:rPr>
          <w:bCs/>
          <w:color w:val="000000"/>
        </w:rPr>
        <w:t>renewable</w:t>
      </w:r>
      <w:r w:rsidR="00DA7490">
        <w:rPr>
          <w:bCs/>
          <w:color w:val="000000"/>
        </w:rPr>
        <w:t xml:space="preserve"> energy </w:t>
      </w:r>
      <w:r w:rsidR="00CE7C72">
        <w:rPr>
          <w:bCs/>
          <w:color w:val="000000"/>
        </w:rPr>
        <w:t>to</w:t>
      </w:r>
      <w:r w:rsidR="00DA7490">
        <w:rPr>
          <w:bCs/>
          <w:color w:val="000000"/>
        </w:rPr>
        <w:t xml:space="preserve"> not increase greenhouse gas emissions.  </w:t>
      </w:r>
      <w:r w:rsidR="005B075B">
        <w:rPr>
          <w:bCs/>
          <w:color w:val="000000"/>
        </w:rPr>
        <w:t>Installation of</w:t>
      </w:r>
      <w:r w:rsidR="00D461D1">
        <w:rPr>
          <w:bCs/>
          <w:color w:val="000000"/>
        </w:rPr>
        <w:t xml:space="preserve"> </w:t>
      </w:r>
      <w:r w:rsidR="00BD728E">
        <w:rPr>
          <w:bCs/>
          <w:color w:val="000000"/>
        </w:rPr>
        <w:t xml:space="preserve">highly efficient Energy Star appliances is </w:t>
      </w:r>
      <w:r w:rsidR="009D6E1C">
        <w:rPr>
          <w:bCs/>
          <w:color w:val="000000"/>
        </w:rPr>
        <w:t>necessary prior to installation of solar</w:t>
      </w:r>
      <w:r w:rsidR="001E1136">
        <w:rPr>
          <w:bCs/>
          <w:color w:val="000000"/>
        </w:rPr>
        <w:t>, along with weatherization</w:t>
      </w:r>
      <w:r w:rsidR="009D6E1C">
        <w:rPr>
          <w:bCs/>
          <w:color w:val="000000"/>
        </w:rPr>
        <w:t xml:space="preserve">.  </w:t>
      </w:r>
      <w:r w:rsidR="00C551EC">
        <w:rPr>
          <w:bCs/>
          <w:color w:val="000000"/>
        </w:rPr>
        <w:t xml:space="preserve">Utility formation and green building code adoption is </w:t>
      </w:r>
      <w:r w:rsidR="00654467">
        <w:rPr>
          <w:bCs/>
          <w:color w:val="000000"/>
        </w:rPr>
        <w:t xml:space="preserve">concurrent activity </w:t>
      </w:r>
      <w:r w:rsidR="000F104E">
        <w:rPr>
          <w:bCs/>
          <w:color w:val="000000"/>
        </w:rPr>
        <w:t xml:space="preserve">with </w:t>
      </w:r>
      <w:r w:rsidR="00C60738">
        <w:rPr>
          <w:bCs/>
          <w:color w:val="000000"/>
        </w:rPr>
        <w:t xml:space="preserve">net-metering and micro-grid development to promote </w:t>
      </w:r>
      <w:r w:rsidR="00741FBE">
        <w:rPr>
          <w:bCs/>
          <w:color w:val="000000"/>
        </w:rPr>
        <w:t xml:space="preserve">energy </w:t>
      </w:r>
      <w:r w:rsidR="00E13353">
        <w:rPr>
          <w:bCs/>
          <w:color w:val="000000"/>
        </w:rPr>
        <w:t>sovereignty</w:t>
      </w:r>
      <w:r w:rsidR="00741FBE">
        <w:rPr>
          <w:bCs/>
          <w:color w:val="000000"/>
        </w:rPr>
        <w:t xml:space="preserve">. </w:t>
      </w:r>
      <w:r w:rsidR="001E1136">
        <w:rPr>
          <w:bCs/>
          <w:color w:val="000000"/>
        </w:rPr>
        <w:t xml:space="preserve">The Tribe wants to set a good example to its members by </w:t>
      </w:r>
      <w:r w:rsidR="002F14E2">
        <w:rPr>
          <w:bCs/>
          <w:color w:val="000000"/>
        </w:rPr>
        <w:t xml:space="preserve">leading the way for EV adoption. </w:t>
      </w:r>
    </w:p>
    <w:p w14:paraId="5CF81A80" w14:textId="77777777" w:rsidR="00387CA8" w:rsidRDefault="00387CA8" w:rsidP="005312C2">
      <w:pPr>
        <w:pBdr>
          <w:top w:val="nil"/>
          <w:left w:val="nil"/>
          <w:bottom w:val="nil"/>
          <w:right w:val="nil"/>
          <w:between w:val="nil"/>
        </w:pBdr>
        <w:rPr>
          <w:bCs/>
          <w:color w:val="000000"/>
        </w:rPr>
      </w:pPr>
    </w:p>
    <w:tbl>
      <w:tblPr>
        <w:tblStyle w:val="TableGrid"/>
        <w:tblW w:w="0" w:type="auto"/>
        <w:tblLook w:val="04A0" w:firstRow="1" w:lastRow="0" w:firstColumn="1" w:lastColumn="0" w:noHBand="0" w:noVBand="1"/>
      </w:tblPr>
      <w:tblGrid>
        <w:gridCol w:w="448"/>
        <w:gridCol w:w="5537"/>
        <w:gridCol w:w="1384"/>
        <w:gridCol w:w="221"/>
        <w:gridCol w:w="729"/>
        <w:gridCol w:w="1031"/>
      </w:tblGrid>
      <w:tr w:rsidR="00C46676" w:rsidRPr="00C46676" w14:paraId="401437BD" w14:textId="77777777" w:rsidTr="00C46676">
        <w:trPr>
          <w:trHeight w:val="312"/>
        </w:trPr>
        <w:tc>
          <w:tcPr>
            <w:tcW w:w="520" w:type="dxa"/>
            <w:noWrap/>
            <w:hideMark/>
          </w:tcPr>
          <w:p w14:paraId="57243C0A" w14:textId="77777777" w:rsidR="00C46676" w:rsidRPr="00C46676" w:rsidRDefault="00C46676" w:rsidP="00C46676">
            <w:pPr>
              <w:pBdr>
                <w:top w:val="nil"/>
                <w:left w:val="nil"/>
                <w:bottom w:val="nil"/>
                <w:right w:val="nil"/>
                <w:between w:val="nil"/>
              </w:pBdr>
              <w:rPr>
                <w:bCs/>
                <w:color w:val="000000"/>
              </w:rPr>
            </w:pPr>
          </w:p>
        </w:tc>
        <w:tc>
          <w:tcPr>
            <w:tcW w:w="7159" w:type="dxa"/>
            <w:noWrap/>
            <w:hideMark/>
          </w:tcPr>
          <w:p w14:paraId="242022C7" w14:textId="77777777" w:rsidR="00C46676" w:rsidRPr="00C46676" w:rsidRDefault="00C46676" w:rsidP="00C46676">
            <w:pPr>
              <w:pBdr>
                <w:top w:val="nil"/>
                <w:left w:val="nil"/>
                <w:bottom w:val="nil"/>
                <w:right w:val="nil"/>
                <w:between w:val="nil"/>
              </w:pBdr>
              <w:rPr>
                <w:bCs/>
                <w:color w:val="000000"/>
              </w:rPr>
            </w:pPr>
          </w:p>
        </w:tc>
        <w:tc>
          <w:tcPr>
            <w:tcW w:w="1740" w:type="dxa"/>
            <w:noWrap/>
            <w:hideMark/>
          </w:tcPr>
          <w:p w14:paraId="7FE2E948" w14:textId="77777777" w:rsidR="00C46676" w:rsidRPr="00C46676" w:rsidRDefault="00C46676" w:rsidP="00C46676">
            <w:pPr>
              <w:pBdr>
                <w:top w:val="nil"/>
                <w:left w:val="nil"/>
                <w:bottom w:val="nil"/>
                <w:right w:val="nil"/>
                <w:between w:val="nil"/>
              </w:pBdr>
              <w:rPr>
                <w:bCs/>
                <w:color w:val="000000"/>
              </w:rPr>
            </w:pPr>
          </w:p>
        </w:tc>
        <w:tc>
          <w:tcPr>
            <w:tcW w:w="2176" w:type="dxa"/>
            <w:gridSpan w:val="3"/>
            <w:noWrap/>
            <w:hideMark/>
          </w:tcPr>
          <w:p w14:paraId="3F1C69D0" w14:textId="77777777" w:rsidR="00C46676" w:rsidRPr="00C46676" w:rsidRDefault="00C46676" w:rsidP="00C46676">
            <w:pPr>
              <w:pBdr>
                <w:top w:val="nil"/>
                <w:left w:val="nil"/>
                <w:bottom w:val="nil"/>
                <w:right w:val="nil"/>
                <w:between w:val="nil"/>
              </w:pBdr>
              <w:rPr>
                <w:bCs/>
                <w:color w:val="000000"/>
              </w:rPr>
            </w:pPr>
            <w:r w:rsidRPr="00C46676">
              <w:rPr>
                <w:bCs/>
                <w:color w:val="000000"/>
              </w:rPr>
              <w:t>GHG reduction MT CO2 equivalents</w:t>
            </w:r>
          </w:p>
        </w:tc>
      </w:tr>
      <w:tr w:rsidR="00C46676" w:rsidRPr="00C46676" w14:paraId="3813AD2B" w14:textId="77777777" w:rsidTr="00C46676">
        <w:trPr>
          <w:trHeight w:val="264"/>
        </w:trPr>
        <w:tc>
          <w:tcPr>
            <w:tcW w:w="520" w:type="dxa"/>
            <w:noWrap/>
            <w:hideMark/>
          </w:tcPr>
          <w:p w14:paraId="62AB2C11" w14:textId="77777777" w:rsidR="00C46676" w:rsidRPr="00C46676" w:rsidRDefault="00C46676" w:rsidP="00C46676">
            <w:pPr>
              <w:pBdr>
                <w:top w:val="nil"/>
                <w:left w:val="nil"/>
                <w:bottom w:val="nil"/>
                <w:right w:val="nil"/>
                <w:between w:val="nil"/>
              </w:pBdr>
              <w:rPr>
                <w:bCs/>
                <w:color w:val="000000"/>
              </w:rPr>
            </w:pPr>
          </w:p>
        </w:tc>
        <w:tc>
          <w:tcPr>
            <w:tcW w:w="7159" w:type="dxa"/>
            <w:noWrap/>
            <w:hideMark/>
          </w:tcPr>
          <w:p w14:paraId="5BC68348" w14:textId="77777777" w:rsidR="00C46676" w:rsidRPr="00C46676" w:rsidRDefault="00C46676" w:rsidP="00C46676">
            <w:pPr>
              <w:pBdr>
                <w:top w:val="nil"/>
                <w:left w:val="nil"/>
                <w:bottom w:val="nil"/>
                <w:right w:val="nil"/>
                <w:between w:val="nil"/>
              </w:pBdr>
              <w:rPr>
                <w:bCs/>
                <w:color w:val="000000"/>
              </w:rPr>
            </w:pPr>
            <w:r w:rsidRPr="00C46676">
              <w:rPr>
                <w:bCs/>
                <w:color w:val="000000"/>
              </w:rPr>
              <w:t>Reduction Measure</w:t>
            </w:r>
          </w:p>
        </w:tc>
        <w:tc>
          <w:tcPr>
            <w:tcW w:w="1740" w:type="dxa"/>
            <w:noWrap/>
            <w:hideMark/>
          </w:tcPr>
          <w:p w14:paraId="69A74BB4" w14:textId="77777777" w:rsidR="00C46676" w:rsidRPr="00C46676" w:rsidRDefault="00C46676" w:rsidP="00C46676">
            <w:pPr>
              <w:pBdr>
                <w:top w:val="nil"/>
                <w:left w:val="nil"/>
                <w:bottom w:val="nil"/>
                <w:right w:val="nil"/>
                <w:between w:val="nil"/>
              </w:pBdr>
              <w:rPr>
                <w:bCs/>
                <w:color w:val="000000"/>
              </w:rPr>
            </w:pPr>
            <w:r w:rsidRPr="00C46676">
              <w:rPr>
                <w:bCs/>
                <w:color w:val="000000"/>
              </w:rPr>
              <w:t>Cost</w:t>
            </w:r>
          </w:p>
        </w:tc>
        <w:tc>
          <w:tcPr>
            <w:tcW w:w="11" w:type="dxa"/>
            <w:noWrap/>
            <w:hideMark/>
          </w:tcPr>
          <w:p w14:paraId="52101D78"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4F475FB5" w14:textId="77777777" w:rsidR="00C46676" w:rsidRPr="00C46676" w:rsidRDefault="00C46676" w:rsidP="00C46676">
            <w:pPr>
              <w:pBdr>
                <w:top w:val="nil"/>
                <w:left w:val="nil"/>
                <w:bottom w:val="nil"/>
                <w:right w:val="nil"/>
                <w:between w:val="nil"/>
              </w:pBdr>
              <w:rPr>
                <w:b/>
                <w:bCs/>
                <w:color w:val="000000"/>
                <w:u w:val="single"/>
              </w:rPr>
            </w:pPr>
            <w:r w:rsidRPr="00C46676">
              <w:rPr>
                <w:b/>
                <w:bCs/>
                <w:color w:val="000000"/>
                <w:u w:val="single"/>
              </w:rPr>
              <w:t>2030</w:t>
            </w:r>
          </w:p>
        </w:tc>
        <w:tc>
          <w:tcPr>
            <w:tcW w:w="1279" w:type="dxa"/>
            <w:noWrap/>
            <w:hideMark/>
          </w:tcPr>
          <w:p w14:paraId="002F77CD" w14:textId="77777777" w:rsidR="00C46676" w:rsidRPr="00C46676" w:rsidRDefault="00C46676" w:rsidP="00C46676">
            <w:pPr>
              <w:pBdr>
                <w:top w:val="nil"/>
                <w:left w:val="nil"/>
                <w:bottom w:val="nil"/>
                <w:right w:val="nil"/>
                <w:between w:val="nil"/>
              </w:pBdr>
              <w:rPr>
                <w:b/>
                <w:bCs/>
                <w:color w:val="000000"/>
                <w:u w:val="single"/>
              </w:rPr>
            </w:pPr>
            <w:r w:rsidRPr="00C46676">
              <w:rPr>
                <w:b/>
                <w:bCs/>
                <w:color w:val="000000"/>
                <w:u w:val="single"/>
              </w:rPr>
              <w:t>2050</w:t>
            </w:r>
          </w:p>
        </w:tc>
      </w:tr>
      <w:tr w:rsidR="00C46676" w:rsidRPr="00C46676" w14:paraId="0EA56B33" w14:textId="77777777" w:rsidTr="00C46676">
        <w:trPr>
          <w:trHeight w:val="264"/>
        </w:trPr>
        <w:tc>
          <w:tcPr>
            <w:tcW w:w="520" w:type="dxa"/>
            <w:noWrap/>
            <w:hideMark/>
          </w:tcPr>
          <w:p w14:paraId="65E71F37" w14:textId="77777777" w:rsidR="00C46676" w:rsidRPr="00C46676" w:rsidRDefault="00C46676" w:rsidP="00C46676">
            <w:pPr>
              <w:pBdr>
                <w:top w:val="nil"/>
                <w:left w:val="nil"/>
                <w:bottom w:val="nil"/>
                <w:right w:val="nil"/>
                <w:between w:val="nil"/>
              </w:pBdr>
              <w:rPr>
                <w:bCs/>
                <w:color w:val="000000"/>
              </w:rPr>
            </w:pPr>
            <w:r w:rsidRPr="00C46676">
              <w:rPr>
                <w:bCs/>
                <w:color w:val="000000"/>
              </w:rPr>
              <w:t>1</w:t>
            </w:r>
          </w:p>
        </w:tc>
        <w:tc>
          <w:tcPr>
            <w:tcW w:w="7159" w:type="dxa"/>
            <w:noWrap/>
            <w:hideMark/>
          </w:tcPr>
          <w:p w14:paraId="6EA56BFA" w14:textId="77777777" w:rsidR="00C46676" w:rsidRPr="00C46676" w:rsidRDefault="00C46676" w:rsidP="00C46676">
            <w:pPr>
              <w:pBdr>
                <w:top w:val="nil"/>
                <w:left w:val="nil"/>
                <w:bottom w:val="nil"/>
                <w:right w:val="nil"/>
                <w:between w:val="nil"/>
              </w:pBdr>
              <w:rPr>
                <w:bCs/>
                <w:color w:val="000000"/>
              </w:rPr>
            </w:pPr>
            <w:r w:rsidRPr="00C46676">
              <w:rPr>
                <w:bCs/>
                <w:color w:val="000000"/>
              </w:rPr>
              <w:t>Energy Sector-</w:t>
            </w:r>
            <w:proofErr w:type="gramStart"/>
            <w:r w:rsidRPr="00C46676">
              <w:rPr>
                <w:bCs/>
                <w:color w:val="000000"/>
              </w:rPr>
              <w:t>Install  2</w:t>
            </w:r>
            <w:proofErr w:type="gramEnd"/>
            <w:r w:rsidRPr="00C46676">
              <w:rPr>
                <w:bCs/>
                <w:color w:val="000000"/>
              </w:rPr>
              <w:t>-300 kW Solar PV Microgrid- NRD Complex, Police/Pines</w:t>
            </w:r>
          </w:p>
        </w:tc>
        <w:tc>
          <w:tcPr>
            <w:tcW w:w="1740" w:type="dxa"/>
            <w:noWrap/>
            <w:hideMark/>
          </w:tcPr>
          <w:p w14:paraId="5B2C3E58" w14:textId="77777777" w:rsidR="00C46676" w:rsidRPr="00C46676" w:rsidRDefault="00C46676" w:rsidP="00C46676">
            <w:pPr>
              <w:pBdr>
                <w:top w:val="nil"/>
                <w:left w:val="nil"/>
                <w:bottom w:val="nil"/>
                <w:right w:val="nil"/>
                <w:between w:val="nil"/>
              </w:pBdr>
              <w:rPr>
                <w:bCs/>
                <w:color w:val="000000"/>
              </w:rPr>
            </w:pPr>
            <w:r w:rsidRPr="00C46676">
              <w:rPr>
                <w:bCs/>
                <w:color w:val="000000"/>
              </w:rPr>
              <w:t>$10,030,247</w:t>
            </w:r>
          </w:p>
        </w:tc>
        <w:tc>
          <w:tcPr>
            <w:tcW w:w="11" w:type="dxa"/>
            <w:noWrap/>
            <w:hideMark/>
          </w:tcPr>
          <w:p w14:paraId="4B609ECB"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54B8B001" w14:textId="77777777" w:rsidR="00C46676" w:rsidRPr="00C46676" w:rsidRDefault="00C46676" w:rsidP="00C46676">
            <w:pPr>
              <w:pBdr>
                <w:top w:val="nil"/>
                <w:left w:val="nil"/>
                <w:bottom w:val="nil"/>
                <w:right w:val="nil"/>
                <w:between w:val="nil"/>
              </w:pBdr>
              <w:rPr>
                <w:bCs/>
                <w:color w:val="000000"/>
              </w:rPr>
            </w:pPr>
            <w:r w:rsidRPr="00C46676">
              <w:rPr>
                <w:bCs/>
                <w:color w:val="000000"/>
              </w:rPr>
              <w:t>2,187</w:t>
            </w:r>
          </w:p>
        </w:tc>
        <w:tc>
          <w:tcPr>
            <w:tcW w:w="1279" w:type="dxa"/>
            <w:noWrap/>
            <w:hideMark/>
          </w:tcPr>
          <w:p w14:paraId="4C450389" w14:textId="77777777" w:rsidR="00C46676" w:rsidRPr="00C46676" w:rsidRDefault="00C46676" w:rsidP="00C46676">
            <w:pPr>
              <w:pBdr>
                <w:top w:val="nil"/>
                <w:left w:val="nil"/>
                <w:bottom w:val="nil"/>
                <w:right w:val="nil"/>
                <w:between w:val="nil"/>
              </w:pBdr>
              <w:rPr>
                <w:bCs/>
                <w:color w:val="000000"/>
              </w:rPr>
            </w:pPr>
            <w:r w:rsidRPr="00C46676">
              <w:rPr>
                <w:bCs/>
                <w:color w:val="000000"/>
              </w:rPr>
              <w:t>43,740</w:t>
            </w:r>
          </w:p>
        </w:tc>
      </w:tr>
      <w:tr w:rsidR="00C46676" w:rsidRPr="00C46676" w14:paraId="7C534BE8" w14:textId="77777777" w:rsidTr="00C46676">
        <w:trPr>
          <w:trHeight w:val="264"/>
        </w:trPr>
        <w:tc>
          <w:tcPr>
            <w:tcW w:w="520" w:type="dxa"/>
            <w:noWrap/>
            <w:hideMark/>
          </w:tcPr>
          <w:p w14:paraId="7B0E417D" w14:textId="77777777" w:rsidR="00C46676" w:rsidRPr="00C46676" w:rsidRDefault="00C46676" w:rsidP="00C46676">
            <w:pPr>
              <w:pBdr>
                <w:top w:val="nil"/>
                <w:left w:val="nil"/>
                <w:bottom w:val="nil"/>
                <w:right w:val="nil"/>
                <w:between w:val="nil"/>
              </w:pBdr>
              <w:rPr>
                <w:bCs/>
                <w:color w:val="000000"/>
              </w:rPr>
            </w:pPr>
            <w:r w:rsidRPr="00C46676">
              <w:rPr>
                <w:bCs/>
                <w:color w:val="000000"/>
              </w:rPr>
              <w:t>2</w:t>
            </w:r>
          </w:p>
        </w:tc>
        <w:tc>
          <w:tcPr>
            <w:tcW w:w="7159" w:type="dxa"/>
            <w:noWrap/>
            <w:hideMark/>
          </w:tcPr>
          <w:p w14:paraId="6CF360ED" w14:textId="77777777" w:rsidR="00C46676" w:rsidRPr="00C46676" w:rsidRDefault="00C46676" w:rsidP="00C46676">
            <w:pPr>
              <w:pBdr>
                <w:top w:val="nil"/>
                <w:left w:val="nil"/>
                <w:bottom w:val="nil"/>
                <w:right w:val="nil"/>
                <w:between w:val="nil"/>
              </w:pBdr>
              <w:rPr>
                <w:bCs/>
                <w:color w:val="000000"/>
              </w:rPr>
            </w:pPr>
            <w:r w:rsidRPr="00C46676">
              <w:rPr>
                <w:bCs/>
                <w:color w:val="000000"/>
              </w:rPr>
              <w:t>Energy Sector-Install 4kw w storage Residential homes</w:t>
            </w:r>
          </w:p>
        </w:tc>
        <w:tc>
          <w:tcPr>
            <w:tcW w:w="1740" w:type="dxa"/>
            <w:noWrap/>
            <w:hideMark/>
          </w:tcPr>
          <w:p w14:paraId="4FDA6280" w14:textId="77777777" w:rsidR="00C46676" w:rsidRPr="00C46676" w:rsidRDefault="00C46676" w:rsidP="00C46676">
            <w:pPr>
              <w:pBdr>
                <w:top w:val="nil"/>
                <w:left w:val="nil"/>
                <w:bottom w:val="nil"/>
                <w:right w:val="nil"/>
                <w:between w:val="nil"/>
              </w:pBdr>
              <w:rPr>
                <w:bCs/>
                <w:color w:val="000000"/>
              </w:rPr>
            </w:pPr>
            <w:r w:rsidRPr="00C46676">
              <w:rPr>
                <w:bCs/>
                <w:color w:val="000000"/>
              </w:rPr>
              <w:t>$13,165,600</w:t>
            </w:r>
          </w:p>
        </w:tc>
        <w:tc>
          <w:tcPr>
            <w:tcW w:w="11" w:type="dxa"/>
            <w:noWrap/>
            <w:hideMark/>
          </w:tcPr>
          <w:p w14:paraId="0801B2D4"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443618D3" w14:textId="77777777" w:rsidR="00C46676" w:rsidRPr="00C46676" w:rsidRDefault="00C46676" w:rsidP="00C46676">
            <w:pPr>
              <w:pBdr>
                <w:top w:val="nil"/>
                <w:left w:val="nil"/>
                <w:bottom w:val="nil"/>
                <w:right w:val="nil"/>
                <w:between w:val="nil"/>
              </w:pBdr>
              <w:rPr>
                <w:bCs/>
                <w:color w:val="000000"/>
              </w:rPr>
            </w:pPr>
            <w:r w:rsidRPr="00C46676">
              <w:rPr>
                <w:bCs/>
                <w:color w:val="000000"/>
              </w:rPr>
              <w:t>1,879</w:t>
            </w:r>
          </w:p>
        </w:tc>
        <w:tc>
          <w:tcPr>
            <w:tcW w:w="1279" w:type="dxa"/>
            <w:noWrap/>
            <w:hideMark/>
          </w:tcPr>
          <w:p w14:paraId="6A633E20" w14:textId="77777777" w:rsidR="00C46676" w:rsidRPr="00C46676" w:rsidRDefault="00C46676" w:rsidP="00C46676">
            <w:pPr>
              <w:pBdr>
                <w:top w:val="nil"/>
                <w:left w:val="nil"/>
                <w:bottom w:val="nil"/>
                <w:right w:val="nil"/>
                <w:between w:val="nil"/>
              </w:pBdr>
              <w:rPr>
                <w:bCs/>
                <w:color w:val="000000"/>
              </w:rPr>
            </w:pPr>
            <w:r w:rsidRPr="00C46676">
              <w:rPr>
                <w:bCs/>
                <w:color w:val="000000"/>
              </w:rPr>
              <w:t>37,580</w:t>
            </w:r>
          </w:p>
        </w:tc>
      </w:tr>
      <w:tr w:rsidR="00C46676" w:rsidRPr="00C46676" w14:paraId="3F9635C7" w14:textId="77777777" w:rsidTr="00C46676">
        <w:trPr>
          <w:trHeight w:val="264"/>
        </w:trPr>
        <w:tc>
          <w:tcPr>
            <w:tcW w:w="520" w:type="dxa"/>
            <w:noWrap/>
            <w:hideMark/>
          </w:tcPr>
          <w:p w14:paraId="2293EDE8" w14:textId="77777777" w:rsidR="00C46676" w:rsidRPr="00C46676" w:rsidRDefault="00C46676" w:rsidP="00C46676">
            <w:pPr>
              <w:pBdr>
                <w:top w:val="nil"/>
                <w:left w:val="nil"/>
                <w:bottom w:val="nil"/>
                <w:right w:val="nil"/>
                <w:between w:val="nil"/>
              </w:pBdr>
              <w:rPr>
                <w:bCs/>
                <w:color w:val="000000"/>
              </w:rPr>
            </w:pPr>
            <w:r w:rsidRPr="00C46676">
              <w:rPr>
                <w:bCs/>
                <w:color w:val="000000"/>
              </w:rPr>
              <w:t>3</w:t>
            </w:r>
          </w:p>
        </w:tc>
        <w:tc>
          <w:tcPr>
            <w:tcW w:w="7159" w:type="dxa"/>
            <w:noWrap/>
            <w:hideMark/>
          </w:tcPr>
          <w:p w14:paraId="201AA30B" w14:textId="77777777" w:rsidR="00C46676" w:rsidRPr="00C46676" w:rsidRDefault="00C46676" w:rsidP="00C46676">
            <w:pPr>
              <w:pBdr>
                <w:top w:val="nil"/>
                <w:left w:val="nil"/>
                <w:bottom w:val="nil"/>
                <w:right w:val="nil"/>
                <w:between w:val="nil"/>
              </w:pBdr>
              <w:rPr>
                <w:bCs/>
                <w:color w:val="000000"/>
              </w:rPr>
            </w:pPr>
            <w:r w:rsidRPr="00C46676">
              <w:rPr>
                <w:bCs/>
                <w:color w:val="000000"/>
              </w:rPr>
              <w:t xml:space="preserve">Building Sector-Weatherize Govt. Buildings </w:t>
            </w:r>
          </w:p>
        </w:tc>
        <w:tc>
          <w:tcPr>
            <w:tcW w:w="1740" w:type="dxa"/>
            <w:noWrap/>
            <w:hideMark/>
          </w:tcPr>
          <w:p w14:paraId="38ED9498" w14:textId="77777777" w:rsidR="00C46676" w:rsidRPr="00C46676" w:rsidRDefault="00C46676" w:rsidP="00C46676">
            <w:pPr>
              <w:pBdr>
                <w:top w:val="nil"/>
                <w:left w:val="nil"/>
                <w:bottom w:val="nil"/>
                <w:right w:val="nil"/>
                <w:between w:val="nil"/>
              </w:pBdr>
              <w:rPr>
                <w:bCs/>
                <w:color w:val="000000"/>
              </w:rPr>
            </w:pPr>
            <w:r w:rsidRPr="00C46676">
              <w:rPr>
                <w:bCs/>
                <w:color w:val="000000"/>
              </w:rPr>
              <w:t>$804,300</w:t>
            </w:r>
          </w:p>
        </w:tc>
        <w:tc>
          <w:tcPr>
            <w:tcW w:w="11" w:type="dxa"/>
            <w:noWrap/>
            <w:hideMark/>
          </w:tcPr>
          <w:p w14:paraId="0D6A5C85"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446C10DD" w14:textId="77777777" w:rsidR="00C46676" w:rsidRPr="00C46676" w:rsidRDefault="00C46676" w:rsidP="00C46676">
            <w:pPr>
              <w:pBdr>
                <w:top w:val="nil"/>
                <w:left w:val="nil"/>
                <w:bottom w:val="nil"/>
                <w:right w:val="nil"/>
                <w:between w:val="nil"/>
              </w:pBdr>
              <w:rPr>
                <w:bCs/>
                <w:color w:val="000000"/>
              </w:rPr>
            </w:pPr>
            <w:r w:rsidRPr="00C46676">
              <w:rPr>
                <w:bCs/>
                <w:color w:val="000000"/>
              </w:rPr>
              <w:t>230</w:t>
            </w:r>
          </w:p>
        </w:tc>
        <w:tc>
          <w:tcPr>
            <w:tcW w:w="1279" w:type="dxa"/>
            <w:noWrap/>
            <w:hideMark/>
          </w:tcPr>
          <w:p w14:paraId="00CFD11F" w14:textId="77777777" w:rsidR="00C46676" w:rsidRPr="00C46676" w:rsidRDefault="00C46676" w:rsidP="00C46676">
            <w:pPr>
              <w:pBdr>
                <w:top w:val="nil"/>
                <w:left w:val="nil"/>
                <w:bottom w:val="nil"/>
                <w:right w:val="nil"/>
                <w:between w:val="nil"/>
              </w:pBdr>
              <w:rPr>
                <w:bCs/>
                <w:color w:val="000000"/>
              </w:rPr>
            </w:pPr>
            <w:r w:rsidRPr="00C46676">
              <w:rPr>
                <w:bCs/>
                <w:color w:val="000000"/>
              </w:rPr>
              <w:t>4,605</w:t>
            </w:r>
          </w:p>
        </w:tc>
      </w:tr>
      <w:tr w:rsidR="00C46676" w:rsidRPr="00C46676" w14:paraId="1F9E6C23" w14:textId="77777777" w:rsidTr="00C46676">
        <w:trPr>
          <w:trHeight w:val="264"/>
        </w:trPr>
        <w:tc>
          <w:tcPr>
            <w:tcW w:w="520" w:type="dxa"/>
            <w:noWrap/>
            <w:hideMark/>
          </w:tcPr>
          <w:p w14:paraId="0099F0E2" w14:textId="77777777" w:rsidR="00C46676" w:rsidRPr="00C46676" w:rsidRDefault="00C46676" w:rsidP="00C46676">
            <w:pPr>
              <w:pBdr>
                <w:top w:val="nil"/>
                <w:left w:val="nil"/>
                <w:bottom w:val="nil"/>
                <w:right w:val="nil"/>
                <w:between w:val="nil"/>
              </w:pBdr>
              <w:rPr>
                <w:bCs/>
                <w:color w:val="000000"/>
              </w:rPr>
            </w:pPr>
            <w:r w:rsidRPr="00C46676">
              <w:rPr>
                <w:bCs/>
                <w:color w:val="000000"/>
              </w:rPr>
              <w:t>4</w:t>
            </w:r>
          </w:p>
        </w:tc>
        <w:tc>
          <w:tcPr>
            <w:tcW w:w="7159" w:type="dxa"/>
            <w:noWrap/>
            <w:hideMark/>
          </w:tcPr>
          <w:p w14:paraId="2CBAC806" w14:textId="77777777" w:rsidR="00C46676" w:rsidRPr="00C46676" w:rsidRDefault="00C46676" w:rsidP="00C46676">
            <w:pPr>
              <w:pBdr>
                <w:top w:val="nil"/>
                <w:left w:val="nil"/>
                <w:bottom w:val="nil"/>
                <w:right w:val="nil"/>
                <w:between w:val="nil"/>
              </w:pBdr>
              <w:rPr>
                <w:bCs/>
                <w:color w:val="000000"/>
              </w:rPr>
            </w:pPr>
            <w:r w:rsidRPr="00C46676">
              <w:rPr>
                <w:bCs/>
                <w:color w:val="000000"/>
              </w:rPr>
              <w:t>Building Sector-Weatherize Residential Buildings</w:t>
            </w:r>
          </w:p>
        </w:tc>
        <w:tc>
          <w:tcPr>
            <w:tcW w:w="1740" w:type="dxa"/>
            <w:noWrap/>
            <w:hideMark/>
          </w:tcPr>
          <w:p w14:paraId="14985152" w14:textId="77777777" w:rsidR="00C46676" w:rsidRPr="00C46676" w:rsidRDefault="00C46676" w:rsidP="00C46676">
            <w:pPr>
              <w:pBdr>
                <w:top w:val="nil"/>
                <w:left w:val="nil"/>
                <w:bottom w:val="nil"/>
                <w:right w:val="nil"/>
                <w:between w:val="nil"/>
              </w:pBdr>
              <w:rPr>
                <w:bCs/>
                <w:color w:val="000000"/>
              </w:rPr>
            </w:pPr>
            <w:r w:rsidRPr="00C46676">
              <w:rPr>
                <w:bCs/>
                <w:color w:val="000000"/>
              </w:rPr>
              <w:t>$3,411,160</w:t>
            </w:r>
          </w:p>
        </w:tc>
        <w:tc>
          <w:tcPr>
            <w:tcW w:w="11" w:type="dxa"/>
            <w:noWrap/>
            <w:hideMark/>
          </w:tcPr>
          <w:p w14:paraId="32746C2D"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3766D114" w14:textId="77777777" w:rsidR="00C46676" w:rsidRPr="00C46676" w:rsidRDefault="00C46676" w:rsidP="00C46676">
            <w:pPr>
              <w:pBdr>
                <w:top w:val="nil"/>
                <w:left w:val="nil"/>
                <w:bottom w:val="nil"/>
                <w:right w:val="nil"/>
                <w:between w:val="nil"/>
              </w:pBdr>
              <w:rPr>
                <w:bCs/>
                <w:color w:val="000000"/>
              </w:rPr>
            </w:pPr>
            <w:r w:rsidRPr="00C46676">
              <w:rPr>
                <w:bCs/>
                <w:color w:val="000000"/>
              </w:rPr>
              <w:t>278</w:t>
            </w:r>
          </w:p>
        </w:tc>
        <w:tc>
          <w:tcPr>
            <w:tcW w:w="1279" w:type="dxa"/>
            <w:noWrap/>
            <w:hideMark/>
          </w:tcPr>
          <w:p w14:paraId="7E6FBC79" w14:textId="77777777" w:rsidR="00C46676" w:rsidRPr="00C46676" w:rsidRDefault="00C46676" w:rsidP="00C46676">
            <w:pPr>
              <w:pBdr>
                <w:top w:val="nil"/>
                <w:left w:val="nil"/>
                <w:bottom w:val="nil"/>
                <w:right w:val="nil"/>
                <w:between w:val="nil"/>
              </w:pBdr>
              <w:rPr>
                <w:bCs/>
                <w:color w:val="000000"/>
              </w:rPr>
            </w:pPr>
            <w:r w:rsidRPr="00C46676">
              <w:rPr>
                <w:bCs/>
                <w:color w:val="000000"/>
              </w:rPr>
              <w:t>5,563</w:t>
            </w:r>
          </w:p>
        </w:tc>
      </w:tr>
      <w:tr w:rsidR="00C46676" w:rsidRPr="00C46676" w14:paraId="1412F10D" w14:textId="77777777" w:rsidTr="00C46676">
        <w:trPr>
          <w:trHeight w:val="264"/>
        </w:trPr>
        <w:tc>
          <w:tcPr>
            <w:tcW w:w="520" w:type="dxa"/>
            <w:noWrap/>
            <w:hideMark/>
          </w:tcPr>
          <w:p w14:paraId="1BA75010" w14:textId="77777777" w:rsidR="00C46676" w:rsidRPr="00C46676" w:rsidRDefault="00C46676" w:rsidP="00C46676">
            <w:pPr>
              <w:pBdr>
                <w:top w:val="nil"/>
                <w:left w:val="nil"/>
                <w:bottom w:val="nil"/>
                <w:right w:val="nil"/>
                <w:between w:val="nil"/>
              </w:pBdr>
              <w:rPr>
                <w:bCs/>
                <w:color w:val="000000"/>
              </w:rPr>
            </w:pPr>
            <w:r w:rsidRPr="00C46676">
              <w:rPr>
                <w:bCs/>
                <w:color w:val="000000"/>
              </w:rPr>
              <w:t>5</w:t>
            </w:r>
          </w:p>
        </w:tc>
        <w:tc>
          <w:tcPr>
            <w:tcW w:w="7159" w:type="dxa"/>
            <w:noWrap/>
            <w:hideMark/>
          </w:tcPr>
          <w:p w14:paraId="7CB72504" w14:textId="77777777" w:rsidR="00C46676" w:rsidRPr="00C46676" w:rsidRDefault="00C46676" w:rsidP="00C46676">
            <w:pPr>
              <w:pBdr>
                <w:top w:val="nil"/>
                <w:left w:val="nil"/>
                <w:bottom w:val="nil"/>
                <w:right w:val="nil"/>
                <w:between w:val="nil"/>
              </w:pBdr>
              <w:rPr>
                <w:bCs/>
                <w:color w:val="000000"/>
              </w:rPr>
            </w:pPr>
            <w:r w:rsidRPr="00C46676">
              <w:rPr>
                <w:bCs/>
                <w:color w:val="000000"/>
              </w:rPr>
              <w:t>Building Sector-Energy Star Appliances</w:t>
            </w:r>
          </w:p>
        </w:tc>
        <w:tc>
          <w:tcPr>
            <w:tcW w:w="1740" w:type="dxa"/>
            <w:noWrap/>
            <w:hideMark/>
          </w:tcPr>
          <w:p w14:paraId="1913F4EE" w14:textId="77777777" w:rsidR="00C46676" w:rsidRPr="00C46676" w:rsidRDefault="00C46676" w:rsidP="00C46676">
            <w:pPr>
              <w:pBdr>
                <w:top w:val="nil"/>
                <w:left w:val="nil"/>
                <w:bottom w:val="nil"/>
                <w:right w:val="nil"/>
                <w:between w:val="nil"/>
              </w:pBdr>
              <w:rPr>
                <w:bCs/>
                <w:color w:val="000000"/>
              </w:rPr>
            </w:pPr>
            <w:r w:rsidRPr="00C46676">
              <w:rPr>
                <w:bCs/>
                <w:color w:val="000000"/>
              </w:rPr>
              <w:t>$8,459,113</w:t>
            </w:r>
          </w:p>
        </w:tc>
        <w:tc>
          <w:tcPr>
            <w:tcW w:w="11" w:type="dxa"/>
            <w:noWrap/>
            <w:hideMark/>
          </w:tcPr>
          <w:p w14:paraId="2DA80649"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2205DE5C" w14:textId="77777777" w:rsidR="00C46676" w:rsidRPr="00C46676" w:rsidRDefault="00C46676" w:rsidP="00C46676">
            <w:pPr>
              <w:pBdr>
                <w:top w:val="nil"/>
                <w:left w:val="nil"/>
                <w:bottom w:val="nil"/>
                <w:right w:val="nil"/>
                <w:between w:val="nil"/>
              </w:pBdr>
              <w:rPr>
                <w:bCs/>
                <w:color w:val="000000"/>
              </w:rPr>
            </w:pPr>
            <w:r w:rsidRPr="00C46676">
              <w:rPr>
                <w:bCs/>
                <w:color w:val="000000"/>
              </w:rPr>
              <w:t>200</w:t>
            </w:r>
          </w:p>
        </w:tc>
        <w:tc>
          <w:tcPr>
            <w:tcW w:w="1279" w:type="dxa"/>
            <w:noWrap/>
            <w:hideMark/>
          </w:tcPr>
          <w:p w14:paraId="56303FF8" w14:textId="77777777" w:rsidR="00C46676" w:rsidRPr="00C46676" w:rsidRDefault="00C46676" w:rsidP="00C46676">
            <w:pPr>
              <w:pBdr>
                <w:top w:val="nil"/>
                <w:left w:val="nil"/>
                <w:bottom w:val="nil"/>
                <w:right w:val="nil"/>
                <w:between w:val="nil"/>
              </w:pBdr>
              <w:rPr>
                <w:bCs/>
                <w:color w:val="000000"/>
              </w:rPr>
            </w:pPr>
            <w:r w:rsidRPr="00C46676">
              <w:rPr>
                <w:bCs/>
                <w:color w:val="000000"/>
              </w:rPr>
              <w:t>4,006</w:t>
            </w:r>
          </w:p>
        </w:tc>
      </w:tr>
      <w:tr w:rsidR="00C46676" w:rsidRPr="00C46676" w14:paraId="288510A2" w14:textId="77777777" w:rsidTr="00C46676">
        <w:trPr>
          <w:trHeight w:val="264"/>
        </w:trPr>
        <w:tc>
          <w:tcPr>
            <w:tcW w:w="520" w:type="dxa"/>
            <w:noWrap/>
            <w:hideMark/>
          </w:tcPr>
          <w:p w14:paraId="35B63F0A" w14:textId="77777777" w:rsidR="00C46676" w:rsidRPr="00C46676" w:rsidRDefault="00C46676" w:rsidP="00C46676">
            <w:pPr>
              <w:pBdr>
                <w:top w:val="nil"/>
                <w:left w:val="nil"/>
                <w:bottom w:val="nil"/>
                <w:right w:val="nil"/>
                <w:between w:val="nil"/>
              </w:pBdr>
              <w:rPr>
                <w:bCs/>
                <w:color w:val="000000"/>
              </w:rPr>
            </w:pPr>
            <w:r w:rsidRPr="00C46676">
              <w:rPr>
                <w:bCs/>
                <w:color w:val="000000"/>
              </w:rPr>
              <w:t>6</w:t>
            </w:r>
          </w:p>
        </w:tc>
        <w:tc>
          <w:tcPr>
            <w:tcW w:w="7159" w:type="dxa"/>
            <w:noWrap/>
            <w:hideMark/>
          </w:tcPr>
          <w:p w14:paraId="2B9D28C4" w14:textId="77777777" w:rsidR="00C46676" w:rsidRPr="00C46676" w:rsidRDefault="00C46676" w:rsidP="00C46676">
            <w:pPr>
              <w:pBdr>
                <w:top w:val="nil"/>
                <w:left w:val="nil"/>
                <w:bottom w:val="nil"/>
                <w:right w:val="nil"/>
                <w:between w:val="nil"/>
              </w:pBdr>
              <w:rPr>
                <w:bCs/>
                <w:color w:val="000000"/>
              </w:rPr>
            </w:pPr>
            <w:r w:rsidRPr="00C46676">
              <w:rPr>
                <w:bCs/>
                <w:color w:val="000000"/>
              </w:rPr>
              <w:t>Building Sector-Electrifying heat equipment</w:t>
            </w:r>
          </w:p>
        </w:tc>
        <w:tc>
          <w:tcPr>
            <w:tcW w:w="1740" w:type="dxa"/>
            <w:noWrap/>
            <w:hideMark/>
          </w:tcPr>
          <w:p w14:paraId="4731C1A4" w14:textId="77777777" w:rsidR="00C46676" w:rsidRPr="00C46676" w:rsidRDefault="00C46676" w:rsidP="00C46676">
            <w:pPr>
              <w:pBdr>
                <w:top w:val="nil"/>
                <w:left w:val="nil"/>
                <w:bottom w:val="nil"/>
                <w:right w:val="nil"/>
                <w:between w:val="nil"/>
              </w:pBdr>
              <w:rPr>
                <w:bCs/>
                <w:color w:val="000000"/>
              </w:rPr>
            </w:pPr>
            <w:r w:rsidRPr="00C46676">
              <w:rPr>
                <w:bCs/>
                <w:color w:val="000000"/>
              </w:rPr>
              <w:t>$2,040,000</w:t>
            </w:r>
          </w:p>
        </w:tc>
        <w:tc>
          <w:tcPr>
            <w:tcW w:w="11" w:type="dxa"/>
            <w:noWrap/>
            <w:hideMark/>
          </w:tcPr>
          <w:p w14:paraId="5ADE93A2"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27D28CA3" w14:textId="77777777" w:rsidR="00C46676" w:rsidRPr="00C46676" w:rsidRDefault="00C46676" w:rsidP="00C46676">
            <w:pPr>
              <w:pBdr>
                <w:top w:val="nil"/>
                <w:left w:val="nil"/>
                <w:bottom w:val="nil"/>
                <w:right w:val="nil"/>
                <w:between w:val="nil"/>
              </w:pBdr>
              <w:rPr>
                <w:bCs/>
                <w:color w:val="000000"/>
              </w:rPr>
            </w:pPr>
            <w:r w:rsidRPr="00C46676">
              <w:rPr>
                <w:bCs/>
                <w:color w:val="000000"/>
              </w:rPr>
              <w:t>139</w:t>
            </w:r>
          </w:p>
        </w:tc>
        <w:tc>
          <w:tcPr>
            <w:tcW w:w="1279" w:type="dxa"/>
            <w:noWrap/>
            <w:hideMark/>
          </w:tcPr>
          <w:p w14:paraId="536A1A70" w14:textId="77777777" w:rsidR="00C46676" w:rsidRPr="00C46676" w:rsidRDefault="00C46676" w:rsidP="00C46676">
            <w:pPr>
              <w:pBdr>
                <w:top w:val="nil"/>
                <w:left w:val="nil"/>
                <w:bottom w:val="nil"/>
                <w:right w:val="nil"/>
                <w:between w:val="nil"/>
              </w:pBdr>
              <w:rPr>
                <w:bCs/>
                <w:color w:val="000000"/>
              </w:rPr>
            </w:pPr>
            <w:r w:rsidRPr="00C46676">
              <w:rPr>
                <w:bCs/>
                <w:color w:val="000000"/>
              </w:rPr>
              <w:t>2,780</w:t>
            </w:r>
          </w:p>
        </w:tc>
      </w:tr>
      <w:tr w:rsidR="00C46676" w:rsidRPr="00C46676" w14:paraId="6181657A" w14:textId="77777777" w:rsidTr="00C46676">
        <w:trPr>
          <w:trHeight w:val="264"/>
        </w:trPr>
        <w:tc>
          <w:tcPr>
            <w:tcW w:w="520" w:type="dxa"/>
            <w:noWrap/>
            <w:hideMark/>
          </w:tcPr>
          <w:p w14:paraId="13DBD771" w14:textId="77777777" w:rsidR="00C46676" w:rsidRPr="00C46676" w:rsidRDefault="00C46676" w:rsidP="00C46676">
            <w:pPr>
              <w:pBdr>
                <w:top w:val="nil"/>
                <w:left w:val="nil"/>
                <w:bottom w:val="nil"/>
                <w:right w:val="nil"/>
                <w:between w:val="nil"/>
              </w:pBdr>
              <w:rPr>
                <w:bCs/>
                <w:color w:val="000000"/>
              </w:rPr>
            </w:pPr>
            <w:r w:rsidRPr="00C46676">
              <w:rPr>
                <w:bCs/>
                <w:color w:val="000000"/>
              </w:rPr>
              <w:t>7</w:t>
            </w:r>
          </w:p>
        </w:tc>
        <w:tc>
          <w:tcPr>
            <w:tcW w:w="7159" w:type="dxa"/>
            <w:noWrap/>
            <w:hideMark/>
          </w:tcPr>
          <w:p w14:paraId="73E4D38D" w14:textId="77777777" w:rsidR="00C46676" w:rsidRPr="00C46676" w:rsidRDefault="00C46676" w:rsidP="00C46676">
            <w:pPr>
              <w:pBdr>
                <w:top w:val="nil"/>
                <w:left w:val="nil"/>
                <w:bottom w:val="nil"/>
                <w:right w:val="nil"/>
                <w:between w:val="nil"/>
              </w:pBdr>
              <w:rPr>
                <w:bCs/>
                <w:color w:val="000000"/>
              </w:rPr>
            </w:pPr>
            <w:r w:rsidRPr="00C46676">
              <w:rPr>
                <w:bCs/>
                <w:color w:val="000000"/>
              </w:rPr>
              <w:t>Building Sector-Utility formation &amp; Code development</w:t>
            </w:r>
          </w:p>
        </w:tc>
        <w:tc>
          <w:tcPr>
            <w:tcW w:w="1740" w:type="dxa"/>
            <w:noWrap/>
            <w:hideMark/>
          </w:tcPr>
          <w:p w14:paraId="2C94CFB2" w14:textId="77777777" w:rsidR="00C46676" w:rsidRPr="00C46676" w:rsidRDefault="00C46676" w:rsidP="00C46676">
            <w:pPr>
              <w:pBdr>
                <w:top w:val="nil"/>
                <w:left w:val="nil"/>
                <w:bottom w:val="nil"/>
                <w:right w:val="nil"/>
                <w:between w:val="nil"/>
              </w:pBdr>
              <w:rPr>
                <w:bCs/>
                <w:color w:val="000000"/>
              </w:rPr>
            </w:pPr>
            <w:r w:rsidRPr="00C46676">
              <w:rPr>
                <w:bCs/>
                <w:color w:val="000000"/>
              </w:rPr>
              <w:t>$1,973,701</w:t>
            </w:r>
          </w:p>
        </w:tc>
        <w:tc>
          <w:tcPr>
            <w:tcW w:w="11" w:type="dxa"/>
            <w:noWrap/>
            <w:hideMark/>
          </w:tcPr>
          <w:p w14:paraId="63F0A2B9"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219F82DA" w14:textId="77777777" w:rsidR="00C46676" w:rsidRPr="00C46676" w:rsidRDefault="00C46676" w:rsidP="00C46676">
            <w:pPr>
              <w:pBdr>
                <w:top w:val="nil"/>
                <w:left w:val="nil"/>
                <w:bottom w:val="nil"/>
                <w:right w:val="nil"/>
                <w:between w:val="nil"/>
              </w:pBdr>
              <w:rPr>
                <w:bCs/>
                <w:color w:val="000000"/>
              </w:rPr>
            </w:pPr>
            <w:r w:rsidRPr="00C46676">
              <w:rPr>
                <w:bCs/>
                <w:color w:val="000000"/>
              </w:rPr>
              <w:t>323</w:t>
            </w:r>
          </w:p>
        </w:tc>
        <w:tc>
          <w:tcPr>
            <w:tcW w:w="1279" w:type="dxa"/>
            <w:noWrap/>
            <w:hideMark/>
          </w:tcPr>
          <w:p w14:paraId="7F6BB165" w14:textId="77777777" w:rsidR="00C46676" w:rsidRPr="00C46676" w:rsidRDefault="00C46676" w:rsidP="00C46676">
            <w:pPr>
              <w:pBdr>
                <w:top w:val="nil"/>
                <w:left w:val="nil"/>
                <w:bottom w:val="nil"/>
                <w:right w:val="nil"/>
                <w:between w:val="nil"/>
              </w:pBdr>
              <w:rPr>
                <w:bCs/>
                <w:color w:val="000000"/>
              </w:rPr>
            </w:pPr>
            <w:r w:rsidRPr="00C46676">
              <w:rPr>
                <w:bCs/>
                <w:color w:val="000000"/>
              </w:rPr>
              <w:t>6,468</w:t>
            </w:r>
          </w:p>
        </w:tc>
      </w:tr>
      <w:tr w:rsidR="00C46676" w:rsidRPr="00C46676" w14:paraId="291321E2" w14:textId="77777777" w:rsidTr="00C46676">
        <w:trPr>
          <w:trHeight w:val="264"/>
        </w:trPr>
        <w:tc>
          <w:tcPr>
            <w:tcW w:w="520" w:type="dxa"/>
            <w:noWrap/>
            <w:hideMark/>
          </w:tcPr>
          <w:p w14:paraId="3C1EE7D7" w14:textId="77777777" w:rsidR="00C46676" w:rsidRPr="00C46676" w:rsidRDefault="00C46676" w:rsidP="00C46676">
            <w:pPr>
              <w:pBdr>
                <w:top w:val="nil"/>
                <w:left w:val="nil"/>
                <w:bottom w:val="nil"/>
                <w:right w:val="nil"/>
                <w:between w:val="nil"/>
              </w:pBdr>
              <w:rPr>
                <w:bCs/>
                <w:color w:val="000000"/>
              </w:rPr>
            </w:pPr>
            <w:r w:rsidRPr="00C46676">
              <w:rPr>
                <w:bCs/>
                <w:color w:val="000000"/>
              </w:rPr>
              <w:t>8</w:t>
            </w:r>
          </w:p>
        </w:tc>
        <w:tc>
          <w:tcPr>
            <w:tcW w:w="7159" w:type="dxa"/>
            <w:noWrap/>
            <w:hideMark/>
          </w:tcPr>
          <w:p w14:paraId="08B0F9E0" w14:textId="77777777" w:rsidR="00C46676" w:rsidRPr="00C46676" w:rsidRDefault="00C46676" w:rsidP="00C46676">
            <w:pPr>
              <w:pBdr>
                <w:top w:val="nil"/>
                <w:left w:val="nil"/>
                <w:bottom w:val="nil"/>
                <w:right w:val="nil"/>
                <w:between w:val="nil"/>
              </w:pBdr>
              <w:rPr>
                <w:bCs/>
                <w:color w:val="000000"/>
              </w:rPr>
            </w:pPr>
            <w:r w:rsidRPr="00C46676">
              <w:rPr>
                <w:bCs/>
                <w:color w:val="000000"/>
              </w:rPr>
              <w:t>Building Sector-Electrifying heat equipment</w:t>
            </w:r>
          </w:p>
        </w:tc>
        <w:tc>
          <w:tcPr>
            <w:tcW w:w="1740" w:type="dxa"/>
            <w:noWrap/>
            <w:hideMark/>
          </w:tcPr>
          <w:p w14:paraId="086EC6E4" w14:textId="77777777" w:rsidR="00C46676" w:rsidRPr="00C46676" w:rsidRDefault="00C46676" w:rsidP="00C46676">
            <w:pPr>
              <w:pBdr>
                <w:top w:val="nil"/>
                <w:left w:val="nil"/>
                <w:bottom w:val="nil"/>
                <w:right w:val="nil"/>
                <w:between w:val="nil"/>
              </w:pBdr>
              <w:rPr>
                <w:bCs/>
                <w:color w:val="000000"/>
              </w:rPr>
            </w:pPr>
            <w:r w:rsidRPr="00C46676">
              <w:rPr>
                <w:bCs/>
                <w:color w:val="000000"/>
              </w:rPr>
              <w:t>$430,500</w:t>
            </w:r>
          </w:p>
        </w:tc>
        <w:tc>
          <w:tcPr>
            <w:tcW w:w="11" w:type="dxa"/>
            <w:noWrap/>
            <w:hideMark/>
          </w:tcPr>
          <w:p w14:paraId="1CD0DB5E"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137C6404" w14:textId="77777777" w:rsidR="00C46676" w:rsidRPr="00C46676" w:rsidRDefault="00C46676" w:rsidP="00C46676">
            <w:pPr>
              <w:pBdr>
                <w:top w:val="nil"/>
                <w:left w:val="nil"/>
                <w:bottom w:val="nil"/>
                <w:right w:val="nil"/>
                <w:between w:val="nil"/>
              </w:pBdr>
              <w:rPr>
                <w:bCs/>
                <w:color w:val="000000"/>
              </w:rPr>
            </w:pPr>
            <w:r w:rsidRPr="00C46676">
              <w:rPr>
                <w:bCs/>
                <w:color w:val="000000"/>
              </w:rPr>
              <w:t>158</w:t>
            </w:r>
          </w:p>
        </w:tc>
        <w:tc>
          <w:tcPr>
            <w:tcW w:w="1279" w:type="dxa"/>
            <w:noWrap/>
            <w:hideMark/>
          </w:tcPr>
          <w:p w14:paraId="2615B024" w14:textId="77777777" w:rsidR="00C46676" w:rsidRPr="00C46676" w:rsidRDefault="00C46676" w:rsidP="00C46676">
            <w:pPr>
              <w:pBdr>
                <w:top w:val="nil"/>
                <w:left w:val="nil"/>
                <w:bottom w:val="nil"/>
                <w:right w:val="nil"/>
                <w:between w:val="nil"/>
              </w:pBdr>
              <w:rPr>
                <w:bCs/>
                <w:color w:val="000000"/>
              </w:rPr>
            </w:pPr>
            <w:r w:rsidRPr="00C46676">
              <w:rPr>
                <w:bCs/>
                <w:color w:val="000000"/>
              </w:rPr>
              <w:t>3,160</w:t>
            </w:r>
          </w:p>
        </w:tc>
      </w:tr>
      <w:tr w:rsidR="00C46676" w:rsidRPr="00C46676" w14:paraId="37D60310" w14:textId="77777777" w:rsidTr="00C46676">
        <w:trPr>
          <w:trHeight w:val="264"/>
        </w:trPr>
        <w:tc>
          <w:tcPr>
            <w:tcW w:w="520" w:type="dxa"/>
            <w:noWrap/>
            <w:hideMark/>
          </w:tcPr>
          <w:p w14:paraId="5E07958B" w14:textId="77777777" w:rsidR="00C46676" w:rsidRPr="00C46676" w:rsidRDefault="00C46676" w:rsidP="00C46676">
            <w:pPr>
              <w:pBdr>
                <w:top w:val="nil"/>
                <w:left w:val="nil"/>
                <w:bottom w:val="nil"/>
                <w:right w:val="nil"/>
                <w:between w:val="nil"/>
              </w:pBdr>
              <w:rPr>
                <w:bCs/>
                <w:color w:val="000000"/>
              </w:rPr>
            </w:pPr>
            <w:r w:rsidRPr="00C46676">
              <w:rPr>
                <w:bCs/>
                <w:color w:val="000000"/>
              </w:rPr>
              <w:t>9</w:t>
            </w:r>
          </w:p>
        </w:tc>
        <w:tc>
          <w:tcPr>
            <w:tcW w:w="7159" w:type="dxa"/>
            <w:noWrap/>
            <w:hideMark/>
          </w:tcPr>
          <w:p w14:paraId="6400E969" w14:textId="77777777" w:rsidR="00C46676" w:rsidRPr="00C46676" w:rsidRDefault="00C46676" w:rsidP="00C46676">
            <w:pPr>
              <w:pBdr>
                <w:top w:val="nil"/>
                <w:left w:val="nil"/>
                <w:bottom w:val="nil"/>
                <w:right w:val="nil"/>
                <w:between w:val="nil"/>
              </w:pBdr>
              <w:rPr>
                <w:bCs/>
                <w:color w:val="000000"/>
              </w:rPr>
            </w:pPr>
            <w:r w:rsidRPr="00C46676">
              <w:rPr>
                <w:bCs/>
                <w:color w:val="000000"/>
              </w:rPr>
              <w:t xml:space="preserve">Transportation Sector-Replace Fleet with 10 EV </w:t>
            </w:r>
            <w:proofErr w:type="gramStart"/>
            <w:r w:rsidRPr="00C46676">
              <w:rPr>
                <w:bCs/>
                <w:color w:val="000000"/>
              </w:rPr>
              <w:t>+  5</w:t>
            </w:r>
            <w:proofErr w:type="gramEnd"/>
            <w:r w:rsidRPr="00C46676">
              <w:rPr>
                <w:bCs/>
                <w:color w:val="000000"/>
              </w:rPr>
              <w:t xml:space="preserve"> charging station</w:t>
            </w:r>
          </w:p>
        </w:tc>
        <w:tc>
          <w:tcPr>
            <w:tcW w:w="1740" w:type="dxa"/>
            <w:noWrap/>
            <w:hideMark/>
          </w:tcPr>
          <w:p w14:paraId="12073AE9" w14:textId="77777777" w:rsidR="00C46676" w:rsidRPr="00C46676" w:rsidRDefault="00C46676" w:rsidP="00C46676">
            <w:pPr>
              <w:pBdr>
                <w:top w:val="nil"/>
                <w:left w:val="nil"/>
                <w:bottom w:val="nil"/>
                <w:right w:val="nil"/>
                <w:between w:val="nil"/>
              </w:pBdr>
              <w:rPr>
                <w:bCs/>
                <w:color w:val="000000"/>
              </w:rPr>
            </w:pPr>
            <w:r w:rsidRPr="00C46676">
              <w:rPr>
                <w:bCs/>
                <w:color w:val="000000"/>
              </w:rPr>
              <w:t>$1,240,831</w:t>
            </w:r>
          </w:p>
        </w:tc>
        <w:tc>
          <w:tcPr>
            <w:tcW w:w="11" w:type="dxa"/>
            <w:noWrap/>
            <w:hideMark/>
          </w:tcPr>
          <w:p w14:paraId="3A6BC759"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53CB7ED7" w14:textId="77777777" w:rsidR="00C46676" w:rsidRPr="00C46676" w:rsidRDefault="00C46676" w:rsidP="00C46676">
            <w:pPr>
              <w:pBdr>
                <w:top w:val="nil"/>
                <w:left w:val="nil"/>
                <w:bottom w:val="nil"/>
                <w:right w:val="nil"/>
                <w:between w:val="nil"/>
              </w:pBdr>
              <w:rPr>
                <w:bCs/>
                <w:color w:val="000000"/>
              </w:rPr>
            </w:pPr>
            <w:r w:rsidRPr="00C46676">
              <w:rPr>
                <w:bCs/>
                <w:color w:val="000000"/>
              </w:rPr>
              <w:t>1,343</w:t>
            </w:r>
          </w:p>
        </w:tc>
        <w:tc>
          <w:tcPr>
            <w:tcW w:w="1279" w:type="dxa"/>
            <w:noWrap/>
            <w:hideMark/>
          </w:tcPr>
          <w:p w14:paraId="40CDF252" w14:textId="77777777" w:rsidR="00C46676" w:rsidRPr="00C46676" w:rsidRDefault="00C46676" w:rsidP="00C46676">
            <w:pPr>
              <w:pBdr>
                <w:top w:val="nil"/>
                <w:left w:val="nil"/>
                <w:bottom w:val="nil"/>
                <w:right w:val="nil"/>
                <w:between w:val="nil"/>
              </w:pBdr>
              <w:rPr>
                <w:bCs/>
                <w:color w:val="000000"/>
              </w:rPr>
            </w:pPr>
            <w:r w:rsidRPr="00C46676">
              <w:rPr>
                <w:bCs/>
                <w:color w:val="000000"/>
              </w:rPr>
              <w:t>26,864</w:t>
            </w:r>
          </w:p>
        </w:tc>
      </w:tr>
      <w:tr w:rsidR="00C46676" w:rsidRPr="00C46676" w14:paraId="3E91BC75" w14:textId="77777777" w:rsidTr="00C46676">
        <w:trPr>
          <w:trHeight w:val="264"/>
        </w:trPr>
        <w:tc>
          <w:tcPr>
            <w:tcW w:w="520" w:type="dxa"/>
            <w:noWrap/>
            <w:hideMark/>
          </w:tcPr>
          <w:p w14:paraId="28405D66" w14:textId="77777777" w:rsidR="00C46676" w:rsidRPr="00C46676" w:rsidRDefault="00C46676" w:rsidP="00C46676">
            <w:pPr>
              <w:pBdr>
                <w:top w:val="nil"/>
                <w:left w:val="nil"/>
                <w:bottom w:val="nil"/>
                <w:right w:val="nil"/>
                <w:between w:val="nil"/>
              </w:pBdr>
              <w:rPr>
                <w:bCs/>
                <w:color w:val="000000"/>
              </w:rPr>
            </w:pPr>
            <w:r w:rsidRPr="00C46676">
              <w:rPr>
                <w:bCs/>
                <w:color w:val="000000"/>
              </w:rPr>
              <w:t>10</w:t>
            </w:r>
          </w:p>
        </w:tc>
        <w:tc>
          <w:tcPr>
            <w:tcW w:w="7159" w:type="dxa"/>
            <w:noWrap/>
            <w:hideMark/>
          </w:tcPr>
          <w:p w14:paraId="484BCAB3" w14:textId="77777777" w:rsidR="00C46676" w:rsidRPr="00C46676" w:rsidRDefault="00C46676" w:rsidP="00C46676">
            <w:pPr>
              <w:pBdr>
                <w:top w:val="nil"/>
                <w:left w:val="nil"/>
                <w:bottom w:val="nil"/>
                <w:right w:val="nil"/>
                <w:between w:val="nil"/>
              </w:pBdr>
              <w:rPr>
                <w:bCs/>
                <w:color w:val="000000"/>
              </w:rPr>
            </w:pPr>
            <w:r w:rsidRPr="00C46676">
              <w:rPr>
                <w:bCs/>
                <w:color w:val="000000"/>
              </w:rPr>
              <w:t>Forestry Sector Measures</w:t>
            </w:r>
          </w:p>
        </w:tc>
        <w:tc>
          <w:tcPr>
            <w:tcW w:w="1740" w:type="dxa"/>
            <w:noWrap/>
            <w:hideMark/>
          </w:tcPr>
          <w:p w14:paraId="1EAC1B28" w14:textId="77777777" w:rsidR="00C46676" w:rsidRPr="00C46676" w:rsidRDefault="00C46676" w:rsidP="00C46676">
            <w:pPr>
              <w:pBdr>
                <w:top w:val="nil"/>
                <w:left w:val="nil"/>
                <w:bottom w:val="nil"/>
                <w:right w:val="nil"/>
                <w:between w:val="nil"/>
              </w:pBdr>
              <w:rPr>
                <w:bCs/>
                <w:color w:val="000000"/>
              </w:rPr>
            </w:pPr>
            <w:r w:rsidRPr="00C46676">
              <w:rPr>
                <w:bCs/>
                <w:color w:val="000000"/>
              </w:rPr>
              <w:t>$1,500,000</w:t>
            </w:r>
          </w:p>
        </w:tc>
        <w:tc>
          <w:tcPr>
            <w:tcW w:w="11" w:type="dxa"/>
            <w:noWrap/>
            <w:hideMark/>
          </w:tcPr>
          <w:p w14:paraId="4B9A971C"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04A3F540" w14:textId="77777777" w:rsidR="00C46676" w:rsidRPr="00C46676" w:rsidRDefault="00C46676" w:rsidP="00C46676">
            <w:pPr>
              <w:pBdr>
                <w:top w:val="nil"/>
                <w:left w:val="nil"/>
                <w:bottom w:val="nil"/>
                <w:right w:val="nil"/>
                <w:between w:val="nil"/>
              </w:pBdr>
              <w:rPr>
                <w:bCs/>
                <w:color w:val="000000"/>
              </w:rPr>
            </w:pPr>
            <w:r w:rsidRPr="00C46676">
              <w:rPr>
                <w:bCs/>
                <w:color w:val="000000"/>
              </w:rPr>
              <w:t>60</w:t>
            </w:r>
          </w:p>
        </w:tc>
        <w:tc>
          <w:tcPr>
            <w:tcW w:w="1279" w:type="dxa"/>
            <w:noWrap/>
            <w:hideMark/>
          </w:tcPr>
          <w:p w14:paraId="21045731" w14:textId="77777777" w:rsidR="00C46676" w:rsidRPr="00C46676" w:rsidRDefault="00C46676" w:rsidP="00C46676">
            <w:pPr>
              <w:pBdr>
                <w:top w:val="nil"/>
                <w:left w:val="nil"/>
                <w:bottom w:val="nil"/>
                <w:right w:val="nil"/>
                <w:between w:val="nil"/>
              </w:pBdr>
              <w:rPr>
                <w:bCs/>
                <w:color w:val="000000"/>
              </w:rPr>
            </w:pPr>
            <w:r w:rsidRPr="00C46676">
              <w:rPr>
                <w:bCs/>
                <w:color w:val="000000"/>
              </w:rPr>
              <w:t>1,202</w:t>
            </w:r>
          </w:p>
        </w:tc>
      </w:tr>
      <w:tr w:rsidR="00C46676" w:rsidRPr="00C46676" w14:paraId="44BFD31E" w14:textId="77777777" w:rsidTr="00C46676">
        <w:trPr>
          <w:trHeight w:val="264"/>
        </w:trPr>
        <w:tc>
          <w:tcPr>
            <w:tcW w:w="520" w:type="dxa"/>
            <w:noWrap/>
            <w:hideMark/>
          </w:tcPr>
          <w:p w14:paraId="77F79D2E" w14:textId="77777777" w:rsidR="00C46676" w:rsidRPr="00C46676" w:rsidRDefault="00C46676" w:rsidP="00C46676">
            <w:pPr>
              <w:pBdr>
                <w:top w:val="nil"/>
                <w:left w:val="nil"/>
                <w:bottom w:val="nil"/>
                <w:right w:val="nil"/>
                <w:between w:val="nil"/>
              </w:pBdr>
              <w:rPr>
                <w:bCs/>
                <w:color w:val="000000"/>
              </w:rPr>
            </w:pPr>
          </w:p>
        </w:tc>
        <w:tc>
          <w:tcPr>
            <w:tcW w:w="7159" w:type="dxa"/>
            <w:noWrap/>
            <w:hideMark/>
          </w:tcPr>
          <w:p w14:paraId="7155F541" w14:textId="77777777" w:rsidR="00C46676" w:rsidRPr="00C46676" w:rsidRDefault="00C46676" w:rsidP="00C46676">
            <w:pPr>
              <w:pBdr>
                <w:top w:val="nil"/>
                <w:left w:val="nil"/>
                <w:bottom w:val="nil"/>
                <w:right w:val="nil"/>
                <w:between w:val="nil"/>
              </w:pBdr>
              <w:rPr>
                <w:bCs/>
                <w:color w:val="000000"/>
              </w:rPr>
            </w:pPr>
            <w:r w:rsidRPr="00C46676">
              <w:rPr>
                <w:bCs/>
                <w:color w:val="000000"/>
              </w:rPr>
              <w:t>Totals</w:t>
            </w:r>
          </w:p>
        </w:tc>
        <w:tc>
          <w:tcPr>
            <w:tcW w:w="1740" w:type="dxa"/>
            <w:noWrap/>
            <w:hideMark/>
          </w:tcPr>
          <w:p w14:paraId="09AEAF16" w14:textId="77777777" w:rsidR="00C46676" w:rsidRPr="00C46676" w:rsidRDefault="00C46676" w:rsidP="00C46676">
            <w:pPr>
              <w:pBdr>
                <w:top w:val="nil"/>
                <w:left w:val="nil"/>
                <w:bottom w:val="nil"/>
                <w:right w:val="nil"/>
                <w:between w:val="nil"/>
              </w:pBdr>
              <w:rPr>
                <w:bCs/>
                <w:color w:val="000000"/>
              </w:rPr>
            </w:pPr>
            <w:r w:rsidRPr="00C46676">
              <w:rPr>
                <w:bCs/>
                <w:color w:val="000000"/>
              </w:rPr>
              <w:t>$43,055,451</w:t>
            </w:r>
          </w:p>
        </w:tc>
        <w:tc>
          <w:tcPr>
            <w:tcW w:w="11" w:type="dxa"/>
            <w:noWrap/>
            <w:hideMark/>
          </w:tcPr>
          <w:p w14:paraId="0D7F84D6"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7017AECD" w14:textId="77777777" w:rsidR="00C46676" w:rsidRPr="00C46676" w:rsidRDefault="00C46676" w:rsidP="00C46676">
            <w:pPr>
              <w:pBdr>
                <w:top w:val="nil"/>
                <w:left w:val="nil"/>
                <w:bottom w:val="nil"/>
                <w:right w:val="nil"/>
                <w:between w:val="nil"/>
              </w:pBdr>
              <w:rPr>
                <w:bCs/>
                <w:color w:val="000000"/>
              </w:rPr>
            </w:pPr>
          </w:p>
        </w:tc>
        <w:tc>
          <w:tcPr>
            <w:tcW w:w="1279" w:type="dxa"/>
            <w:noWrap/>
            <w:hideMark/>
          </w:tcPr>
          <w:p w14:paraId="5799DCFE" w14:textId="77777777" w:rsidR="00C46676" w:rsidRPr="00C46676" w:rsidRDefault="00C46676" w:rsidP="00C46676">
            <w:pPr>
              <w:pBdr>
                <w:top w:val="nil"/>
                <w:left w:val="nil"/>
                <w:bottom w:val="nil"/>
                <w:right w:val="nil"/>
                <w:between w:val="nil"/>
              </w:pBdr>
              <w:rPr>
                <w:bCs/>
                <w:color w:val="000000"/>
              </w:rPr>
            </w:pPr>
          </w:p>
        </w:tc>
      </w:tr>
      <w:tr w:rsidR="00C46676" w:rsidRPr="00C46676" w14:paraId="29D26BAE" w14:textId="77777777" w:rsidTr="00C46676">
        <w:trPr>
          <w:trHeight w:val="264"/>
        </w:trPr>
        <w:tc>
          <w:tcPr>
            <w:tcW w:w="520" w:type="dxa"/>
            <w:noWrap/>
            <w:hideMark/>
          </w:tcPr>
          <w:p w14:paraId="0E12ED62" w14:textId="77777777" w:rsidR="00C46676" w:rsidRPr="00C46676" w:rsidRDefault="00C46676" w:rsidP="00C46676">
            <w:pPr>
              <w:pBdr>
                <w:top w:val="nil"/>
                <w:left w:val="nil"/>
                <w:bottom w:val="nil"/>
                <w:right w:val="nil"/>
                <w:between w:val="nil"/>
              </w:pBdr>
              <w:rPr>
                <w:bCs/>
                <w:color w:val="000000"/>
              </w:rPr>
            </w:pPr>
          </w:p>
        </w:tc>
        <w:tc>
          <w:tcPr>
            <w:tcW w:w="7159" w:type="dxa"/>
            <w:noWrap/>
            <w:hideMark/>
          </w:tcPr>
          <w:p w14:paraId="07298705" w14:textId="77777777" w:rsidR="00C46676" w:rsidRPr="00C46676" w:rsidRDefault="00C46676" w:rsidP="00C46676">
            <w:pPr>
              <w:pBdr>
                <w:top w:val="nil"/>
                <w:left w:val="nil"/>
                <w:bottom w:val="nil"/>
                <w:right w:val="nil"/>
                <w:between w:val="nil"/>
              </w:pBdr>
              <w:rPr>
                <w:bCs/>
                <w:color w:val="000000"/>
              </w:rPr>
            </w:pPr>
          </w:p>
        </w:tc>
        <w:tc>
          <w:tcPr>
            <w:tcW w:w="1740" w:type="dxa"/>
            <w:noWrap/>
            <w:hideMark/>
          </w:tcPr>
          <w:p w14:paraId="5F2D8A0E" w14:textId="77777777" w:rsidR="00C46676" w:rsidRPr="00C46676" w:rsidRDefault="00C46676" w:rsidP="00C46676">
            <w:pPr>
              <w:pBdr>
                <w:top w:val="nil"/>
                <w:left w:val="nil"/>
                <w:bottom w:val="nil"/>
                <w:right w:val="nil"/>
                <w:between w:val="nil"/>
              </w:pBdr>
              <w:rPr>
                <w:bCs/>
                <w:color w:val="000000"/>
              </w:rPr>
            </w:pPr>
          </w:p>
        </w:tc>
        <w:tc>
          <w:tcPr>
            <w:tcW w:w="11" w:type="dxa"/>
            <w:noWrap/>
            <w:hideMark/>
          </w:tcPr>
          <w:p w14:paraId="7116209C" w14:textId="77777777" w:rsidR="00C46676" w:rsidRPr="00C46676" w:rsidRDefault="00C46676" w:rsidP="00C46676">
            <w:pPr>
              <w:pBdr>
                <w:top w:val="nil"/>
                <w:left w:val="nil"/>
                <w:bottom w:val="nil"/>
                <w:right w:val="nil"/>
                <w:between w:val="nil"/>
              </w:pBdr>
              <w:rPr>
                <w:bCs/>
                <w:color w:val="000000"/>
              </w:rPr>
            </w:pPr>
          </w:p>
        </w:tc>
        <w:tc>
          <w:tcPr>
            <w:tcW w:w="886" w:type="dxa"/>
            <w:noWrap/>
            <w:hideMark/>
          </w:tcPr>
          <w:p w14:paraId="78EE0597" w14:textId="77777777" w:rsidR="00C46676" w:rsidRPr="00C46676" w:rsidRDefault="00C46676" w:rsidP="00C46676">
            <w:pPr>
              <w:pBdr>
                <w:top w:val="nil"/>
                <w:left w:val="nil"/>
                <w:bottom w:val="nil"/>
                <w:right w:val="nil"/>
                <w:between w:val="nil"/>
              </w:pBdr>
              <w:rPr>
                <w:bCs/>
                <w:color w:val="000000"/>
              </w:rPr>
            </w:pPr>
            <w:r w:rsidRPr="00C46676">
              <w:rPr>
                <w:bCs/>
                <w:color w:val="000000"/>
              </w:rPr>
              <w:t>6,798</w:t>
            </w:r>
          </w:p>
        </w:tc>
        <w:tc>
          <w:tcPr>
            <w:tcW w:w="1279" w:type="dxa"/>
            <w:noWrap/>
            <w:hideMark/>
          </w:tcPr>
          <w:p w14:paraId="5E597B0C" w14:textId="77777777" w:rsidR="00C46676" w:rsidRPr="00C46676" w:rsidRDefault="00C46676" w:rsidP="00C46676">
            <w:pPr>
              <w:pBdr>
                <w:top w:val="nil"/>
                <w:left w:val="nil"/>
                <w:bottom w:val="nil"/>
                <w:right w:val="nil"/>
                <w:between w:val="nil"/>
              </w:pBdr>
              <w:rPr>
                <w:bCs/>
                <w:color w:val="000000"/>
              </w:rPr>
            </w:pPr>
            <w:r w:rsidRPr="00C46676">
              <w:rPr>
                <w:bCs/>
                <w:color w:val="000000"/>
              </w:rPr>
              <w:t>135,968</w:t>
            </w:r>
          </w:p>
        </w:tc>
      </w:tr>
    </w:tbl>
    <w:p w14:paraId="23F294D5" w14:textId="5E3EA8EC" w:rsidR="00047215" w:rsidRPr="008A3A43" w:rsidRDefault="00047215" w:rsidP="005312C2">
      <w:pPr>
        <w:pBdr>
          <w:top w:val="nil"/>
          <w:left w:val="nil"/>
          <w:bottom w:val="nil"/>
          <w:right w:val="nil"/>
          <w:between w:val="nil"/>
        </w:pBdr>
        <w:rPr>
          <w:bCs/>
          <w:color w:val="000000"/>
        </w:rPr>
      </w:pPr>
    </w:p>
    <w:p w14:paraId="7F83B251" w14:textId="66027D95" w:rsidR="009074B6" w:rsidRPr="00373D9B" w:rsidRDefault="001F0F7A" w:rsidP="001F0F7A">
      <w:pPr>
        <w:pStyle w:val="Heading2"/>
        <w:numPr>
          <w:ilvl w:val="0"/>
          <w:numId w:val="22"/>
        </w:numPr>
        <w:rPr>
          <w:sz w:val="22"/>
          <w:szCs w:val="22"/>
        </w:rPr>
      </w:pPr>
      <w:r w:rsidRPr="00373D9B">
        <w:rPr>
          <w:sz w:val="22"/>
          <w:szCs w:val="22"/>
        </w:rPr>
        <w:lastRenderedPageBreak/>
        <w:t xml:space="preserve">Description of </w:t>
      </w:r>
      <w:r w:rsidR="00373D9B">
        <w:rPr>
          <w:sz w:val="22"/>
          <w:szCs w:val="22"/>
        </w:rPr>
        <w:t>GHG Reduction Measures</w:t>
      </w:r>
    </w:p>
    <w:p w14:paraId="06ED223B" w14:textId="2F7A3D05" w:rsidR="00471271" w:rsidRDefault="00C7235B" w:rsidP="00C7235B">
      <w:pPr>
        <w:pStyle w:val="Heading2"/>
        <w:rPr>
          <w:b w:val="0"/>
          <w:sz w:val="22"/>
          <w:szCs w:val="22"/>
        </w:rPr>
      </w:pPr>
      <w:r w:rsidRPr="005819A6">
        <w:rPr>
          <w:color w:val="FF0000"/>
          <w:sz w:val="22"/>
          <w:szCs w:val="22"/>
        </w:rPr>
        <w:t xml:space="preserve">Measure 1-GHG emission reduction through the production of power through solar PV systems for three microgrids.   </w:t>
      </w:r>
      <w:r w:rsidR="00227117">
        <w:rPr>
          <w:b w:val="0"/>
          <w:sz w:val="22"/>
          <w:szCs w:val="22"/>
        </w:rPr>
        <w:t xml:space="preserve">Three locations were chosen on the L’Anse Indian Reservation located in Baraga County, MI </w:t>
      </w:r>
      <w:r w:rsidR="00BC21E7">
        <w:rPr>
          <w:b w:val="0"/>
          <w:sz w:val="22"/>
          <w:szCs w:val="22"/>
        </w:rPr>
        <w:t>construct microgr</w:t>
      </w:r>
      <w:r w:rsidR="00BE2EDB">
        <w:rPr>
          <w:b w:val="0"/>
          <w:sz w:val="22"/>
          <w:szCs w:val="22"/>
        </w:rPr>
        <w:t>ids for behind the meter</w:t>
      </w:r>
      <w:r w:rsidR="007060A9">
        <w:rPr>
          <w:b w:val="0"/>
          <w:sz w:val="22"/>
          <w:szCs w:val="22"/>
        </w:rPr>
        <w:t xml:space="preserve"> net metering for avoidance of </w:t>
      </w:r>
      <w:r w:rsidR="0095603D">
        <w:rPr>
          <w:b w:val="0"/>
          <w:sz w:val="22"/>
          <w:szCs w:val="22"/>
        </w:rPr>
        <w:t xml:space="preserve">nearly 100% of </w:t>
      </w:r>
      <w:r w:rsidR="00531227">
        <w:rPr>
          <w:b w:val="0"/>
          <w:sz w:val="22"/>
          <w:szCs w:val="22"/>
        </w:rPr>
        <w:t xml:space="preserve">2020 ghg emissions due to electricity.  </w:t>
      </w:r>
      <w:r w:rsidR="00451EF3">
        <w:rPr>
          <w:b w:val="0"/>
          <w:sz w:val="22"/>
          <w:szCs w:val="22"/>
        </w:rPr>
        <w:t xml:space="preserve">An inventory was completed to </w:t>
      </w:r>
      <w:r w:rsidR="004142C0">
        <w:rPr>
          <w:b w:val="0"/>
          <w:sz w:val="22"/>
          <w:szCs w:val="22"/>
        </w:rPr>
        <w:t xml:space="preserve">sort out the highest electricity consumption of the Tribal governmental </w:t>
      </w:r>
      <w:r w:rsidR="00DC2CBB">
        <w:rPr>
          <w:b w:val="0"/>
          <w:sz w:val="22"/>
          <w:szCs w:val="22"/>
        </w:rPr>
        <w:t>buildings</w:t>
      </w:r>
      <w:r w:rsidR="004142C0">
        <w:rPr>
          <w:b w:val="0"/>
          <w:sz w:val="22"/>
          <w:szCs w:val="22"/>
        </w:rPr>
        <w:t xml:space="preserve">.  Buildings were grouped together for their proximity to one another.  </w:t>
      </w:r>
      <w:r w:rsidR="00D96AAB">
        <w:rPr>
          <w:b w:val="0"/>
          <w:sz w:val="22"/>
          <w:szCs w:val="22"/>
        </w:rPr>
        <w:t>These are identified on pages 18-20 of the KBIC PCAP</w:t>
      </w:r>
      <w:r w:rsidR="00175DF5">
        <w:rPr>
          <w:b w:val="0"/>
          <w:sz w:val="22"/>
          <w:szCs w:val="22"/>
        </w:rPr>
        <w:t xml:space="preserve">.  A Solar Project Developer will be hired to handle all aspects of these three microgrid projects.  </w:t>
      </w:r>
    </w:p>
    <w:p w14:paraId="7A6D28F6" w14:textId="50B59587" w:rsidR="00A271BB" w:rsidRPr="00581847" w:rsidRDefault="00A271BB" w:rsidP="00A271BB">
      <w:r w:rsidRPr="005819A6">
        <w:rPr>
          <w:b/>
          <w:bCs/>
          <w:color w:val="FF0000"/>
        </w:rPr>
        <w:t>Measure 2- Install 4 kW Solar PV at 700 homes.</w:t>
      </w:r>
      <w:r w:rsidR="00581847">
        <w:rPr>
          <w:b/>
          <w:bCs/>
          <w:color w:val="FF0000"/>
        </w:rPr>
        <w:t xml:space="preserve"> </w:t>
      </w:r>
      <w:r w:rsidR="00581847">
        <w:t xml:space="preserve">Five employees will be hired and be under the supervision of the Solar Project Developer.  They will receive any necessary training to remain up to date in their field.   </w:t>
      </w:r>
      <w:r w:rsidR="000864D3">
        <w:t xml:space="preserve">Employees will work on crews to install and connect 4 kW of Solar PV on Tribal member homes located in Baraga County.  </w:t>
      </w:r>
    </w:p>
    <w:p w14:paraId="69A98165" w14:textId="5F3B96BA" w:rsidR="003042CE" w:rsidRPr="00D47B35" w:rsidRDefault="003042CE" w:rsidP="003042CE">
      <w:pPr>
        <w:rPr>
          <w:bCs/>
        </w:rPr>
      </w:pPr>
      <w:r w:rsidRPr="005819A6">
        <w:rPr>
          <w:b/>
          <w:color w:val="FF0000"/>
        </w:rPr>
        <w:t>Measure 3-Increase building energy efficiency for commercial buildings.</w:t>
      </w:r>
      <w:r w:rsidR="00D47B35">
        <w:rPr>
          <w:b/>
          <w:color w:val="FF0000"/>
        </w:rPr>
        <w:t xml:space="preserve">  </w:t>
      </w:r>
      <w:r w:rsidR="00D47B35">
        <w:rPr>
          <w:bCs/>
        </w:rPr>
        <w:t xml:space="preserve">The Public Works Assistant </w:t>
      </w:r>
      <w:proofErr w:type="gramStart"/>
      <w:r w:rsidR="006C6AC4">
        <w:rPr>
          <w:bCs/>
        </w:rPr>
        <w:t>work</w:t>
      </w:r>
      <w:proofErr w:type="gramEnd"/>
      <w:r w:rsidR="006C6AC4">
        <w:rPr>
          <w:bCs/>
        </w:rPr>
        <w:t xml:space="preserve"> with the Sustainability Coordinator to schedule </w:t>
      </w:r>
      <w:r w:rsidR="004A6C66">
        <w:rPr>
          <w:bCs/>
        </w:rPr>
        <w:t xml:space="preserve">trainings for a weatherization crew that consists of 3 employees with one office person. The Public Works Assistant will also prepare a bid document for the </w:t>
      </w:r>
      <w:r w:rsidR="004A6D86">
        <w:rPr>
          <w:bCs/>
        </w:rPr>
        <w:t xml:space="preserve">weatherization of 51 commercial buildings.  </w:t>
      </w:r>
    </w:p>
    <w:p w14:paraId="7B4DF9D7" w14:textId="3BE2015F" w:rsidR="00455CE9" w:rsidRPr="005F77C5" w:rsidRDefault="00455CE9" w:rsidP="00455CE9">
      <w:r w:rsidRPr="005819A6">
        <w:rPr>
          <w:b/>
          <w:bCs/>
          <w:color w:val="FF0000"/>
        </w:rPr>
        <w:t xml:space="preserve">Measure 4-Increase building energy efficiency for residential buildings. </w:t>
      </w:r>
      <w:r w:rsidR="005F77C5">
        <w:t xml:space="preserve">The Sustainability Coordinator will help </w:t>
      </w:r>
      <w:proofErr w:type="gramStart"/>
      <w:r w:rsidR="005F77C5">
        <w:t>prepare</w:t>
      </w:r>
      <w:proofErr w:type="gramEnd"/>
      <w:r w:rsidR="005F77C5">
        <w:t xml:space="preserve"> with the assistance of the </w:t>
      </w:r>
      <w:r w:rsidR="001953A1">
        <w:t xml:space="preserve">Personnel Director position descriptions for hiring four employees.  Once employees are hired, they will spend time in training and start up tools and testing equipment will be purchased for the weatherization of </w:t>
      </w:r>
      <w:r w:rsidR="008C2872">
        <w:t>700 tribal member homes.</w:t>
      </w:r>
    </w:p>
    <w:p w14:paraId="1D56EBB0" w14:textId="259A8DF6" w:rsidR="008118AF" w:rsidRPr="008118AF" w:rsidRDefault="008118AF" w:rsidP="008118AF">
      <w:r w:rsidRPr="008118AF">
        <w:rPr>
          <w:b/>
          <w:bCs/>
          <w:color w:val="FF0000"/>
        </w:rPr>
        <w:t xml:space="preserve">Measure 5-Increase building energy efficiency for residential buildings by installing high energy appliances.  </w:t>
      </w:r>
      <w:r w:rsidR="002D288D">
        <w:t xml:space="preserve">One employee to be hired under this measure to create </w:t>
      </w:r>
      <w:proofErr w:type="gramStart"/>
      <w:r w:rsidR="002D288D">
        <w:t>program</w:t>
      </w:r>
      <w:proofErr w:type="gramEnd"/>
      <w:r w:rsidR="002D288D">
        <w:t xml:space="preserve"> to distribute </w:t>
      </w:r>
      <w:proofErr w:type="gramStart"/>
      <w:r w:rsidR="002D288D">
        <w:t>high</w:t>
      </w:r>
      <w:proofErr w:type="gramEnd"/>
      <w:r w:rsidR="002D288D">
        <w:t xml:space="preserve"> efficient Energy Star appliances to Tribal members located in Baraga County. </w:t>
      </w:r>
    </w:p>
    <w:p w14:paraId="77CF77B4" w14:textId="2958E9CD" w:rsidR="0097568B" w:rsidRPr="005819A6" w:rsidRDefault="0097568B" w:rsidP="0097568B">
      <w:pPr>
        <w:rPr>
          <w:b/>
          <w:bCs/>
          <w:color w:val="FF0000"/>
        </w:rPr>
      </w:pPr>
      <w:r w:rsidRPr="005819A6">
        <w:rPr>
          <w:b/>
          <w:bCs/>
          <w:color w:val="FF0000"/>
        </w:rPr>
        <w:t>Measure 6-Increase building energy efficiency for residential buildings by electrifying heat equipment.</w:t>
      </w:r>
    </w:p>
    <w:p w14:paraId="6D301F3C" w14:textId="4CCAA5D7" w:rsidR="0097568B" w:rsidRDefault="0097568B" w:rsidP="0097568B">
      <w:r>
        <w:t>Residential and commercial heating can be a large source of emissions. Many buildings are heated using combustion-based equipment and if the system is older, it can often be inefficient, leading to further energy consumption. Transitioning from combustible fuels for heating involves replacing existing equipment with all-</w:t>
      </w:r>
      <w:r w:rsidRPr="000E0045">
        <w:t xml:space="preserve"> </w:t>
      </w:r>
      <w:r>
        <w:t>electric systems, such as heat pumps. Heat pumps are significantly more efficient than other heating systems due to their ability to utilize existing heat, making them a valuable heating choice for higher efficiency and emissions reductions.</w:t>
      </w:r>
      <w:r w:rsidR="00274FA1">
        <w:t xml:space="preserve"> Two employees will be hired within the first two months and will work on </w:t>
      </w:r>
      <w:r w:rsidR="00AA1EEF">
        <w:t xml:space="preserve">installing </w:t>
      </w:r>
      <w:proofErr w:type="spellStart"/>
      <w:proofErr w:type="gramStart"/>
      <w:r w:rsidR="00AA1EEF">
        <w:t>heatpumps</w:t>
      </w:r>
      <w:proofErr w:type="spellEnd"/>
      <w:proofErr w:type="gramEnd"/>
      <w:r w:rsidR="00AA1EEF">
        <w:t xml:space="preserve"> in up to 100 Tribal member homes over the course of 5 years.  Milestones include securing tools and supplies</w:t>
      </w:r>
      <w:r w:rsidR="004D2B76">
        <w:t xml:space="preserve">.  </w:t>
      </w:r>
    </w:p>
    <w:p w14:paraId="14CFC368" w14:textId="2F52E35A" w:rsidR="00BA1146" w:rsidRPr="005819A6" w:rsidRDefault="00BA1146" w:rsidP="00BA1146">
      <w:pPr>
        <w:rPr>
          <w:b/>
          <w:bCs/>
          <w:color w:val="FF0000"/>
        </w:rPr>
      </w:pPr>
      <w:r w:rsidRPr="005819A6">
        <w:rPr>
          <w:b/>
          <w:bCs/>
          <w:color w:val="FF0000"/>
        </w:rPr>
        <w:t xml:space="preserve">Measure 7-Increase building energy efficiency by adopting </w:t>
      </w:r>
      <w:r w:rsidR="002D288D">
        <w:rPr>
          <w:b/>
          <w:bCs/>
          <w:color w:val="FF0000"/>
        </w:rPr>
        <w:t>G</w:t>
      </w:r>
      <w:r w:rsidRPr="005819A6">
        <w:rPr>
          <w:b/>
          <w:bCs/>
          <w:color w:val="FF0000"/>
        </w:rPr>
        <w:t xml:space="preserve">reen Building Standards for major </w:t>
      </w:r>
      <w:proofErr w:type="gramStart"/>
      <w:r w:rsidRPr="005819A6">
        <w:rPr>
          <w:b/>
          <w:bCs/>
          <w:color w:val="FF0000"/>
        </w:rPr>
        <w:t>renovations;</w:t>
      </w:r>
      <w:proofErr w:type="gramEnd"/>
      <w:r w:rsidRPr="005819A6">
        <w:rPr>
          <w:b/>
          <w:bCs/>
          <w:color w:val="FF0000"/>
        </w:rPr>
        <w:t xml:space="preserve"> layout framework for Tribal Utility formation.</w:t>
      </w:r>
    </w:p>
    <w:p w14:paraId="01882CA0" w14:textId="77777777" w:rsidR="00BA1146" w:rsidRDefault="00BA1146" w:rsidP="00BA1146">
      <w:pPr>
        <w:pStyle w:val="Default"/>
        <w:rPr>
          <w:color w:val="E61E28"/>
          <w:sz w:val="22"/>
          <w:szCs w:val="22"/>
        </w:rPr>
      </w:pPr>
      <w:r>
        <w:rPr>
          <w:color w:val="E61E28"/>
          <w:sz w:val="22"/>
          <w:szCs w:val="22"/>
        </w:rPr>
        <w:t xml:space="preserve">Introduce New Building Standards </w:t>
      </w:r>
    </w:p>
    <w:p w14:paraId="6024A04F" w14:textId="77777777" w:rsidR="00BA1146" w:rsidRDefault="00BA1146" w:rsidP="00BA1146">
      <w:pPr>
        <w:pStyle w:val="Default"/>
        <w:rPr>
          <w:color w:val="E61E28"/>
          <w:sz w:val="22"/>
          <w:szCs w:val="22"/>
        </w:rPr>
      </w:pPr>
      <w:r>
        <w:rPr>
          <w:i/>
          <w:iCs/>
          <w:color w:val="E61E28"/>
          <w:sz w:val="22"/>
          <w:szCs w:val="22"/>
        </w:rPr>
        <w:t xml:space="preserve">Adopt Green Building Standards for Major Renovations </w:t>
      </w:r>
    </w:p>
    <w:p w14:paraId="7826DAA7" w14:textId="755B83A5" w:rsidR="00BA1146" w:rsidRDefault="00BA1146" w:rsidP="00BA1146">
      <w:pPr>
        <w:pStyle w:val="Default"/>
        <w:rPr>
          <w:sz w:val="22"/>
          <w:szCs w:val="22"/>
        </w:rPr>
      </w:pPr>
      <w:r>
        <w:rPr>
          <w:sz w:val="22"/>
          <w:szCs w:val="22"/>
        </w:rPr>
        <w:t xml:space="preserve">Green building standards are a comprehensive way to upgrade building systems for greater energy efficiency. Implementing energy codes and minimum efficiency standards facilitates emissions reduction for existing buildings and new construction. Green buildings tend to have HVAC (heating, ventilation, and air conditioning) and MEP (mechanical, electrical, plumbing) systems that are more efficient, </w:t>
      </w:r>
      <w:proofErr w:type="gramStart"/>
      <w:r>
        <w:rPr>
          <w:sz w:val="22"/>
          <w:szCs w:val="22"/>
        </w:rPr>
        <w:t>more</w:t>
      </w:r>
      <w:proofErr w:type="gramEnd"/>
      <w:r>
        <w:rPr>
          <w:sz w:val="22"/>
          <w:szCs w:val="22"/>
        </w:rPr>
        <w:t xml:space="preserve"> insulation, better window constructions, and can be all-electric. </w:t>
      </w:r>
      <w:r w:rsidR="00FF5E8F">
        <w:rPr>
          <w:sz w:val="22"/>
          <w:szCs w:val="22"/>
        </w:rPr>
        <w:t>An Energy Director’s position will be developed by the CEO and the Personnel director</w:t>
      </w:r>
      <w:r w:rsidR="00E55C62">
        <w:rPr>
          <w:sz w:val="22"/>
          <w:szCs w:val="22"/>
        </w:rPr>
        <w:t xml:space="preserve"> for oversight of weatherization, Energy Star appliances, Solar </w:t>
      </w:r>
      <w:r w:rsidR="00630F41">
        <w:rPr>
          <w:sz w:val="22"/>
          <w:szCs w:val="22"/>
        </w:rPr>
        <w:t>development, utility formation, and green building code adoption.  This employee will provide leadership and o</w:t>
      </w:r>
      <w:r w:rsidR="00ED729A">
        <w:rPr>
          <w:sz w:val="22"/>
          <w:szCs w:val="22"/>
        </w:rPr>
        <w:t xml:space="preserve">versight to all 17 employees to be hired and have administration of most of </w:t>
      </w:r>
      <w:proofErr w:type="gramStart"/>
      <w:r w:rsidR="00ED729A">
        <w:rPr>
          <w:sz w:val="22"/>
          <w:szCs w:val="22"/>
        </w:rPr>
        <w:t>proposed</w:t>
      </w:r>
      <w:proofErr w:type="gramEnd"/>
      <w:r w:rsidR="00ED729A">
        <w:rPr>
          <w:sz w:val="22"/>
          <w:szCs w:val="22"/>
        </w:rPr>
        <w:t xml:space="preserve"> </w:t>
      </w:r>
      <w:r w:rsidR="008D4B23">
        <w:rPr>
          <w:sz w:val="22"/>
          <w:szCs w:val="22"/>
        </w:rPr>
        <w:t xml:space="preserve">GHG reduction measures. </w:t>
      </w:r>
    </w:p>
    <w:p w14:paraId="62142BDA" w14:textId="5C78946F" w:rsidR="00130B37" w:rsidRPr="008D4B23" w:rsidRDefault="00130B37" w:rsidP="00130B37">
      <w:r w:rsidRPr="005819A6">
        <w:rPr>
          <w:b/>
          <w:bCs/>
          <w:color w:val="FF0000"/>
        </w:rPr>
        <w:t xml:space="preserve">Measure 8-Increase building energy efficiency for commercial buildings by electrifying heat equipment. </w:t>
      </w:r>
      <w:r w:rsidR="008D4B23">
        <w:t xml:space="preserve">Public Works Assistant Director will </w:t>
      </w:r>
      <w:r w:rsidR="00ED5AEC">
        <w:t xml:space="preserve">procure a contractor for the installation of </w:t>
      </w:r>
      <w:r w:rsidR="0038414E">
        <w:t xml:space="preserve">up to 10 </w:t>
      </w:r>
      <w:r w:rsidR="0038414E">
        <w:lastRenderedPageBreak/>
        <w:t xml:space="preserve">Heat pumps for commercial government buildings.  The bidding process should include language for proposed HVAC employees to acquire on the job training.  </w:t>
      </w:r>
    </w:p>
    <w:p w14:paraId="1CDDA881" w14:textId="0E30DE8E" w:rsidR="00E2747D" w:rsidRPr="0038414E" w:rsidRDefault="00E2747D" w:rsidP="00E2747D">
      <w:r>
        <w:rPr>
          <w:b/>
          <w:bCs/>
          <w:color w:val="FF0000"/>
        </w:rPr>
        <w:t>Measure 9-Transportation Sector Measures-Replace 10 current government vehicle fleet with electric vehicles and install charging stations.</w:t>
      </w:r>
      <w:r w:rsidR="0038414E">
        <w:rPr>
          <w:b/>
          <w:bCs/>
          <w:color w:val="FF0000"/>
        </w:rPr>
        <w:t xml:space="preserve">  </w:t>
      </w:r>
      <w:r w:rsidR="0038414E">
        <w:t xml:space="preserve">An EV Planner will be hired during the first 2 months.  This position will be developed through the Personnel office.  The employee will be responsible for planning </w:t>
      </w:r>
      <w:r w:rsidR="00554DE5">
        <w:t>5 charging stations over the course of 60 months and securing 10 EV</w:t>
      </w:r>
      <w:r w:rsidR="002A765D">
        <w:t>s</w:t>
      </w:r>
      <w:r w:rsidR="00554DE5">
        <w:t xml:space="preserve">.  The location of the </w:t>
      </w:r>
      <w:r w:rsidR="00DC1C84">
        <w:t xml:space="preserve">charging stations will have to be carefully coordinated with the Solar Project Developer </w:t>
      </w:r>
      <w:proofErr w:type="gramStart"/>
      <w:r w:rsidR="00DC1C84">
        <w:t>in order to</w:t>
      </w:r>
      <w:proofErr w:type="gramEnd"/>
      <w:r w:rsidR="00DC1C84">
        <w:t xml:space="preserve"> maintain maximum GHG emission reductions by installing renewable energy sources to power the charging stations.  </w:t>
      </w:r>
    </w:p>
    <w:p w14:paraId="61C5F103" w14:textId="13FFBE3C" w:rsidR="00914765" w:rsidRPr="002A765D" w:rsidRDefault="00914765" w:rsidP="00E2747D">
      <w:r w:rsidRPr="00DE689A">
        <w:rPr>
          <w:b/>
          <w:bCs/>
          <w:color w:val="FF0000"/>
        </w:rPr>
        <w:t>Measure 10-Increase Carbon Sequestration through planting trees.</w:t>
      </w:r>
      <w:r w:rsidR="002A765D">
        <w:rPr>
          <w:b/>
          <w:bCs/>
          <w:color w:val="FF0000"/>
        </w:rPr>
        <w:t xml:space="preserve"> </w:t>
      </w:r>
      <w:r w:rsidR="002A765D">
        <w:t xml:space="preserve">The Sustainability Coordinator will secure a contractor to plant </w:t>
      </w:r>
      <w:r w:rsidR="00AD16DA">
        <w:t>5</w:t>
      </w:r>
      <w:r w:rsidR="002A765D">
        <w:t>000 trees at a height of 5-9 ft over the cou</w:t>
      </w:r>
      <w:r w:rsidR="00AD16DA">
        <w:t xml:space="preserve">rse of five years.  </w:t>
      </w:r>
    </w:p>
    <w:p w14:paraId="0F90F29E" w14:textId="77777777" w:rsidR="00C7235B" w:rsidRDefault="00C7235B" w:rsidP="00C7235B">
      <w:pPr>
        <w:pBdr>
          <w:top w:val="nil"/>
          <w:left w:val="nil"/>
          <w:bottom w:val="nil"/>
          <w:right w:val="nil"/>
          <w:between w:val="nil"/>
        </w:pBdr>
        <w:ind w:left="720"/>
        <w:rPr>
          <w:b/>
          <w:color w:val="000000"/>
        </w:rPr>
      </w:pPr>
    </w:p>
    <w:p w14:paraId="59833093" w14:textId="7FEFE41F" w:rsidR="00D03A47" w:rsidRPr="00F4647C" w:rsidRDefault="00486117" w:rsidP="00190A69">
      <w:pPr>
        <w:pStyle w:val="ListParagraph"/>
        <w:numPr>
          <w:ilvl w:val="0"/>
          <w:numId w:val="23"/>
        </w:numPr>
        <w:pBdr>
          <w:top w:val="nil"/>
          <w:left w:val="nil"/>
          <w:bottom w:val="nil"/>
          <w:right w:val="nil"/>
          <w:between w:val="nil"/>
        </w:pBdr>
        <w:rPr>
          <w:color w:val="000000"/>
          <w:sz w:val="22"/>
          <w:szCs w:val="22"/>
        </w:rPr>
      </w:pPr>
      <w:r w:rsidRPr="00F4647C">
        <w:rPr>
          <w:b/>
          <w:color w:val="000000" w:themeColor="text1"/>
          <w:sz w:val="22"/>
          <w:szCs w:val="22"/>
        </w:rPr>
        <w:t>Demonstration of Funding Need</w:t>
      </w:r>
    </w:p>
    <w:p w14:paraId="7375C15C" w14:textId="50D77171" w:rsidR="299AD051" w:rsidRPr="002F1DD0" w:rsidRDefault="299AD051" w:rsidP="00C73D59">
      <w:pPr>
        <w:rPr>
          <w:rFonts w:asciiTheme="minorHAnsi" w:eastAsiaTheme="minorEastAsia" w:hAnsiTheme="minorHAnsi" w:cstheme="minorBidi"/>
          <w:color w:val="000000" w:themeColor="text1"/>
        </w:rPr>
      </w:pPr>
      <w:r w:rsidRPr="63D6C3E6">
        <w:rPr>
          <w:rFonts w:asciiTheme="minorHAnsi" w:eastAsiaTheme="minorEastAsia" w:hAnsiTheme="minorHAnsi" w:cstheme="minorBidi"/>
          <w:color w:val="000000" w:themeColor="text1"/>
        </w:rPr>
        <w:t>KBIC is approximately 69% grant funded with an annual budget of approximately $44 million in 2024</w:t>
      </w:r>
      <w:r w:rsidR="00101378">
        <w:rPr>
          <w:rFonts w:asciiTheme="minorHAnsi" w:eastAsiaTheme="minorEastAsia" w:hAnsiTheme="minorHAnsi" w:cstheme="minorBidi"/>
          <w:color w:val="000000" w:themeColor="text1"/>
        </w:rPr>
        <w:t xml:space="preserve">.  </w:t>
      </w:r>
      <w:r w:rsidR="0038414E">
        <w:rPr>
          <w:rFonts w:asciiTheme="minorHAnsi" w:eastAsiaTheme="minorEastAsia" w:hAnsiTheme="minorHAnsi" w:cstheme="minorBidi"/>
          <w:color w:val="000000" w:themeColor="text1"/>
        </w:rPr>
        <w:t xml:space="preserve">The proposed funding amounts far exceed the amount of funding that Tribal enterprises can produce.  The Tribe does have funding to support the Sustainability Coordinator through its Carbon Credit program of protecting and maintaining the forests.  </w:t>
      </w:r>
      <w:r w:rsidRPr="63D6C3E6">
        <w:rPr>
          <w:rFonts w:asciiTheme="minorHAnsi" w:eastAsiaTheme="minorEastAsia" w:hAnsiTheme="minorHAnsi" w:cstheme="minorBidi"/>
          <w:color w:val="000000" w:themeColor="text1"/>
        </w:rPr>
        <w:t xml:space="preserve"> </w:t>
      </w:r>
      <w:r w:rsidR="00190A69">
        <w:rPr>
          <w:rFonts w:asciiTheme="minorHAnsi" w:eastAsiaTheme="minorEastAsia" w:hAnsiTheme="minorHAnsi" w:cstheme="minorBidi"/>
          <w:color w:val="000000" w:themeColor="text1"/>
        </w:rPr>
        <w:t xml:space="preserve">The Tribe has received funding from the </w:t>
      </w:r>
      <w:r w:rsidR="003364A1">
        <w:rPr>
          <w:rFonts w:asciiTheme="minorHAnsi" w:eastAsiaTheme="minorEastAsia" w:hAnsiTheme="minorHAnsi" w:cstheme="minorBidi"/>
          <w:color w:val="000000" w:themeColor="text1"/>
        </w:rPr>
        <w:t xml:space="preserve">Grid Resilience funding and will be using a portion of those funds for Strategic Energy planning projects and capacity development.  </w:t>
      </w:r>
      <w:r w:rsidR="00324673">
        <w:rPr>
          <w:rFonts w:asciiTheme="minorHAnsi" w:eastAsiaTheme="minorEastAsia" w:hAnsiTheme="minorHAnsi" w:cstheme="minorBidi"/>
          <w:color w:val="000000" w:themeColor="text1"/>
        </w:rPr>
        <w:t xml:space="preserve">KBIC is a member of the Midwest Tribal Energy Resources Association and is part of the Solar for All </w:t>
      </w:r>
      <w:proofErr w:type="gramStart"/>
      <w:r w:rsidR="00324673">
        <w:rPr>
          <w:rFonts w:asciiTheme="minorHAnsi" w:eastAsiaTheme="minorEastAsia" w:hAnsiTheme="minorHAnsi" w:cstheme="minorBidi"/>
          <w:color w:val="000000" w:themeColor="text1"/>
        </w:rPr>
        <w:t>application</w:t>
      </w:r>
      <w:proofErr w:type="gramEnd"/>
      <w:r w:rsidR="00324673">
        <w:rPr>
          <w:rFonts w:asciiTheme="minorHAnsi" w:eastAsiaTheme="minorEastAsia" w:hAnsiTheme="minorHAnsi" w:cstheme="minorBidi"/>
          <w:color w:val="000000" w:themeColor="text1"/>
        </w:rPr>
        <w:t xml:space="preserve">.  MTERA plans to distribute </w:t>
      </w:r>
      <w:r w:rsidR="00274FA1">
        <w:rPr>
          <w:rFonts w:asciiTheme="minorHAnsi" w:eastAsiaTheme="minorEastAsia" w:hAnsiTheme="minorHAnsi" w:cstheme="minorBidi"/>
          <w:color w:val="000000" w:themeColor="text1"/>
        </w:rPr>
        <w:t xml:space="preserve">$2,000,000 to each member Tribe for Rooftop solar.  However, you need to have weatherization and highly efficient appliances </w:t>
      </w:r>
      <w:r w:rsidR="00F7669C">
        <w:rPr>
          <w:rFonts w:asciiTheme="minorHAnsi" w:eastAsiaTheme="minorEastAsia" w:hAnsiTheme="minorHAnsi" w:cstheme="minorBidi"/>
          <w:color w:val="000000" w:themeColor="text1"/>
        </w:rPr>
        <w:t>for homes to efficiently receive the benefit of solar</w:t>
      </w:r>
      <w:r w:rsidR="00CE406C">
        <w:rPr>
          <w:rFonts w:asciiTheme="minorHAnsi" w:eastAsiaTheme="minorEastAsia" w:hAnsiTheme="minorHAnsi" w:cstheme="minorBidi"/>
          <w:color w:val="000000" w:themeColor="text1"/>
        </w:rPr>
        <w:t xml:space="preserve">.  MTERA has also applied for funding for an Energy Champion through the Community change program and plans to distribute </w:t>
      </w:r>
      <w:r w:rsidR="00524901">
        <w:rPr>
          <w:rFonts w:asciiTheme="minorHAnsi" w:eastAsiaTheme="minorEastAsia" w:hAnsiTheme="minorHAnsi" w:cstheme="minorBidi"/>
          <w:color w:val="000000" w:themeColor="text1"/>
        </w:rPr>
        <w:t xml:space="preserve">$50,000 to each member Tribe to support </w:t>
      </w:r>
      <w:proofErr w:type="gramStart"/>
      <w:r w:rsidR="00524901">
        <w:rPr>
          <w:rFonts w:asciiTheme="minorHAnsi" w:eastAsiaTheme="minorEastAsia" w:hAnsiTheme="minorHAnsi" w:cstheme="minorBidi"/>
          <w:color w:val="000000" w:themeColor="text1"/>
        </w:rPr>
        <w:t>capacity</w:t>
      </w:r>
      <w:proofErr w:type="gramEnd"/>
      <w:r w:rsidR="00524901">
        <w:rPr>
          <w:rFonts w:asciiTheme="minorHAnsi" w:eastAsiaTheme="minorEastAsia" w:hAnsiTheme="minorHAnsi" w:cstheme="minorBidi"/>
          <w:color w:val="000000" w:themeColor="text1"/>
        </w:rPr>
        <w:t xml:space="preserve">.  </w:t>
      </w:r>
    </w:p>
    <w:p w14:paraId="54F5107E" w14:textId="4FC138D2" w:rsidR="00D03A47" w:rsidRPr="002F1DD0" w:rsidRDefault="008A2337" w:rsidP="00524901">
      <w:pPr>
        <w:rPr>
          <w:rFonts w:asciiTheme="minorHAnsi" w:eastAsiaTheme="minorEastAsia" w:hAnsiTheme="minorHAnsi" w:cstheme="minorBidi"/>
        </w:rPr>
      </w:pPr>
      <w:r w:rsidRPr="63D6C3E6">
        <w:rPr>
          <w:rFonts w:asciiTheme="minorHAnsi" w:eastAsiaTheme="minorEastAsia" w:hAnsiTheme="minorHAnsi" w:cstheme="minorBidi"/>
        </w:rPr>
        <w:t xml:space="preserve">The </w:t>
      </w:r>
      <w:r w:rsidR="008C4969" w:rsidRPr="63D6C3E6">
        <w:rPr>
          <w:rFonts w:asciiTheme="minorHAnsi" w:eastAsiaTheme="minorEastAsia" w:hAnsiTheme="minorHAnsi" w:cstheme="minorBidi"/>
        </w:rPr>
        <w:t xml:space="preserve">Tribe has explored </w:t>
      </w:r>
      <w:r w:rsidR="002F1DD0" w:rsidRPr="63D6C3E6">
        <w:rPr>
          <w:rFonts w:asciiTheme="minorHAnsi" w:eastAsiaTheme="minorEastAsia" w:hAnsiTheme="minorHAnsi" w:cstheme="minorBidi"/>
        </w:rPr>
        <w:t xml:space="preserve">other possibilities </w:t>
      </w:r>
      <w:proofErr w:type="gramStart"/>
      <w:r w:rsidR="002F1DD0" w:rsidRPr="63D6C3E6">
        <w:rPr>
          <w:rFonts w:asciiTheme="minorHAnsi" w:eastAsiaTheme="minorEastAsia" w:hAnsiTheme="minorHAnsi" w:cstheme="minorBidi"/>
        </w:rPr>
        <w:t>of</w:t>
      </w:r>
      <w:proofErr w:type="gramEnd"/>
      <w:r w:rsidR="002F1DD0" w:rsidRPr="63D6C3E6">
        <w:rPr>
          <w:rFonts w:asciiTheme="minorHAnsi" w:eastAsiaTheme="minorEastAsia" w:hAnsiTheme="minorHAnsi" w:cstheme="minorBidi"/>
        </w:rPr>
        <w:t xml:space="preserve"> funding.  They include </w:t>
      </w:r>
      <w:r w:rsidR="00DB5689" w:rsidRPr="63D6C3E6">
        <w:rPr>
          <w:rFonts w:asciiTheme="minorHAnsi" w:eastAsiaTheme="minorEastAsia" w:hAnsiTheme="minorHAnsi" w:cstheme="minorBidi"/>
        </w:rPr>
        <w:t xml:space="preserve">the </w:t>
      </w:r>
      <w:proofErr w:type="gramStart"/>
      <w:r w:rsidR="00DB5689" w:rsidRPr="63D6C3E6">
        <w:rPr>
          <w:rFonts w:asciiTheme="minorHAnsi" w:eastAsiaTheme="minorEastAsia" w:hAnsiTheme="minorHAnsi" w:cstheme="minorBidi"/>
        </w:rPr>
        <w:t>Home</w:t>
      </w:r>
      <w:proofErr w:type="gramEnd"/>
      <w:r w:rsidR="00DB5689" w:rsidRPr="63D6C3E6">
        <w:rPr>
          <w:rFonts w:asciiTheme="minorHAnsi" w:eastAsiaTheme="minorEastAsia" w:hAnsiTheme="minorHAnsi" w:cstheme="minorBidi"/>
        </w:rPr>
        <w:t xml:space="preserve"> rebate and electrification program in the amount of </w:t>
      </w:r>
      <w:r w:rsidR="00AD598E" w:rsidRPr="63D6C3E6">
        <w:rPr>
          <w:rFonts w:asciiTheme="minorHAnsi" w:eastAsiaTheme="minorEastAsia" w:hAnsiTheme="minorHAnsi" w:cstheme="minorBidi"/>
        </w:rPr>
        <w:t>$516,840</w:t>
      </w:r>
      <w:r w:rsidR="00F4647C">
        <w:rPr>
          <w:rFonts w:asciiTheme="minorHAnsi" w:eastAsiaTheme="minorEastAsia" w:hAnsiTheme="minorHAnsi" w:cstheme="minorBidi"/>
        </w:rPr>
        <w:t xml:space="preserve">.  This amount is only allowable for </w:t>
      </w:r>
      <w:proofErr w:type="gramStart"/>
      <w:r w:rsidR="00F4647C">
        <w:rPr>
          <w:rFonts w:asciiTheme="minorHAnsi" w:eastAsiaTheme="minorEastAsia" w:hAnsiTheme="minorHAnsi" w:cstheme="minorBidi"/>
        </w:rPr>
        <w:t>low income</w:t>
      </w:r>
      <w:proofErr w:type="gramEnd"/>
      <w:r w:rsidR="00F4647C">
        <w:rPr>
          <w:rFonts w:asciiTheme="minorHAnsi" w:eastAsiaTheme="minorEastAsia" w:hAnsiTheme="minorHAnsi" w:cstheme="minorBidi"/>
        </w:rPr>
        <w:t xml:space="preserve"> households and does not fully meet the needs of all the membership.  </w:t>
      </w:r>
    </w:p>
    <w:p w14:paraId="33EA3D35" w14:textId="61EB1DA8" w:rsidR="0DF10944" w:rsidRDefault="0DF10944" w:rsidP="0DF10944">
      <w:pPr>
        <w:rPr>
          <w:rFonts w:ascii="Helvetica" w:eastAsia="Helvetica" w:hAnsi="Helvetica" w:cs="Helvetica"/>
          <w:sz w:val="17"/>
          <w:szCs w:val="17"/>
        </w:rPr>
      </w:pPr>
    </w:p>
    <w:p w14:paraId="59833095" w14:textId="2EB99268" w:rsidR="00D03A47" w:rsidRPr="00BE1F92" w:rsidRDefault="00486117" w:rsidP="00BE1F92">
      <w:pPr>
        <w:pStyle w:val="ListParagraph"/>
        <w:numPr>
          <w:ilvl w:val="0"/>
          <w:numId w:val="23"/>
        </w:numPr>
        <w:pBdr>
          <w:top w:val="nil"/>
          <w:left w:val="nil"/>
          <w:bottom w:val="nil"/>
          <w:right w:val="nil"/>
          <w:between w:val="nil"/>
        </w:pBdr>
        <w:rPr>
          <w:color w:val="000000"/>
        </w:rPr>
      </w:pPr>
      <w:r w:rsidRPr="00BE1F92">
        <w:rPr>
          <w:b/>
          <w:color w:val="000000" w:themeColor="text1"/>
        </w:rPr>
        <w:t>Transformative Impact</w:t>
      </w:r>
    </w:p>
    <w:p w14:paraId="0E558E23" w14:textId="77777777" w:rsidR="005F2A63" w:rsidRDefault="00BE1F92" w:rsidP="5602C316">
      <w:pPr>
        <w:spacing w:after="240" w:line="259" w:lineRule="auto"/>
        <w:ind w:left="720"/>
        <w:rPr>
          <w:rFonts w:asciiTheme="minorHAnsi" w:eastAsiaTheme="minorEastAsia" w:hAnsiTheme="minorHAnsi" w:cstheme="minorBidi"/>
          <w:color w:val="000000" w:themeColor="text1"/>
        </w:rPr>
      </w:pPr>
      <w:r>
        <w:rPr>
          <w:rFonts w:asciiTheme="minorHAnsi" w:eastAsiaTheme="minorEastAsia" w:hAnsiTheme="minorHAnsi" w:cstheme="minorBidi"/>
          <w:color w:val="000000" w:themeColor="text1"/>
        </w:rPr>
        <w:t xml:space="preserve">KBIC would lead the way for other Tribes to develop their own utility.  </w:t>
      </w:r>
      <w:r w:rsidR="007128AB">
        <w:rPr>
          <w:rFonts w:asciiTheme="minorHAnsi" w:eastAsiaTheme="minorEastAsia" w:hAnsiTheme="minorHAnsi" w:cstheme="minorBidi"/>
          <w:color w:val="000000" w:themeColor="text1"/>
        </w:rPr>
        <w:t xml:space="preserve">It provides a pathway so that net-metering agreements can be done collectively verses on an individual level.  </w:t>
      </w:r>
      <w:r w:rsidR="00973A0A">
        <w:rPr>
          <w:rFonts w:asciiTheme="minorHAnsi" w:eastAsiaTheme="minorEastAsia" w:hAnsiTheme="minorHAnsi" w:cstheme="minorBidi"/>
          <w:color w:val="000000" w:themeColor="text1"/>
        </w:rPr>
        <w:t xml:space="preserve">This also gives the Tribe the opportunity to lay down </w:t>
      </w:r>
      <w:r w:rsidR="00F763A3">
        <w:rPr>
          <w:rFonts w:asciiTheme="minorHAnsi" w:eastAsiaTheme="minorEastAsia" w:hAnsiTheme="minorHAnsi" w:cstheme="minorBidi"/>
          <w:color w:val="000000" w:themeColor="text1"/>
        </w:rPr>
        <w:t>groundwork</w:t>
      </w:r>
      <w:r w:rsidR="00973A0A">
        <w:rPr>
          <w:rFonts w:asciiTheme="minorHAnsi" w:eastAsiaTheme="minorEastAsia" w:hAnsiTheme="minorHAnsi" w:cstheme="minorBidi"/>
          <w:color w:val="000000" w:themeColor="text1"/>
        </w:rPr>
        <w:t xml:space="preserve"> on producing additional power through </w:t>
      </w:r>
      <w:r w:rsidR="00600AAF">
        <w:rPr>
          <w:rFonts w:asciiTheme="minorHAnsi" w:eastAsiaTheme="minorEastAsia" w:hAnsiTheme="minorHAnsi" w:cstheme="minorBidi"/>
          <w:color w:val="000000" w:themeColor="text1"/>
        </w:rPr>
        <w:t>Investment Tax Credits.  It also encourages Tribal leadership to explore other revenue streams</w:t>
      </w:r>
      <w:r w:rsidR="000359DB">
        <w:rPr>
          <w:rFonts w:asciiTheme="minorHAnsi" w:eastAsiaTheme="minorEastAsia" w:hAnsiTheme="minorHAnsi" w:cstheme="minorBidi"/>
          <w:color w:val="000000" w:themeColor="text1"/>
        </w:rPr>
        <w:t xml:space="preserve"> and take care of the environment.  The Tribe has a duty to honor the First Treaty</w:t>
      </w:r>
      <w:r w:rsidR="00DF20A5">
        <w:rPr>
          <w:rFonts w:asciiTheme="minorHAnsi" w:eastAsiaTheme="minorEastAsia" w:hAnsiTheme="minorHAnsi" w:cstheme="minorBidi"/>
          <w:color w:val="000000" w:themeColor="text1"/>
        </w:rPr>
        <w:t xml:space="preserve"> with other</w:t>
      </w:r>
      <w:r w:rsidR="00D308AE">
        <w:rPr>
          <w:rFonts w:asciiTheme="minorHAnsi" w:eastAsiaTheme="minorEastAsia" w:hAnsiTheme="minorHAnsi" w:cstheme="minorBidi"/>
          <w:color w:val="000000" w:themeColor="text1"/>
        </w:rPr>
        <w:t>s and provide a voice for those that are voiceless like the 4 legged, the swimmers, the sun, the moon, the stars, the earth</w:t>
      </w:r>
      <w:r w:rsidR="00D042BA">
        <w:rPr>
          <w:rFonts w:asciiTheme="minorHAnsi" w:eastAsiaTheme="minorEastAsia" w:hAnsiTheme="minorHAnsi" w:cstheme="minorBidi"/>
          <w:color w:val="000000" w:themeColor="text1"/>
        </w:rPr>
        <w:t xml:space="preserve">.  </w:t>
      </w:r>
      <w:r w:rsidR="00B81BD7">
        <w:rPr>
          <w:rFonts w:asciiTheme="minorHAnsi" w:eastAsiaTheme="minorEastAsia" w:hAnsiTheme="minorHAnsi" w:cstheme="minorBidi"/>
          <w:color w:val="000000" w:themeColor="text1"/>
        </w:rPr>
        <w:t xml:space="preserve">By reducing GHG, the air quality will improve, and everyone can breathe better.  </w:t>
      </w:r>
    </w:p>
    <w:p w14:paraId="52E2CC92" w14:textId="49360005" w:rsidR="00D03A47" w:rsidRPr="00D55BDF" w:rsidRDefault="005F2A63" w:rsidP="5602C316">
      <w:pPr>
        <w:spacing w:after="240" w:line="259" w:lineRule="auto"/>
        <w:ind w:left="720"/>
        <w:rPr>
          <w:rFonts w:asciiTheme="minorHAnsi" w:eastAsiaTheme="minorEastAsia" w:hAnsiTheme="minorHAnsi" w:cstheme="minorBidi"/>
          <w:color w:val="000000" w:themeColor="text1"/>
        </w:rPr>
      </w:pPr>
      <w:r>
        <w:rPr>
          <w:rFonts w:asciiTheme="minorHAnsi" w:eastAsiaTheme="minorEastAsia" w:hAnsiTheme="minorHAnsi" w:cstheme="minorBidi"/>
          <w:color w:val="000000" w:themeColor="text1"/>
        </w:rPr>
        <w:t xml:space="preserve">In addition, </w:t>
      </w:r>
      <w:r w:rsidR="140C2DE6" w:rsidRPr="6AC38866">
        <w:rPr>
          <w:rFonts w:asciiTheme="minorHAnsi" w:eastAsiaTheme="minorEastAsia" w:hAnsiTheme="minorHAnsi" w:cstheme="minorBidi"/>
          <w:color w:val="000000" w:themeColor="text1"/>
        </w:rPr>
        <w:t>EPA power profiler (</w:t>
      </w:r>
      <w:hyperlink r:id="rId9" w:anchor="/MROE">
        <w:r w:rsidR="140C2DE6" w:rsidRPr="6AC38866">
          <w:rPr>
            <w:rStyle w:val="Hyperlink"/>
            <w:rFonts w:asciiTheme="minorHAnsi" w:eastAsiaTheme="minorEastAsia" w:hAnsiTheme="minorHAnsi" w:cstheme="minorBidi"/>
            <w:color w:val="0000FF"/>
            <w:u w:val="none"/>
          </w:rPr>
          <w:t>https://www.epa.gov/egrid/power-profiler#/MROE</w:t>
        </w:r>
      </w:hyperlink>
      <w:r w:rsidR="140C2DE6" w:rsidRPr="6AC38866">
        <w:rPr>
          <w:rFonts w:asciiTheme="minorHAnsi" w:eastAsiaTheme="minorEastAsia" w:hAnsiTheme="minorHAnsi" w:cstheme="minorBidi"/>
          <w:color w:val="000000" w:themeColor="text1"/>
        </w:rPr>
        <w:t>) shows the grid electricity mix for this area (zip code 49908, MRO East) of 54% coal, 32% gas, 5% hydroelectric, 3% wind, 3% biomass, and 1% solar. The CO</w:t>
      </w:r>
      <w:r w:rsidR="140C2DE6" w:rsidRPr="6AC38866">
        <w:rPr>
          <w:rFonts w:asciiTheme="minorHAnsi" w:eastAsiaTheme="minorEastAsia" w:hAnsiTheme="minorHAnsi" w:cstheme="minorBidi"/>
          <w:color w:val="000000" w:themeColor="text1"/>
          <w:vertAlign w:val="subscript"/>
        </w:rPr>
        <w:t>2</w:t>
      </w:r>
      <w:r w:rsidR="140C2DE6" w:rsidRPr="6AC38866">
        <w:rPr>
          <w:rFonts w:asciiTheme="minorHAnsi" w:eastAsiaTheme="minorEastAsia" w:hAnsiTheme="minorHAnsi" w:cstheme="minorBidi"/>
          <w:color w:val="000000" w:themeColor="text1"/>
        </w:rPr>
        <w:t xml:space="preserve"> emission intensity is 1582 </w:t>
      </w:r>
      <w:proofErr w:type="spellStart"/>
      <w:r w:rsidR="140C2DE6" w:rsidRPr="6AC38866">
        <w:rPr>
          <w:rFonts w:asciiTheme="minorHAnsi" w:eastAsiaTheme="minorEastAsia" w:hAnsiTheme="minorHAnsi" w:cstheme="minorBidi"/>
          <w:color w:val="000000" w:themeColor="text1"/>
        </w:rPr>
        <w:t>lb</w:t>
      </w:r>
      <w:proofErr w:type="spellEnd"/>
      <w:r w:rsidR="140C2DE6" w:rsidRPr="6AC38866">
        <w:rPr>
          <w:rFonts w:asciiTheme="minorHAnsi" w:eastAsiaTheme="minorEastAsia" w:hAnsiTheme="minorHAnsi" w:cstheme="minorBidi"/>
          <w:color w:val="000000" w:themeColor="text1"/>
        </w:rPr>
        <w:t xml:space="preserve">/MWh, 85% </w:t>
      </w:r>
      <w:r w:rsidR="4242D748" w:rsidRPr="6AC38866">
        <w:rPr>
          <w:rFonts w:asciiTheme="minorHAnsi" w:eastAsiaTheme="minorEastAsia" w:hAnsiTheme="minorHAnsi" w:cstheme="minorBidi"/>
          <w:color w:val="000000" w:themeColor="text1"/>
        </w:rPr>
        <w:t>higher</w:t>
      </w:r>
      <w:r w:rsidR="4242D748" w:rsidRPr="5602C316">
        <w:rPr>
          <w:color w:val="000000" w:themeColor="text1"/>
        </w:rPr>
        <w:t xml:space="preserve"> </w:t>
      </w:r>
      <w:r w:rsidR="4242D748" w:rsidRPr="6AC38866">
        <w:rPr>
          <w:rFonts w:asciiTheme="minorHAnsi" w:eastAsiaTheme="minorEastAsia" w:hAnsiTheme="minorHAnsi" w:cstheme="minorBidi"/>
          <w:color w:val="000000" w:themeColor="text1"/>
        </w:rPr>
        <w:t>than</w:t>
      </w:r>
      <w:r w:rsidR="140C2DE6" w:rsidRPr="6AC38866">
        <w:rPr>
          <w:rFonts w:asciiTheme="minorHAnsi" w:eastAsiaTheme="minorEastAsia" w:hAnsiTheme="minorHAnsi" w:cstheme="minorBidi"/>
          <w:color w:val="000000" w:themeColor="text1"/>
        </w:rPr>
        <w:t xml:space="preserve"> the national grid average demonstrating the outsized impact of deploying </w:t>
      </w:r>
      <w:r w:rsidR="40B80FE8" w:rsidRPr="40B80FE8">
        <w:rPr>
          <w:rFonts w:asciiTheme="minorHAnsi" w:eastAsiaTheme="minorEastAsia" w:hAnsiTheme="minorHAnsi" w:cstheme="minorBidi"/>
          <w:color w:val="000000" w:themeColor="text1"/>
        </w:rPr>
        <w:t xml:space="preserve">renewable </w:t>
      </w:r>
      <w:r w:rsidR="3E36903D" w:rsidRPr="3E36903D">
        <w:rPr>
          <w:rFonts w:asciiTheme="minorHAnsi" w:eastAsiaTheme="minorEastAsia" w:hAnsiTheme="minorHAnsi" w:cstheme="minorBidi"/>
          <w:color w:val="000000" w:themeColor="text1"/>
        </w:rPr>
        <w:t>energy resources</w:t>
      </w:r>
      <w:r w:rsidR="140C2DE6" w:rsidRPr="6AC38866">
        <w:rPr>
          <w:rFonts w:asciiTheme="minorHAnsi" w:eastAsiaTheme="minorEastAsia" w:hAnsiTheme="minorHAnsi" w:cstheme="minorBidi"/>
          <w:color w:val="000000" w:themeColor="text1"/>
        </w:rPr>
        <w:t xml:space="preserve"> in the region.</w:t>
      </w:r>
      <w:r w:rsidR="140C2DE6" w:rsidRPr="140C2DE6">
        <w:rPr>
          <w:rFonts w:asciiTheme="minorHAnsi" w:eastAsiaTheme="minorEastAsia" w:hAnsiTheme="minorHAnsi" w:cstheme="minorBidi"/>
          <w:color w:val="000000" w:themeColor="text1"/>
        </w:rPr>
        <w:t xml:space="preserve"> </w:t>
      </w:r>
    </w:p>
    <w:p w14:paraId="59833096" w14:textId="6070AE75" w:rsidR="00D03A47" w:rsidRPr="00D55BDF" w:rsidRDefault="6FF41CB6" w:rsidP="5602C316">
      <w:pPr>
        <w:spacing w:after="240" w:line="259" w:lineRule="auto"/>
        <w:ind w:left="720"/>
        <w:rPr>
          <w:color w:val="000000" w:themeColor="text1"/>
        </w:rPr>
      </w:pPr>
      <w:r w:rsidRPr="6FF41CB6">
        <w:rPr>
          <w:rFonts w:asciiTheme="minorHAnsi" w:eastAsiaTheme="minorEastAsia" w:hAnsiTheme="minorHAnsi" w:cstheme="minorBidi"/>
          <w:color w:val="000000" w:themeColor="text1"/>
        </w:rPr>
        <w:t>The</w:t>
      </w:r>
      <w:r w:rsidR="2921C436" w:rsidRPr="207E1952">
        <w:rPr>
          <w:rFonts w:asciiTheme="minorHAnsi" w:eastAsiaTheme="minorEastAsia" w:hAnsiTheme="minorHAnsi" w:cstheme="minorBidi"/>
          <w:color w:val="000000" w:themeColor="text1"/>
        </w:rPr>
        <w:t xml:space="preserve"> National Renewable Energy Lab updated the </w:t>
      </w:r>
      <w:r w:rsidR="2921C436" w:rsidRPr="207E1952">
        <w:rPr>
          <w:rFonts w:asciiTheme="minorHAnsi" w:eastAsiaTheme="minorEastAsia" w:hAnsiTheme="minorHAnsi" w:cstheme="minorBidi"/>
          <w:i/>
          <w:color w:val="000000" w:themeColor="text1"/>
        </w:rPr>
        <w:t>Life Cycle Greenhouse Gas Emissions from Electricity Generation</w:t>
      </w:r>
      <w:r w:rsidR="2921C436" w:rsidRPr="207E1952">
        <w:rPr>
          <w:rFonts w:asciiTheme="minorHAnsi" w:eastAsiaTheme="minorEastAsia" w:hAnsiTheme="minorHAnsi" w:cstheme="minorBidi"/>
          <w:color w:val="000000" w:themeColor="text1"/>
        </w:rPr>
        <w:t xml:space="preserve"> in 2021 (https://w</w:t>
      </w:r>
      <w:r w:rsidR="2921C436" w:rsidRPr="6AC38866">
        <w:rPr>
          <w:rFonts w:asciiTheme="minorHAnsi" w:eastAsiaTheme="minorEastAsia" w:hAnsiTheme="minorHAnsi" w:cstheme="minorBidi"/>
          <w:color w:val="000000" w:themeColor="text1"/>
        </w:rPr>
        <w:t xml:space="preserve">ww.nrel.gov/docs/fy21osti/80580.pdf). Using a systemic review of “approximately 3,000 published life cycle assessment studies on utility-scale electricity generation from wind, solar photovoltaics, concentrating solar power, biopower, geothermal, </w:t>
      </w:r>
      <w:r w:rsidR="2921C436" w:rsidRPr="6AC38866">
        <w:rPr>
          <w:rFonts w:asciiTheme="minorHAnsi" w:eastAsiaTheme="minorEastAsia" w:hAnsiTheme="minorHAnsi" w:cstheme="minorBidi"/>
          <w:color w:val="000000" w:themeColor="text1"/>
        </w:rPr>
        <w:lastRenderedPageBreak/>
        <w:t>ocean energy, hydropower, nuclear, natural gas, and coal technologies, as well as lithium-ion battery, pumped storage hydropower, and hydrogen storage technologies” we can demonstrate that for grid-scale technologies the median total life cycle CO2e/kWh for photovoltaic solar is 43gCO2e/kWh and Lithium-ion battery storage is 33gCO2e/kWh. In comparison natural gas is 486gCO2e/kWh (a factor greater than 10), and coal 1001gCO2e/kWh (a factor greater than 23).</w:t>
      </w:r>
      <w:r w:rsidR="2921C436" w:rsidRPr="2921C436">
        <w:rPr>
          <w:color w:val="000000" w:themeColor="text1"/>
        </w:rPr>
        <w:t xml:space="preserve"> </w:t>
      </w:r>
    </w:p>
    <w:p w14:paraId="544CB180" w14:textId="0B3F2B58" w:rsidR="3F1BA80F" w:rsidRDefault="3F1BA80F" w:rsidP="3F1BA80F">
      <w:pPr>
        <w:spacing w:after="240" w:line="259" w:lineRule="auto"/>
        <w:ind w:left="720"/>
        <w:rPr>
          <w:color w:val="000000" w:themeColor="text1"/>
        </w:rPr>
      </w:pPr>
    </w:p>
    <w:p w14:paraId="59833097" w14:textId="77777777" w:rsidR="00D03A47" w:rsidRPr="006F53BC" w:rsidRDefault="00486117" w:rsidP="00190A69">
      <w:pPr>
        <w:pStyle w:val="Heading1"/>
        <w:numPr>
          <w:ilvl w:val="0"/>
          <w:numId w:val="23"/>
        </w:numPr>
        <w:ind w:left="360"/>
        <w:rPr>
          <w:rFonts w:asciiTheme="minorHAnsi" w:hAnsiTheme="minorHAnsi" w:cstheme="minorHAnsi"/>
          <w:sz w:val="22"/>
          <w:szCs w:val="22"/>
        </w:rPr>
      </w:pPr>
      <w:r w:rsidRPr="006F53BC">
        <w:rPr>
          <w:rFonts w:asciiTheme="minorHAnsi" w:hAnsiTheme="minorHAnsi" w:cstheme="minorHAnsi"/>
          <w:sz w:val="22"/>
          <w:szCs w:val="22"/>
        </w:rPr>
        <w:t>Impact of GHG Reduction Measures</w:t>
      </w:r>
    </w:p>
    <w:p w14:paraId="59833098" w14:textId="1B552259" w:rsidR="00D03A47" w:rsidRPr="006F53BC" w:rsidRDefault="00733F52">
      <w:pPr>
        <w:rPr>
          <w:rFonts w:asciiTheme="minorHAnsi" w:hAnsiTheme="minorHAnsi" w:cstheme="minorHAnsi"/>
          <w:i/>
        </w:rPr>
      </w:pPr>
      <w:r w:rsidRPr="006F53BC">
        <w:rPr>
          <w:rFonts w:asciiTheme="minorHAnsi" w:eastAsia="Helvetica" w:hAnsiTheme="minorHAnsi" w:cstheme="minorHAnsi"/>
        </w:rPr>
        <w:t xml:space="preserve">As stated in the initial paragraph of the workplan, KBIC is proposing 10 measures.  The </w:t>
      </w:r>
      <w:r w:rsidR="005055B3" w:rsidRPr="006F53BC">
        <w:rPr>
          <w:rFonts w:asciiTheme="minorHAnsi" w:eastAsia="Helvetica" w:hAnsiTheme="minorHAnsi" w:cstheme="minorHAnsi"/>
        </w:rPr>
        <w:t xml:space="preserve">measures will meet the </w:t>
      </w:r>
      <w:r w:rsidR="009937EF" w:rsidRPr="006F53BC">
        <w:rPr>
          <w:rFonts w:asciiTheme="minorHAnsi" w:eastAsia="Helvetica" w:hAnsiTheme="minorHAnsi" w:cstheme="minorHAnsi"/>
        </w:rPr>
        <w:t>Nationally Determined Contribution of cutting GHG by at least 40</w:t>
      </w:r>
      <w:proofErr w:type="gramStart"/>
      <w:r w:rsidR="009937EF" w:rsidRPr="006F53BC">
        <w:rPr>
          <w:rFonts w:asciiTheme="minorHAnsi" w:eastAsia="Helvetica" w:hAnsiTheme="minorHAnsi" w:cstheme="minorHAnsi"/>
        </w:rPr>
        <w:t>%  In</w:t>
      </w:r>
      <w:proofErr w:type="gramEnd"/>
      <w:r w:rsidR="009937EF" w:rsidRPr="006F53BC">
        <w:rPr>
          <w:rFonts w:asciiTheme="minorHAnsi" w:eastAsia="Helvetica" w:hAnsiTheme="minorHAnsi" w:cstheme="minorHAnsi"/>
        </w:rPr>
        <w:t xml:space="preserve"> addition, KBIC will continue the work of the Committee for Alternative and Renewable Energy by establishing a much needed department within the Tribe that can completely focus on improving our climate by reducing GHG emissions and</w:t>
      </w:r>
      <w:r w:rsidR="006F53BC" w:rsidRPr="006F53BC">
        <w:rPr>
          <w:rFonts w:asciiTheme="minorHAnsi" w:eastAsia="Helvetica" w:hAnsiTheme="minorHAnsi" w:cstheme="minorHAnsi"/>
        </w:rPr>
        <w:t xml:space="preserve"> staying on top of </w:t>
      </w:r>
    </w:p>
    <w:p w14:paraId="59833099" w14:textId="77777777" w:rsidR="00D03A47" w:rsidRPr="000673D7" w:rsidRDefault="00486117">
      <w:pPr>
        <w:numPr>
          <w:ilvl w:val="0"/>
          <w:numId w:val="7"/>
        </w:numPr>
        <w:pBdr>
          <w:top w:val="nil"/>
          <w:left w:val="nil"/>
          <w:bottom w:val="nil"/>
          <w:right w:val="nil"/>
          <w:between w:val="nil"/>
        </w:pBdr>
        <w:ind w:left="720"/>
        <w:rPr>
          <w:color w:val="000000"/>
        </w:rPr>
      </w:pPr>
      <w:r w:rsidRPr="0DF10944">
        <w:rPr>
          <w:b/>
          <w:color w:val="000000" w:themeColor="text1"/>
        </w:rPr>
        <w:t>Magnitude of GHG Reductions from 2025 through 2030</w:t>
      </w:r>
    </w:p>
    <w:p w14:paraId="610275CF" w14:textId="22D23B9F" w:rsidR="000673D7" w:rsidRPr="006276B3" w:rsidRDefault="000673D7" w:rsidP="000673D7">
      <w:pPr>
        <w:pBdr>
          <w:top w:val="nil"/>
          <w:left w:val="nil"/>
          <w:bottom w:val="nil"/>
          <w:right w:val="nil"/>
          <w:between w:val="nil"/>
        </w:pBdr>
        <w:ind w:left="720"/>
        <w:rPr>
          <w:bCs/>
          <w:color w:val="000000"/>
        </w:rPr>
      </w:pPr>
      <w:r>
        <w:rPr>
          <w:bCs/>
          <w:color w:val="000000" w:themeColor="text1"/>
        </w:rPr>
        <w:t xml:space="preserve">Total </w:t>
      </w:r>
      <w:r w:rsidR="00F14794">
        <w:rPr>
          <w:bCs/>
          <w:color w:val="000000" w:themeColor="text1"/>
        </w:rPr>
        <w:t>reduction</w:t>
      </w:r>
      <w:r>
        <w:rPr>
          <w:bCs/>
          <w:color w:val="000000" w:themeColor="text1"/>
        </w:rPr>
        <w:t xml:space="preserve"> </w:t>
      </w:r>
      <w:r w:rsidR="00BF18EE">
        <w:rPr>
          <w:bCs/>
          <w:color w:val="000000" w:themeColor="text1"/>
        </w:rPr>
        <w:t xml:space="preserve">in emissions </w:t>
      </w:r>
      <w:r>
        <w:rPr>
          <w:bCs/>
          <w:color w:val="000000" w:themeColor="text1"/>
        </w:rPr>
        <w:t xml:space="preserve">through 2030 is 6, </w:t>
      </w:r>
      <w:r w:rsidR="00F14794">
        <w:rPr>
          <w:bCs/>
          <w:color w:val="000000" w:themeColor="text1"/>
        </w:rPr>
        <w:t>798 MT CO</w:t>
      </w:r>
      <w:r w:rsidR="00F14794">
        <w:rPr>
          <w:bCs/>
          <w:color w:val="000000" w:themeColor="text1"/>
          <w:vertAlign w:val="subscript"/>
        </w:rPr>
        <w:t>2</w:t>
      </w:r>
      <w:r w:rsidR="00F14794">
        <w:rPr>
          <w:bCs/>
          <w:color w:val="000000" w:themeColor="text1"/>
        </w:rPr>
        <w:t xml:space="preserve"> equivalents</w:t>
      </w:r>
      <w:r w:rsidR="00A94461">
        <w:rPr>
          <w:bCs/>
          <w:color w:val="000000" w:themeColor="text1"/>
        </w:rPr>
        <w:t>.  The cost per measure is listed, as well as the cost/</w:t>
      </w:r>
      <w:r w:rsidR="006276B3">
        <w:rPr>
          <w:bCs/>
          <w:color w:val="000000" w:themeColor="text1"/>
        </w:rPr>
        <w:t xml:space="preserve">MT </w:t>
      </w:r>
      <w:r w:rsidR="00A94461">
        <w:rPr>
          <w:bCs/>
          <w:color w:val="000000" w:themeColor="text1"/>
        </w:rPr>
        <w:t>CO</w:t>
      </w:r>
      <w:r w:rsidR="006276B3">
        <w:rPr>
          <w:bCs/>
          <w:color w:val="000000" w:themeColor="text1"/>
          <w:vertAlign w:val="subscript"/>
        </w:rPr>
        <w:t xml:space="preserve">2 </w:t>
      </w:r>
      <w:r w:rsidR="006276B3">
        <w:rPr>
          <w:bCs/>
          <w:color w:val="000000"/>
        </w:rPr>
        <w:t xml:space="preserve">equivalent.  </w:t>
      </w:r>
    </w:p>
    <w:p w14:paraId="5983309A" w14:textId="248D80D5" w:rsidR="00D03A47" w:rsidRPr="00D55BDF" w:rsidRDefault="00446B32">
      <w:pPr>
        <w:rPr>
          <w:b/>
        </w:rPr>
      </w:pPr>
      <w:r w:rsidRPr="00446B32">
        <w:drawing>
          <wp:inline distT="0" distB="0" distL="0" distR="0" wp14:anchorId="1EC811C5" wp14:editId="72D676F0">
            <wp:extent cx="5943600" cy="1805305"/>
            <wp:effectExtent l="0" t="0" r="0" b="4445"/>
            <wp:docPr id="15257052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805305"/>
                    </a:xfrm>
                    <a:prstGeom prst="rect">
                      <a:avLst/>
                    </a:prstGeom>
                    <a:noFill/>
                    <a:ln>
                      <a:noFill/>
                    </a:ln>
                  </pic:spPr>
                </pic:pic>
              </a:graphicData>
            </a:graphic>
          </wp:inline>
        </w:drawing>
      </w:r>
    </w:p>
    <w:p w14:paraId="5983309B" w14:textId="77777777" w:rsidR="00D03A47" w:rsidRPr="00D55BDF" w:rsidRDefault="00486117">
      <w:pPr>
        <w:numPr>
          <w:ilvl w:val="0"/>
          <w:numId w:val="7"/>
        </w:numPr>
        <w:pBdr>
          <w:top w:val="nil"/>
          <w:left w:val="nil"/>
          <w:bottom w:val="nil"/>
          <w:right w:val="nil"/>
          <w:between w:val="nil"/>
        </w:pBdr>
        <w:ind w:left="720"/>
        <w:rPr>
          <w:color w:val="000000"/>
        </w:rPr>
      </w:pPr>
      <w:r w:rsidRPr="0DF10944">
        <w:rPr>
          <w:b/>
          <w:color w:val="000000" w:themeColor="text1"/>
        </w:rPr>
        <w:t>Magnitude of GHG Reductions from 2025 through 2050</w:t>
      </w:r>
    </w:p>
    <w:p w14:paraId="5983309C" w14:textId="012CA5F5" w:rsidR="00D03A47" w:rsidRPr="00D55BDF" w:rsidRDefault="0022703C">
      <w:pPr>
        <w:rPr>
          <w:b/>
        </w:rPr>
      </w:pPr>
      <w:r w:rsidRPr="0022703C">
        <w:drawing>
          <wp:inline distT="0" distB="0" distL="0" distR="0" wp14:anchorId="7B3E08C1" wp14:editId="190416E0">
            <wp:extent cx="5943600" cy="1974215"/>
            <wp:effectExtent l="0" t="0" r="0" b="6985"/>
            <wp:docPr id="280987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974215"/>
                    </a:xfrm>
                    <a:prstGeom prst="rect">
                      <a:avLst/>
                    </a:prstGeom>
                    <a:noFill/>
                    <a:ln>
                      <a:noFill/>
                    </a:ln>
                  </pic:spPr>
                </pic:pic>
              </a:graphicData>
            </a:graphic>
          </wp:inline>
        </w:drawing>
      </w:r>
    </w:p>
    <w:p w14:paraId="5983309D" w14:textId="77777777" w:rsidR="00D03A47" w:rsidRPr="00D55BDF" w:rsidRDefault="00486117">
      <w:pPr>
        <w:numPr>
          <w:ilvl w:val="0"/>
          <w:numId w:val="7"/>
        </w:numPr>
        <w:pBdr>
          <w:top w:val="nil"/>
          <w:left w:val="nil"/>
          <w:bottom w:val="nil"/>
          <w:right w:val="nil"/>
          <w:between w:val="nil"/>
        </w:pBdr>
        <w:ind w:left="720"/>
        <w:rPr>
          <w:b/>
          <w:color w:val="000000"/>
        </w:rPr>
      </w:pPr>
      <w:r w:rsidRPr="0DF10944">
        <w:rPr>
          <w:b/>
          <w:color w:val="000000" w:themeColor="text1"/>
        </w:rPr>
        <w:t>Cost Effectiveness of GHG Reductions</w:t>
      </w:r>
    </w:p>
    <w:p w14:paraId="72FA06AB" w14:textId="4E6C5C2F" w:rsidR="0DF10944" w:rsidRPr="00684B49" w:rsidRDefault="000045F0" w:rsidP="0DF10944">
      <w:pPr>
        <w:spacing w:before="173" w:after="173"/>
        <w:rPr>
          <w:rFonts w:eastAsia="Helvetica"/>
        </w:rPr>
      </w:pPr>
      <w:r>
        <w:rPr>
          <w:rFonts w:eastAsia="Helvetica"/>
        </w:rPr>
        <w:t xml:space="preserve">The cost effectiveness of the reduction measures </w:t>
      </w:r>
      <w:r w:rsidR="00291428">
        <w:rPr>
          <w:rFonts w:eastAsia="Helvetica"/>
        </w:rPr>
        <w:t>is</w:t>
      </w:r>
      <w:r>
        <w:rPr>
          <w:rFonts w:eastAsia="Helvetica"/>
        </w:rPr>
        <w:t xml:space="preserve"> outlined above</w:t>
      </w:r>
      <w:r w:rsidR="0018405F">
        <w:rPr>
          <w:rFonts w:eastAsia="Helvetica"/>
        </w:rPr>
        <w:t xml:space="preserve"> in table format. This was done by taking the total requested amount and </w:t>
      </w:r>
      <w:r w:rsidR="00291428">
        <w:rPr>
          <w:rFonts w:eastAsia="Helvetica"/>
        </w:rPr>
        <w:t>dividing it</w:t>
      </w:r>
      <w:r w:rsidR="0018405F">
        <w:rPr>
          <w:rFonts w:eastAsia="Helvetica"/>
        </w:rPr>
        <w:t xml:space="preserve"> by the proposed </w:t>
      </w:r>
      <w:r w:rsidR="00684B49">
        <w:rPr>
          <w:rFonts w:eastAsia="Helvetica"/>
        </w:rPr>
        <w:t>MT CO</w:t>
      </w:r>
      <w:r w:rsidR="00684B49">
        <w:rPr>
          <w:rFonts w:eastAsia="Helvetica"/>
          <w:vertAlign w:val="subscript"/>
        </w:rPr>
        <w:t xml:space="preserve">2 </w:t>
      </w:r>
      <w:r w:rsidR="00684B49">
        <w:rPr>
          <w:rFonts w:eastAsia="Helvetica"/>
        </w:rPr>
        <w:t xml:space="preserve">equivalent through the </w:t>
      </w:r>
      <w:r w:rsidR="00291428">
        <w:rPr>
          <w:rFonts w:eastAsia="Helvetica"/>
        </w:rPr>
        <w:t>five-year</w:t>
      </w:r>
      <w:r w:rsidR="00684B49">
        <w:rPr>
          <w:rFonts w:eastAsia="Helvetica"/>
        </w:rPr>
        <w:t xml:space="preserve"> grant period.  </w:t>
      </w:r>
      <w:r w:rsidR="00057F52">
        <w:rPr>
          <w:rFonts w:eastAsia="Helvetica"/>
        </w:rPr>
        <w:t xml:space="preserve">The reductions through 2050 took the values of each MT CO2 equivalent and assumed the same </w:t>
      </w:r>
      <w:r w:rsidR="00691085">
        <w:rPr>
          <w:rFonts w:eastAsia="Helvetica"/>
        </w:rPr>
        <w:t xml:space="preserve">reduction over a period of 20 years. </w:t>
      </w:r>
    </w:p>
    <w:p w14:paraId="5983309F" w14:textId="2B54DF0F" w:rsidR="00D03A47" w:rsidRPr="00291428" w:rsidRDefault="00486117">
      <w:pPr>
        <w:numPr>
          <w:ilvl w:val="0"/>
          <w:numId w:val="7"/>
        </w:numPr>
        <w:pBdr>
          <w:top w:val="nil"/>
          <w:left w:val="nil"/>
          <w:bottom w:val="nil"/>
          <w:right w:val="nil"/>
          <w:between w:val="nil"/>
        </w:pBdr>
        <w:ind w:left="720"/>
        <w:rPr>
          <w:color w:val="000000"/>
        </w:rPr>
      </w:pPr>
      <w:r w:rsidRPr="0DF10944">
        <w:rPr>
          <w:b/>
          <w:color w:val="000000" w:themeColor="text1"/>
        </w:rPr>
        <w:t>Documentation of GHG Reduction Assumptions</w:t>
      </w:r>
    </w:p>
    <w:p w14:paraId="1FD9C94C" w14:textId="075C2C41" w:rsidR="00291428" w:rsidRPr="00291428" w:rsidRDefault="00291428" w:rsidP="00291428">
      <w:pPr>
        <w:pBdr>
          <w:top w:val="nil"/>
          <w:left w:val="nil"/>
          <w:bottom w:val="nil"/>
          <w:right w:val="nil"/>
          <w:between w:val="nil"/>
        </w:pBdr>
        <w:ind w:left="720"/>
        <w:rPr>
          <w:bCs/>
          <w:color w:val="000000"/>
        </w:rPr>
      </w:pPr>
      <w:r>
        <w:rPr>
          <w:bCs/>
          <w:color w:val="000000" w:themeColor="text1"/>
        </w:rPr>
        <w:lastRenderedPageBreak/>
        <w:t xml:space="preserve">All GHG Reduction assumptions are outlined in the attached required technical </w:t>
      </w:r>
      <w:r w:rsidR="00180F20">
        <w:rPr>
          <w:bCs/>
          <w:color w:val="000000" w:themeColor="text1"/>
        </w:rPr>
        <w:t xml:space="preserve">appendix.  The file is labeled Technical </w:t>
      </w:r>
      <w:proofErr w:type="spellStart"/>
      <w:r w:rsidR="00180F20">
        <w:rPr>
          <w:bCs/>
          <w:color w:val="000000" w:themeColor="text1"/>
        </w:rPr>
        <w:t>Appendix_KBIC</w:t>
      </w:r>
      <w:proofErr w:type="spellEnd"/>
      <w:r w:rsidR="00180F20">
        <w:rPr>
          <w:bCs/>
          <w:color w:val="000000" w:themeColor="text1"/>
        </w:rPr>
        <w:t xml:space="preserve">.  </w:t>
      </w:r>
    </w:p>
    <w:p w14:paraId="38968256" w14:textId="77777777" w:rsidR="0031006E" w:rsidRPr="00D55BDF" w:rsidRDefault="0031006E" w:rsidP="0031006E">
      <w:pPr>
        <w:pBdr>
          <w:top w:val="nil"/>
          <w:left w:val="nil"/>
          <w:bottom w:val="nil"/>
          <w:right w:val="nil"/>
          <w:between w:val="nil"/>
        </w:pBdr>
        <w:ind w:left="1800"/>
        <w:rPr>
          <w:color w:val="000000"/>
        </w:rPr>
      </w:pPr>
    </w:p>
    <w:p w14:paraId="3AC0E317" w14:textId="5203377A" w:rsidR="55DB6A6A" w:rsidRDefault="3C83D8B9" w:rsidP="008A5766">
      <w:pPr>
        <w:pStyle w:val="ListParagraph"/>
        <w:numPr>
          <w:ilvl w:val="0"/>
          <w:numId w:val="12"/>
        </w:numPr>
        <w:spacing w:before="240" w:after="240"/>
        <w:rPr>
          <w:rFonts w:ascii="Helvetica" w:eastAsia="Helvetica" w:hAnsi="Helvetica" w:cs="Helvetica"/>
        </w:rPr>
      </w:pPr>
      <w:r w:rsidRPr="3C83D8B9">
        <w:rPr>
          <w:rFonts w:ascii="Helvetica" w:eastAsia="Helvetica" w:hAnsi="Helvetica" w:cs="Helvetica"/>
          <w:sz w:val="17"/>
          <w:szCs w:val="17"/>
        </w:rPr>
        <w:t xml:space="preserve">  </w:t>
      </w:r>
    </w:p>
    <w:p w14:paraId="0EADDDE2" w14:textId="4D047FD8" w:rsidR="55DB6A6A" w:rsidRDefault="55DB6A6A" w:rsidP="008A5766">
      <w:pPr>
        <w:pStyle w:val="ListParagraph"/>
        <w:numPr>
          <w:ilvl w:val="0"/>
          <w:numId w:val="11"/>
        </w:numPr>
        <w:spacing w:before="240" w:after="240"/>
        <w:rPr>
          <w:rFonts w:ascii="Helvetica" w:eastAsia="Helvetica" w:hAnsi="Helvetica" w:cs="Helvetica"/>
        </w:rPr>
      </w:pPr>
      <w:r w:rsidRPr="55DB6A6A">
        <w:rPr>
          <w:rFonts w:ascii="Helvetica" w:eastAsia="Helvetica" w:hAnsi="Helvetica" w:cs="Helvetica"/>
          <w:sz w:val="17"/>
          <w:szCs w:val="17"/>
        </w:rPr>
        <w:t xml:space="preserve"> </w:t>
      </w:r>
    </w:p>
    <w:p w14:paraId="1331ED46" w14:textId="7F3069FA" w:rsidR="0225FC56" w:rsidRPr="00180F20" w:rsidRDefault="0225FC56" w:rsidP="00180F20">
      <w:pPr>
        <w:spacing w:before="240" w:after="240"/>
        <w:ind w:left="720"/>
        <w:rPr>
          <w:rFonts w:ascii="Helvetica" w:eastAsia="Helvetica" w:hAnsi="Helvetica" w:cs="Helvetica"/>
        </w:rPr>
      </w:pPr>
    </w:p>
    <w:p w14:paraId="598330A0" w14:textId="77777777" w:rsidR="00D03A47" w:rsidRPr="00D55BDF" w:rsidRDefault="00D03A47"/>
    <w:p w14:paraId="598330A1" w14:textId="77777777" w:rsidR="00D03A47" w:rsidRPr="00D55BDF" w:rsidRDefault="00486117" w:rsidP="00190A69">
      <w:pPr>
        <w:pStyle w:val="Heading1"/>
        <w:numPr>
          <w:ilvl w:val="0"/>
          <w:numId w:val="23"/>
        </w:numPr>
        <w:ind w:left="360"/>
        <w:rPr>
          <w:sz w:val="22"/>
          <w:szCs w:val="22"/>
        </w:rPr>
      </w:pPr>
      <w:r w:rsidRPr="00D55BDF">
        <w:rPr>
          <w:sz w:val="22"/>
          <w:szCs w:val="22"/>
        </w:rPr>
        <w:t>Environmental Results – Outputs, Outcomes, and Performance Measures</w:t>
      </w:r>
    </w:p>
    <w:p w14:paraId="598330A2" w14:textId="77777777" w:rsidR="00D03A47" w:rsidRPr="00D55BDF" w:rsidRDefault="00D03A47">
      <w:pPr>
        <w:pBdr>
          <w:top w:val="nil"/>
          <w:left w:val="nil"/>
          <w:bottom w:val="nil"/>
          <w:right w:val="nil"/>
          <w:between w:val="nil"/>
        </w:pBdr>
        <w:ind w:left="720"/>
        <w:rPr>
          <w:b/>
          <w:color w:val="000000"/>
        </w:rPr>
      </w:pPr>
    </w:p>
    <w:p w14:paraId="598330A3" w14:textId="147D68C7" w:rsidR="00D03A47" w:rsidRPr="00D55BDF" w:rsidRDefault="11BBDA9D" w:rsidP="11BBDA9D">
      <w:pPr>
        <w:numPr>
          <w:ilvl w:val="0"/>
          <w:numId w:val="6"/>
        </w:numPr>
        <w:rPr>
          <w:b/>
          <w:color w:val="000000"/>
        </w:rPr>
      </w:pPr>
      <w:r w:rsidRPr="11BBDA9D">
        <w:rPr>
          <w:b/>
          <w:bCs/>
          <w:color w:val="000000" w:themeColor="text1"/>
        </w:rPr>
        <w:t>Expected Outputs and Outcomes</w:t>
      </w:r>
      <w:r w:rsidR="00486117">
        <w:br/>
      </w:r>
      <w:r w:rsidR="004644A8" w:rsidRPr="004644A8">
        <w:drawing>
          <wp:inline distT="0" distB="0" distL="0" distR="0" wp14:anchorId="57E62DD5" wp14:editId="54BA5B9E">
            <wp:extent cx="5943600" cy="5309235"/>
            <wp:effectExtent l="0" t="0" r="0" b="5715"/>
            <wp:docPr id="10065561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309235"/>
                    </a:xfrm>
                    <a:prstGeom prst="rect">
                      <a:avLst/>
                    </a:prstGeom>
                    <a:noFill/>
                    <a:ln>
                      <a:noFill/>
                    </a:ln>
                  </pic:spPr>
                </pic:pic>
              </a:graphicData>
            </a:graphic>
          </wp:inline>
        </w:drawing>
      </w:r>
    </w:p>
    <w:p w14:paraId="598330A4" w14:textId="77777777" w:rsidR="00D03A47" w:rsidRPr="00D55BDF" w:rsidRDefault="00D03A47">
      <w:pPr>
        <w:rPr>
          <w:i/>
        </w:rPr>
      </w:pPr>
    </w:p>
    <w:p w14:paraId="598330A5" w14:textId="77777777" w:rsidR="00D03A47" w:rsidRPr="00D55BDF" w:rsidRDefault="00486117">
      <w:pPr>
        <w:numPr>
          <w:ilvl w:val="0"/>
          <w:numId w:val="6"/>
        </w:numPr>
        <w:pBdr>
          <w:top w:val="nil"/>
          <w:left w:val="nil"/>
          <w:bottom w:val="nil"/>
          <w:right w:val="nil"/>
          <w:between w:val="nil"/>
        </w:pBdr>
        <w:rPr>
          <w:b/>
          <w:color w:val="000000"/>
        </w:rPr>
      </w:pPr>
      <w:r w:rsidRPr="11BBDA9D">
        <w:rPr>
          <w:b/>
          <w:color w:val="000000" w:themeColor="text1"/>
        </w:rPr>
        <w:t xml:space="preserve">Performance Measures and Plan </w:t>
      </w:r>
    </w:p>
    <w:p w14:paraId="598330A6" w14:textId="527E350D" w:rsidR="00D03A47" w:rsidRPr="00737EF5" w:rsidRDefault="00737EF5">
      <w:pPr>
        <w:rPr>
          <w:iCs/>
        </w:rPr>
      </w:pPr>
      <w:r w:rsidRPr="00737EF5">
        <w:lastRenderedPageBreak/>
        <w:drawing>
          <wp:inline distT="0" distB="0" distL="0" distR="0" wp14:anchorId="7038A77D" wp14:editId="170B726B">
            <wp:extent cx="5943600" cy="5355590"/>
            <wp:effectExtent l="0" t="0" r="0" b="0"/>
            <wp:docPr id="130555138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5355590"/>
                    </a:xfrm>
                    <a:prstGeom prst="rect">
                      <a:avLst/>
                    </a:prstGeom>
                    <a:noFill/>
                    <a:ln>
                      <a:noFill/>
                    </a:ln>
                  </pic:spPr>
                </pic:pic>
              </a:graphicData>
            </a:graphic>
          </wp:inline>
        </w:drawing>
      </w:r>
    </w:p>
    <w:p w14:paraId="598330A7" w14:textId="77777777" w:rsidR="00D03A47" w:rsidRPr="00D55BDF" w:rsidRDefault="00486117">
      <w:pPr>
        <w:numPr>
          <w:ilvl w:val="0"/>
          <w:numId w:val="6"/>
        </w:numPr>
        <w:pBdr>
          <w:top w:val="nil"/>
          <w:left w:val="nil"/>
          <w:bottom w:val="nil"/>
          <w:right w:val="nil"/>
          <w:between w:val="nil"/>
        </w:pBdr>
        <w:rPr>
          <w:b/>
          <w:color w:val="000000"/>
        </w:rPr>
      </w:pPr>
      <w:r w:rsidRPr="11BBDA9D">
        <w:rPr>
          <w:b/>
          <w:color w:val="000000" w:themeColor="text1"/>
        </w:rPr>
        <w:t xml:space="preserve">Authorities, Implementation Timeline, and Milestones </w:t>
      </w:r>
    </w:p>
    <w:tbl>
      <w:tblPr>
        <w:tblStyle w:val="TableGrid"/>
        <w:tblW w:w="0" w:type="auto"/>
        <w:tblLook w:val="04A0" w:firstRow="1" w:lastRow="0" w:firstColumn="1" w:lastColumn="0" w:noHBand="0" w:noVBand="1"/>
      </w:tblPr>
      <w:tblGrid>
        <w:gridCol w:w="1796"/>
        <w:gridCol w:w="1794"/>
        <w:gridCol w:w="4034"/>
        <w:gridCol w:w="1726"/>
      </w:tblGrid>
      <w:tr w:rsidR="00F31C11" w14:paraId="72FD1B55" w14:textId="77777777" w:rsidTr="00F31C11">
        <w:tc>
          <w:tcPr>
            <w:tcW w:w="1870" w:type="dxa"/>
          </w:tcPr>
          <w:p w14:paraId="3EF65491" w14:textId="02C0EF5E" w:rsidR="00F31C11" w:rsidRDefault="00F31C11">
            <w:r>
              <w:t>Measure</w:t>
            </w:r>
          </w:p>
        </w:tc>
        <w:tc>
          <w:tcPr>
            <w:tcW w:w="1870" w:type="dxa"/>
          </w:tcPr>
          <w:p w14:paraId="0B172509" w14:textId="0088419E" w:rsidR="00F31C11" w:rsidRDefault="00F31C11">
            <w:r>
              <w:t xml:space="preserve">Authorities </w:t>
            </w:r>
          </w:p>
        </w:tc>
        <w:tc>
          <w:tcPr>
            <w:tcW w:w="4445" w:type="dxa"/>
          </w:tcPr>
          <w:p w14:paraId="11F47309" w14:textId="2E66D6C6" w:rsidR="00F31C11" w:rsidRDefault="00F31C11">
            <w:r>
              <w:t>Implementation Timeline</w:t>
            </w:r>
          </w:p>
        </w:tc>
        <w:tc>
          <w:tcPr>
            <w:tcW w:w="270" w:type="dxa"/>
          </w:tcPr>
          <w:p w14:paraId="69EDCC8D" w14:textId="226C5C2A" w:rsidR="00F31C11" w:rsidRDefault="00F31C11">
            <w:r>
              <w:t>Milestones</w:t>
            </w:r>
          </w:p>
        </w:tc>
      </w:tr>
      <w:tr w:rsidR="00F31C11" w14:paraId="56233B28" w14:textId="77777777" w:rsidTr="00F31C11">
        <w:tc>
          <w:tcPr>
            <w:tcW w:w="1870" w:type="dxa"/>
          </w:tcPr>
          <w:p w14:paraId="730E82DD" w14:textId="491D891D" w:rsidR="00F31C11" w:rsidRPr="00F31DE5" w:rsidRDefault="00F31C11">
            <w:pPr>
              <w:rPr>
                <w:bCs/>
              </w:rPr>
            </w:pPr>
            <w:r w:rsidRPr="00F31DE5">
              <w:rPr>
                <w:bCs/>
              </w:rPr>
              <w:t>Install</w:t>
            </w:r>
            <w:r w:rsidRPr="00F31DE5">
              <w:rPr>
                <w:bCs/>
                <w:spacing w:val="-4"/>
              </w:rPr>
              <w:t xml:space="preserve"> </w:t>
            </w:r>
            <w:r w:rsidRPr="00F31DE5">
              <w:rPr>
                <w:bCs/>
              </w:rPr>
              <w:t>2.5</w:t>
            </w:r>
            <w:r w:rsidRPr="00F31DE5">
              <w:rPr>
                <w:bCs/>
                <w:spacing w:val="-3"/>
              </w:rPr>
              <w:t xml:space="preserve"> </w:t>
            </w:r>
            <w:r w:rsidRPr="00F31DE5">
              <w:rPr>
                <w:bCs/>
              </w:rPr>
              <w:t>MW</w:t>
            </w:r>
            <w:r w:rsidRPr="00F31DE5">
              <w:rPr>
                <w:bCs/>
                <w:spacing w:val="-3"/>
              </w:rPr>
              <w:t xml:space="preserve"> </w:t>
            </w:r>
            <w:r w:rsidRPr="00F31DE5">
              <w:rPr>
                <w:bCs/>
              </w:rPr>
              <w:t>Solar</w:t>
            </w:r>
            <w:r w:rsidRPr="00F31DE5">
              <w:rPr>
                <w:bCs/>
                <w:spacing w:val="-3"/>
              </w:rPr>
              <w:t xml:space="preserve"> </w:t>
            </w:r>
            <w:r w:rsidRPr="00F31DE5">
              <w:rPr>
                <w:bCs/>
              </w:rPr>
              <w:t>PV</w:t>
            </w:r>
            <w:r w:rsidRPr="00F31DE5">
              <w:rPr>
                <w:bCs/>
                <w:spacing w:val="-4"/>
              </w:rPr>
              <w:t xml:space="preserve"> </w:t>
            </w:r>
            <w:r w:rsidRPr="00F31DE5">
              <w:rPr>
                <w:bCs/>
              </w:rPr>
              <w:t>System</w:t>
            </w:r>
            <w:r w:rsidRPr="00F31DE5">
              <w:rPr>
                <w:bCs/>
                <w:spacing w:val="-3"/>
              </w:rPr>
              <w:t xml:space="preserve"> </w:t>
            </w:r>
            <w:r w:rsidRPr="00F31DE5">
              <w:rPr>
                <w:bCs/>
              </w:rPr>
              <w:t>plus</w:t>
            </w:r>
            <w:r w:rsidRPr="00F31DE5">
              <w:rPr>
                <w:bCs/>
                <w:spacing w:val="-3"/>
              </w:rPr>
              <w:t xml:space="preserve"> </w:t>
            </w:r>
            <w:r w:rsidRPr="00F31DE5">
              <w:rPr>
                <w:bCs/>
              </w:rPr>
              <w:t>battery</w:t>
            </w:r>
            <w:r w:rsidRPr="00F31DE5">
              <w:rPr>
                <w:bCs/>
                <w:spacing w:val="-2"/>
              </w:rPr>
              <w:t xml:space="preserve"> </w:t>
            </w:r>
            <w:r w:rsidRPr="00F31DE5">
              <w:rPr>
                <w:bCs/>
              </w:rPr>
              <w:t>storage</w:t>
            </w:r>
            <w:r w:rsidRPr="00F31DE5">
              <w:rPr>
                <w:bCs/>
                <w:spacing w:val="-3"/>
              </w:rPr>
              <w:t xml:space="preserve"> </w:t>
            </w:r>
            <w:r w:rsidRPr="00F31DE5">
              <w:rPr>
                <w:bCs/>
              </w:rPr>
              <w:t>microgrid</w:t>
            </w:r>
            <w:r w:rsidRPr="00F31DE5">
              <w:rPr>
                <w:bCs/>
              </w:rPr>
              <w:t xml:space="preserve"> + 2- 300 kw PV Watt systems w/storage</w:t>
            </w:r>
          </w:p>
        </w:tc>
        <w:tc>
          <w:tcPr>
            <w:tcW w:w="1870" w:type="dxa"/>
          </w:tcPr>
          <w:p w14:paraId="0EBF4336" w14:textId="3FA7396D" w:rsidR="00F31C11" w:rsidRPr="00F31DE5" w:rsidRDefault="00F31C11">
            <w:pPr>
              <w:rPr>
                <w:bCs/>
              </w:rPr>
            </w:pPr>
            <w:r w:rsidRPr="00F31DE5">
              <w:rPr>
                <w:bCs/>
              </w:rPr>
              <w:t>Keweenaw</w:t>
            </w:r>
            <w:r w:rsidRPr="00F31DE5">
              <w:rPr>
                <w:bCs/>
                <w:spacing w:val="-3"/>
              </w:rPr>
              <w:t xml:space="preserve"> </w:t>
            </w:r>
            <w:r w:rsidRPr="00F31DE5">
              <w:rPr>
                <w:bCs/>
              </w:rPr>
              <w:t>Bay</w:t>
            </w:r>
            <w:r w:rsidRPr="00F31DE5">
              <w:rPr>
                <w:bCs/>
                <w:spacing w:val="-2"/>
              </w:rPr>
              <w:t xml:space="preserve"> </w:t>
            </w:r>
            <w:r w:rsidRPr="00F31DE5">
              <w:rPr>
                <w:bCs/>
              </w:rPr>
              <w:t>Indian</w:t>
            </w:r>
            <w:r w:rsidRPr="00F31DE5">
              <w:rPr>
                <w:bCs/>
                <w:spacing w:val="-3"/>
              </w:rPr>
              <w:t xml:space="preserve"> </w:t>
            </w:r>
            <w:r w:rsidRPr="00F31DE5">
              <w:rPr>
                <w:bCs/>
              </w:rPr>
              <w:t>Community,</w:t>
            </w:r>
            <w:r w:rsidRPr="00F31DE5">
              <w:rPr>
                <w:bCs/>
                <w:spacing w:val="-3"/>
              </w:rPr>
              <w:t xml:space="preserve"> </w:t>
            </w:r>
            <w:r w:rsidRPr="00F31DE5">
              <w:rPr>
                <w:bCs/>
              </w:rPr>
              <w:t>Village</w:t>
            </w:r>
            <w:r w:rsidRPr="00F31DE5">
              <w:rPr>
                <w:bCs/>
                <w:spacing w:val="-3"/>
              </w:rPr>
              <w:t xml:space="preserve"> </w:t>
            </w:r>
            <w:r w:rsidRPr="00F31DE5">
              <w:rPr>
                <w:bCs/>
              </w:rPr>
              <w:t>of</w:t>
            </w:r>
            <w:r w:rsidRPr="00F31DE5">
              <w:rPr>
                <w:bCs/>
                <w:spacing w:val="-2"/>
              </w:rPr>
              <w:t xml:space="preserve"> Baraga</w:t>
            </w:r>
            <w:r w:rsidRPr="00F31DE5">
              <w:rPr>
                <w:bCs/>
                <w:spacing w:val="-2"/>
              </w:rPr>
              <w:t>, UPPCO</w:t>
            </w:r>
          </w:p>
        </w:tc>
        <w:tc>
          <w:tcPr>
            <w:tcW w:w="4445" w:type="dxa"/>
          </w:tcPr>
          <w:p w14:paraId="2B3C4156" w14:textId="77777777" w:rsidR="00F31C11" w:rsidRPr="00F31C11" w:rsidRDefault="00F31C11" w:rsidP="00F31C11">
            <w:pPr>
              <w:rPr>
                <w:bCs/>
              </w:rPr>
            </w:pPr>
            <w:r w:rsidRPr="00F31C11">
              <w:rPr>
                <w:bCs/>
              </w:rPr>
              <w:t xml:space="preserve">Project Manager to be </w:t>
            </w:r>
            <w:proofErr w:type="gramStart"/>
            <w:r w:rsidRPr="00F31C11">
              <w:rPr>
                <w:bCs/>
              </w:rPr>
              <w:t>hired-Month</w:t>
            </w:r>
            <w:proofErr w:type="gramEnd"/>
            <w:r w:rsidRPr="00F31C11">
              <w:rPr>
                <w:bCs/>
              </w:rPr>
              <w:t xml:space="preserve"> 2</w:t>
            </w:r>
          </w:p>
          <w:p w14:paraId="41A3482C" w14:textId="77777777" w:rsidR="00F31C11" w:rsidRPr="00F31C11" w:rsidRDefault="00F31C11" w:rsidP="00F31C11">
            <w:pPr>
              <w:rPr>
                <w:bCs/>
              </w:rPr>
            </w:pPr>
            <w:r w:rsidRPr="00F31C11">
              <w:rPr>
                <w:bCs/>
              </w:rPr>
              <w:t>Procurement of Engineering Firm-Month 4</w:t>
            </w:r>
          </w:p>
          <w:p w14:paraId="3014A836" w14:textId="77777777" w:rsidR="00F31C11" w:rsidRPr="00F31C11" w:rsidRDefault="00F31C11" w:rsidP="00F31C11">
            <w:pPr>
              <w:rPr>
                <w:bCs/>
              </w:rPr>
            </w:pPr>
            <w:r w:rsidRPr="00F31C11">
              <w:rPr>
                <w:bCs/>
              </w:rPr>
              <w:t>Negotiation of Net-metering (KBIC and Utility)-Month 9 Design approval by Tribal Council- Month 12 Construction of Covered Parking - Month 24</w:t>
            </w:r>
          </w:p>
          <w:p w14:paraId="5A8229E2" w14:textId="49D86684" w:rsidR="00F31C11" w:rsidRPr="00F31DE5" w:rsidRDefault="00F31C11" w:rsidP="00F31C11">
            <w:pPr>
              <w:rPr>
                <w:bCs/>
              </w:rPr>
            </w:pPr>
            <w:r w:rsidRPr="00F31DE5">
              <w:rPr>
                <w:bCs/>
              </w:rPr>
              <w:t xml:space="preserve">Approval of Substantial Completion- Month </w:t>
            </w:r>
            <w:r w:rsidRPr="00F31DE5">
              <w:rPr>
                <w:bCs/>
              </w:rPr>
              <w:t>60</w:t>
            </w:r>
          </w:p>
        </w:tc>
        <w:tc>
          <w:tcPr>
            <w:tcW w:w="270" w:type="dxa"/>
          </w:tcPr>
          <w:p w14:paraId="4E8DB6F1" w14:textId="2BE93DE7" w:rsidR="00F31C11" w:rsidRPr="00F31DE5" w:rsidRDefault="00E1530E">
            <w:pPr>
              <w:rPr>
                <w:bCs/>
              </w:rPr>
            </w:pPr>
            <w:r w:rsidRPr="00F31DE5">
              <w:rPr>
                <w:bCs/>
              </w:rPr>
              <w:t>Engineering Firm hired for design, Design, engineering and permitting approved; construction of covered parking, installation, interconnection, and programming; commissioning</w:t>
            </w:r>
          </w:p>
        </w:tc>
      </w:tr>
      <w:tr w:rsidR="00F31C11" w14:paraId="163A4BD7" w14:textId="77777777" w:rsidTr="00F31C11">
        <w:tc>
          <w:tcPr>
            <w:tcW w:w="1870" w:type="dxa"/>
          </w:tcPr>
          <w:p w14:paraId="20A14AAB" w14:textId="22B9A6EE" w:rsidR="00F31C11" w:rsidRPr="00F31DE5" w:rsidRDefault="00CF575D">
            <w:pPr>
              <w:rPr>
                <w:bCs/>
              </w:rPr>
            </w:pPr>
            <w:r w:rsidRPr="00F31DE5">
              <w:rPr>
                <w:bCs/>
              </w:rPr>
              <w:lastRenderedPageBreak/>
              <w:t>Install 4 kW Solar PV System plus battery storage microgrid for Residential Tribal member homes (includes Housing stock owned by the Tribe)</w:t>
            </w:r>
          </w:p>
        </w:tc>
        <w:tc>
          <w:tcPr>
            <w:tcW w:w="1870" w:type="dxa"/>
          </w:tcPr>
          <w:p w14:paraId="66BA537E" w14:textId="021A2CC8" w:rsidR="00F31C11" w:rsidRPr="00F31DE5" w:rsidRDefault="00F31DE5">
            <w:pPr>
              <w:rPr>
                <w:bCs/>
              </w:rPr>
            </w:pPr>
            <w:r w:rsidRPr="00F31DE5">
              <w:rPr>
                <w:bCs/>
              </w:rPr>
              <w:t xml:space="preserve">Keweenaw Bay Indian Community, Tribal Member </w:t>
            </w:r>
            <w:r w:rsidRPr="00F31DE5">
              <w:rPr>
                <w:bCs/>
              </w:rPr>
              <w:t>Homeowner Ontonagon</w:t>
            </w:r>
            <w:r w:rsidRPr="00F31DE5">
              <w:rPr>
                <w:bCs/>
              </w:rPr>
              <w:t xml:space="preserve"> REA Utility, Village of Baraga, Village of L’Anse, UPPCO</w:t>
            </w:r>
          </w:p>
        </w:tc>
        <w:tc>
          <w:tcPr>
            <w:tcW w:w="4445" w:type="dxa"/>
          </w:tcPr>
          <w:p w14:paraId="1C75C469" w14:textId="77777777" w:rsidR="00D44E99" w:rsidRDefault="00D44E99" w:rsidP="00D44E99">
            <w:pPr>
              <w:rPr>
                <w:b/>
                <w:bCs/>
              </w:rPr>
            </w:pPr>
            <w:r>
              <w:rPr>
                <w:b/>
                <w:bCs/>
              </w:rPr>
              <w:t>Employees</w:t>
            </w:r>
            <w:r w:rsidRPr="00D44E99">
              <w:rPr>
                <w:b/>
                <w:bCs/>
              </w:rPr>
              <w:t xml:space="preserve"> to be hired- Month 2 </w:t>
            </w:r>
          </w:p>
          <w:p w14:paraId="446BB10A" w14:textId="77777777" w:rsidR="002E1AC2" w:rsidRDefault="00D44E99" w:rsidP="00D44E99">
            <w:pPr>
              <w:rPr>
                <w:b/>
                <w:bCs/>
              </w:rPr>
            </w:pPr>
            <w:r w:rsidRPr="00D44E99">
              <w:rPr>
                <w:b/>
                <w:bCs/>
              </w:rPr>
              <w:t xml:space="preserve">Program Policy approval – Month 6 </w:t>
            </w:r>
          </w:p>
          <w:p w14:paraId="6734843C" w14:textId="77777777" w:rsidR="002E1AC2" w:rsidRDefault="002E1AC2" w:rsidP="00D44E99">
            <w:pPr>
              <w:rPr>
                <w:b/>
                <w:bCs/>
              </w:rPr>
            </w:pPr>
            <w:r>
              <w:rPr>
                <w:b/>
                <w:bCs/>
              </w:rPr>
              <w:t>Training</w:t>
            </w:r>
            <w:r w:rsidR="00D44E99" w:rsidRPr="00D44E99">
              <w:rPr>
                <w:b/>
                <w:bCs/>
              </w:rPr>
              <w:t xml:space="preserve">-Month </w:t>
            </w:r>
            <w:r>
              <w:rPr>
                <w:b/>
                <w:bCs/>
              </w:rPr>
              <w:t>12</w:t>
            </w:r>
          </w:p>
          <w:p w14:paraId="714BFE6C" w14:textId="5FC2B5E4" w:rsidR="00AF2A1E" w:rsidRDefault="00AF2A1E" w:rsidP="00D44E99">
            <w:pPr>
              <w:rPr>
                <w:b/>
                <w:bCs/>
              </w:rPr>
            </w:pPr>
            <w:r>
              <w:rPr>
                <w:b/>
                <w:bCs/>
              </w:rPr>
              <w:t>Sites assessed- Month 15</w:t>
            </w:r>
          </w:p>
          <w:p w14:paraId="66B632C2" w14:textId="2C1A77D4" w:rsidR="002E1AC2" w:rsidRDefault="002E1AC2" w:rsidP="00D44E99">
            <w:pPr>
              <w:rPr>
                <w:b/>
                <w:bCs/>
              </w:rPr>
            </w:pPr>
            <w:r>
              <w:rPr>
                <w:b/>
                <w:bCs/>
              </w:rPr>
              <w:t>Job supplies-Month 12</w:t>
            </w:r>
          </w:p>
          <w:p w14:paraId="5AA2EFE4" w14:textId="103F47E5" w:rsidR="00D44E99" w:rsidRPr="00D44E99" w:rsidRDefault="00D44E99" w:rsidP="00D44E99">
            <w:pPr>
              <w:rPr>
                <w:b/>
                <w:bCs/>
              </w:rPr>
            </w:pPr>
            <w:r w:rsidRPr="00D44E99">
              <w:rPr>
                <w:b/>
                <w:bCs/>
              </w:rPr>
              <w:t xml:space="preserve"> Net-metering agreement-Month </w:t>
            </w:r>
            <w:r w:rsidR="002E1AC2">
              <w:rPr>
                <w:b/>
                <w:bCs/>
              </w:rPr>
              <w:t>24</w:t>
            </w:r>
          </w:p>
          <w:p w14:paraId="1521ECA8" w14:textId="37D9EEAC" w:rsidR="00F31C11" w:rsidRPr="00F31DE5" w:rsidRDefault="00D44E99" w:rsidP="00D44E99">
            <w:pPr>
              <w:rPr>
                <w:bCs/>
              </w:rPr>
            </w:pPr>
            <w:r w:rsidRPr="00D44E99">
              <w:rPr>
                <w:b/>
                <w:bCs/>
              </w:rPr>
              <w:t>Approval of Substantial Completion- Month 60</w:t>
            </w:r>
          </w:p>
        </w:tc>
        <w:tc>
          <w:tcPr>
            <w:tcW w:w="270" w:type="dxa"/>
          </w:tcPr>
          <w:p w14:paraId="5180A160" w14:textId="577D9348" w:rsidR="00F31C11" w:rsidRPr="00F31DE5" w:rsidRDefault="00E31DA3">
            <w:pPr>
              <w:rPr>
                <w:bCs/>
              </w:rPr>
            </w:pPr>
            <w:r w:rsidRPr="00E31DA3">
              <w:rPr>
                <w:b/>
                <w:bCs/>
              </w:rPr>
              <w:t>net-metering agreement; installation, interconnection, and programming; commissioning</w:t>
            </w:r>
            <w:r>
              <w:rPr>
                <w:b/>
                <w:bCs/>
              </w:rPr>
              <w:t>, certifications</w:t>
            </w:r>
          </w:p>
        </w:tc>
      </w:tr>
      <w:tr w:rsidR="00F31C11" w14:paraId="0AC33B0B" w14:textId="77777777" w:rsidTr="00F31C11">
        <w:tc>
          <w:tcPr>
            <w:tcW w:w="1870" w:type="dxa"/>
          </w:tcPr>
          <w:p w14:paraId="557C3751" w14:textId="530C8E79" w:rsidR="00F31C11" w:rsidRDefault="00A31B22">
            <w:r w:rsidRPr="00A31B22">
              <w:rPr>
                <w:b/>
              </w:rPr>
              <w:t>Increase building energy efficiency for commercial buildings (roof and wall insulation, window film)</w:t>
            </w:r>
          </w:p>
        </w:tc>
        <w:tc>
          <w:tcPr>
            <w:tcW w:w="1870" w:type="dxa"/>
          </w:tcPr>
          <w:p w14:paraId="196311D1" w14:textId="099DD0C0" w:rsidR="00F31C11" w:rsidRDefault="003152AD">
            <w:r w:rsidRPr="003152AD">
              <w:rPr>
                <w:b/>
              </w:rPr>
              <w:t>Keweenaw Bay Indian Community</w:t>
            </w:r>
          </w:p>
        </w:tc>
        <w:tc>
          <w:tcPr>
            <w:tcW w:w="4445" w:type="dxa"/>
          </w:tcPr>
          <w:p w14:paraId="6A754E4A" w14:textId="77777777" w:rsidR="00AF7EF9" w:rsidRPr="00AF7EF9" w:rsidRDefault="00AF7EF9" w:rsidP="00AF7EF9">
            <w:pPr>
              <w:rPr>
                <w:b/>
              </w:rPr>
            </w:pPr>
            <w:r w:rsidRPr="00AF7EF9">
              <w:rPr>
                <w:b/>
              </w:rPr>
              <w:t>Staff Trained-Month 12 Energy Audits- Month 24</w:t>
            </w:r>
          </w:p>
          <w:p w14:paraId="08AF4E47" w14:textId="314950EA" w:rsidR="00F31C11" w:rsidRDefault="00AF7EF9" w:rsidP="00AF7EF9">
            <w:r w:rsidRPr="00AF7EF9">
              <w:rPr>
                <w:b/>
              </w:rPr>
              <w:t>Weatherization Contractor Procured- Month 28 Approval of Substantial Completion- Month 60</w:t>
            </w:r>
          </w:p>
        </w:tc>
        <w:tc>
          <w:tcPr>
            <w:tcW w:w="270" w:type="dxa"/>
          </w:tcPr>
          <w:p w14:paraId="485ABAFB" w14:textId="4A43DAD7" w:rsidR="00F31C11" w:rsidRDefault="00B27759">
            <w:r w:rsidRPr="00B27759">
              <w:rPr>
                <w:b/>
              </w:rPr>
              <w:t>Staff trained, energy audits completed, contractor procured, substantial completion</w:t>
            </w:r>
          </w:p>
        </w:tc>
      </w:tr>
      <w:tr w:rsidR="00F31C11" w14:paraId="7A4799F7" w14:textId="77777777" w:rsidTr="00F31C11">
        <w:tc>
          <w:tcPr>
            <w:tcW w:w="1870" w:type="dxa"/>
          </w:tcPr>
          <w:p w14:paraId="166B3AB5" w14:textId="77777777" w:rsidR="001A3AF8" w:rsidRPr="001A3AF8" w:rsidRDefault="001A3AF8" w:rsidP="001A3AF8">
            <w:pPr>
              <w:rPr>
                <w:b/>
              </w:rPr>
            </w:pPr>
            <w:r w:rsidRPr="001A3AF8">
              <w:rPr>
                <w:b/>
              </w:rPr>
              <w:t>Increase building energy efficiency for residential buildings (roof and wall insulation, window film)</w:t>
            </w:r>
          </w:p>
          <w:p w14:paraId="7EBCDB0D" w14:textId="77777777" w:rsidR="00F31C11" w:rsidRDefault="00F31C11"/>
        </w:tc>
        <w:tc>
          <w:tcPr>
            <w:tcW w:w="1870" w:type="dxa"/>
          </w:tcPr>
          <w:p w14:paraId="2E2C7B8F" w14:textId="5D3556ED" w:rsidR="00F31C11" w:rsidRDefault="002144CB">
            <w:r w:rsidRPr="002144CB">
              <w:rPr>
                <w:b/>
              </w:rPr>
              <w:t>Keweenaw Bay Indian Community, Tribal Member Homeowner</w:t>
            </w:r>
          </w:p>
        </w:tc>
        <w:tc>
          <w:tcPr>
            <w:tcW w:w="4445" w:type="dxa"/>
          </w:tcPr>
          <w:p w14:paraId="27266371" w14:textId="77777777" w:rsidR="0025321F" w:rsidRPr="0025321F" w:rsidRDefault="0025321F" w:rsidP="0025321F">
            <w:pPr>
              <w:rPr>
                <w:b/>
              </w:rPr>
            </w:pPr>
            <w:r w:rsidRPr="0025321F">
              <w:rPr>
                <w:b/>
              </w:rPr>
              <w:t>Staff Trained-Month 12 Energy Audits- Month 24</w:t>
            </w:r>
          </w:p>
          <w:p w14:paraId="7B8CDDE9" w14:textId="3B4AA949" w:rsidR="00F31C11" w:rsidRDefault="0025321F" w:rsidP="0025321F">
            <w:r w:rsidRPr="0025321F">
              <w:rPr>
                <w:b/>
              </w:rPr>
              <w:t xml:space="preserve">Weatherization </w:t>
            </w:r>
            <w:r>
              <w:rPr>
                <w:b/>
              </w:rPr>
              <w:t>of homes</w:t>
            </w:r>
            <w:r w:rsidRPr="0025321F">
              <w:rPr>
                <w:b/>
              </w:rPr>
              <w:t>- Month 28 Approval of Substantial Completion- Month 60</w:t>
            </w:r>
          </w:p>
        </w:tc>
        <w:tc>
          <w:tcPr>
            <w:tcW w:w="270" w:type="dxa"/>
          </w:tcPr>
          <w:p w14:paraId="662A1FFD" w14:textId="088A59DF" w:rsidR="00F31C11" w:rsidRDefault="006E1853">
            <w:r w:rsidRPr="006E1853">
              <w:rPr>
                <w:b/>
              </w:rPr>
              <w:t xml:space="preserve">Staff trained, energy audits completed, </w:t>
            </w:r>
            <w:r w:rsidR="0026717E">
              <w:rPr>
                <w:b/>
              </w:rPr>
              <w:t>home applications received</w:t>
            </w:r>
            <w:r w:rsidRPr="006E1853">
              <w:rPr>
                <w:b/>
              </w:rPr>
              <w:t>, substantial completion</w:t>
            </w:r>
          </w:p>
        </w:tc>
      </w:tr>
      <w:tr w:rsidR="00F31C11" w14:paraId="69B52248" w14:textId="77777777" w:rsidTr="00F31C11">
        <w:tc>
          <w:tcPr>
            <w:tcW w:w="1870" w:type="dxa"/>
          </w:tcPr>
          <w:p w14:paraId="27EA950A" w14:textId="5E14B856" w:rsidR="00F31C11" w:rsidRDefault="00DD683B">
            <w:r w:rsidRPr="00DD683B">
              <w:rPr>
                <w:b/>
              </w:rPr>
              <w:t>Increase building energy efficiency for residential buildings by installing high energy appliances.</w:t>
            </w:r>
          </w:p>
        </w:tc>
        <w:tc>
          <w:tcPr>
            <w:tcW w:w="1870" w:type="dxa"/>
          </w:tcPr>
          <w:p w14:paraId="6D64614B" w14:textId="5A1D0E87" w:rsidR="00F31C11" w:rsidRDefault="00440D79">
            <w:r w:rsidRPr="00440D79">
              <w:rPr>
                <w:b/>
              </w:rPr>
              <w:t>Keweenaw Bay Indian Community, Tribal Member Homeowner</w:t>
            </w:r>
          </w:p>
        </w:tc>
        <w:tc>
          <w:tcPr>
            <w:tcW w:w="4445" w:type="dxa"/>
          </w:tcPr>
          <w:p w14:paraId="757EB5FE" w14:textId="77777777" w:rsidR="00E028C9" w:rsidRPr="00E028C9" w:rsidRDefault="00E028C9" w:rsidP="00E028C9">
            <w:pPr>
              <w:rPr>
                <w:b/>
              </w:rPr>
            </w:pPr>
            <w:r w:rsidRPr="00E028C9">
              <w:rPr>
                <w:b/>
              </w:rPr>
              <w:t>Program policy approved-Month 4 Appliance procured- Month 12</w:t>
            </w:r>
          </w:p>
          <w:p w14:paraId="3EF57115" w14:textId="1918D60D" w:rsidR="00F31C11" w:rsidRDefault="00E028C9" w:rsidP="00E028C9">
            <w:r w:rsidRPr="00E028C9">
              <w:rPr>
                <w:b/>
              </w:rPr>
              <w:t>Approval of Substantial Completion- Month 60</w:t>
            </w:r>
          </w:p>
        </w:tc>
        <w:tc>
          <w:tcPr>
            <w:tcW w:w="270" w:type="dxa"/>
          </w:tcPr>
          <w:p w14:paraId="69000FC3" w14:textId="6E3109E9" w:rsidR="00F31C11" w:rsidRDefault="00366E8C">
            <w:r w:rsidRPr="00366E8C">
              <w:rPr>
                <w:b/>
              </w:rPr>
              <w:t>Program policy approved, Appliances procured, Substantial completion</w:t>
            </w:r>
          </w:p>
        </w:tc>
      </w:tr>
      <w:tr w:rsidR="00F31C11" w14:paraId="0F4A3ADF" w14:textId="77777777" w:rsidTr="00F31C11">
        <w:tc>
          <w:tcPr>
            <w:tcW w:w="1870" w:type="dxa"/>
          </w:tcPr>
          <w:p w14:paraId="64F102DD" w14:textId="2C30AB3C" w:rsidR="00F31C11" w:rsidRDefault="00832F34">
            <w:r w:rsidRPr="00832F34">
              <w:rPr>
                <w:b/>
              </w:rPr>
              <w:t>Increase building energy efficiency for residential buildings by electrifying heat equipment.</w:t>
            </w:r>
          </w:p>
        </w:tc>
        <w:tc>
          <w:tcPr>
            <w:tcW w:w="1870" w:type="dxa"/>
          </w:tcPr>
          <w:p w14:paraId="0D07C8E8" w14:textId="2E57D747" w:rsidR="00F31C11" w:rsidRDefault="00061024">
            <w:r w:rsidRPr="00061024">
              <w:rPr>
                <w:b/>
              </w:rPr>
              <w:t>Keweenaw Bay Indian Community, Tribal Member Homeowner</w:t>
            </w:r>
          </w:p>
        </w:tc>
        <w:tc>
          <w:tcPr>
            <w:tcW w:w="4445" w:type="dxa"/>
          </w:tcPr>
          <w:p w14:paraId="774912D4" w14:textId="77777777" w:rsidR="009205DD" w:rsidRDefault="009205DD" w:rsidP="009205DD">
            <w:pPr>
              <w:rPr>
                <w:b/>
              </w:rPr>
            </w:pPr>
            <w:r>
              <w:rPr>
                <w:b/>
              </w:rPr>
              <w:t xml:space="preserve">Employees </w:t>
            </w:r>
            <w:proofErr w:type="gramStart"/>
            <w:r>
              <w:rPr>
                <w:b/>
              </w:rPr>
              <w:t>hired-month</w:t>
            </w:r>
            <w:proofErr w:type="gramEnd"/>
            <w:r>
              <w:rPr>
                <w:b/>
              </w:rPr>
              <w:t xml:space="preserve"> 2</w:t>
            </w:r>
          </w:p>
          <w:p w14:paraId="0D68925D" w14:textId="77777777" w:rsidR="000257D4" w:rsidRDefault="009205DD" w:rsidP="009205DD">
            <w:pPr>
              <w:rPr>
                <w:b/>
              </w:rPr>
            </w:pPr>
            <w:r w:rsidRPr="009205DD">
              <w:rPr>
                <w:b/>
              </w:rPr>
              <w:t xml:space="preserve">Program policy </w:t>
            </w:r>
            <w:proofErr w:type="gramStart"/>
            <w:r w:rsidRPr="009205DD">
              <w:rPr>
                <w:b/>
              </w:rPr>
              <w:t>approved-Month</w:t>
            </w:r>
            <w:proofErr w:type="gramEnd"/>
            <w:r w:rsidRPr="009205DD">
              <w:rPr>
                <w:b/>
              </w:rPr>
              <w:t xml:space="preserve"> 4 </w:t>
            </w:r>
          </w:p>
          <w:p w14:paraId="067E72E6" w14:textId="27B54BC8" w:rsidR="009205DD" w:rsidRPr="009205DD" w:rsidRDefault="000257D4" w:rsidP="009205DD">
            <w:pPr>
              <w:rPr>
                <w:b/>
              </w:rPr>
            </w:pPr>
            <w:r>
              <w:rPr>
                <w:b/>
              </w:rPr>
              <w:t>Training</w:t>
            </w:r>
            <w:r w:rsidR="009205DD" w:rsidRPr="009205DD">
              <w:rPr>
                <w:b/>
              </w:rPr>
              <w:t>- Month 12</w:t>
            </w:r>
          </w:p>
          <w:p w14:paraId="7EB31FFA" w14:textId="3C0A9076" w:rsidR="00F31C11" w:rsidRDefault="009205DD" w:rsidP="009205DD">
            <w:r w:rsidRPr="009205DD">
              <w:rPr>
                <w:b/>
              </w:rPr>
              <w:t>Approval of Substantial Completion- Month 60</w:t>
            </w:r>
          </w:p>
        </w:tc>
        <w:tc>
          <w:tcPr>
            <w:tcW w:w="270" w:type="dxa"/>
          </w:tcPr>
          <w:p w14:paraId="38DEC6C3" w14:textId="67B8DB46" w:rsidR="00F31C11" w:rsidRDefault="00F61FCF">
            <w:r w:rsidRPr="00F61FCF">
              <w:t xml:space="preserve">Program policy approved, </w:t>
            </w:r>
            <w:r w:rsidR="000257D4">
              <w:t>Training</w:t>
            </w:r>
            <w:r w:rsidRPr="00F61FCF">
              <w:t>, Substantial completion</w:t>
            </w:r>
          </w:p>
        </w:tc>
      </w:tr>
      <w:tr w:rsidR="00F31C11" w14:paraId="7DE918C0" w14:textId="77777777" w:rsidTr="00F31C11">
        <w:tc>
          <w:tcPr>
            <w:tcW w:w="1870" w:type="dxa"/>
          </w:tcPr>
          <w:p w14:paraId="2DC13A14" w14:textId="79227311" w:rsidR="00F31C11" w:rsidRDefault="002A0821">
            <w:r w:rsidRPr="002A0821">
              <w:rPr>
                <w:b/>
              </w:rPr>
              <w:t xml:space="preserve">Increase building energy efficiency by adopting Green Buildings Standards for major renovations; layout framework for </w:t>
            </w:r>
            <w:r w:rsidRPr="002A0821">
              <w:rPr>
                <w:b/>
              </w:rPr>
              <w:lastRenderedPageBreak/>
              <w:t>Tribal Utility formation</w:t>
            </w:r>
          </w:p>
        </w:tc>
        <w:tc>
          <w:tcPr>
            <w:tcW w:w="1870" w:type="dxa"/>
          </w:tcPr>
          <w:p w14:paraId="68DDEC87" w14:textId="45FE92AD" w:rsidR="00F31C11" w:rsidRDefault="009D2EFE">
            <w:r w:rsidRPr="009D2EFE">
              <w:rPr>
                <w:b/>
              </w:rPr>
              <w:lastRenderedPageBreak/>
              <w:t>Keweenaw Bay Indian Community</w:t>
            </w:r>
          </w:p>
        </w:tc>
        <w:tc>
          <w:tcPr>
            <w:tcW w:w="4445" w:type="dxa"/>
          </w:tcPr>
          <w:p w14:paraId="52FE97BE" w14:textId="77777777" w:rsidR="00A217EF" w:rsidRDefault="009801BD">
            <w:pPr>
              <w:rPr>
                <w:b/>
              </w:rPr>
            </w:pPr>
            <w:r>
              <w:rPr>
                <w:b/>
              </w:rPr>
              <w:t xml:space="preserve">Employee hired- month </w:t>
            </w:r>
            <w:proofErr w:type="gramStart"/>
            <w:r>
              <w:rPr>
                <w:b/>
              </w:rPr>
              <w:t>2</w:t>
            </w:r>
            <w:proofErr w:type="gramEnd"/>
          </w:p>
          <w:p w14:paraId="62B3D4DA" w14:textId="77777777" w:rsidR="00A217EF" w:rsidRDefault="009801BD">
            <w:pPr>
              <w:rPr>
                <w:b/>
              </w:rPr>
            </w:pPr>
            <w:r w:rsidRPr="009801BD">
              <w:rPr>
                <w:b/>
              </w:rPr>
              <w:t xml:space="preserve">Attorney </w:t>
            </w:r>
            <w:proofErr w:type="gramStart"/>
            <w:r w:rsidRPr="009801BD">
              <w:rPr>
                <w:b/>
              </w:rPr>
              <w:t>approved-Month</w:t>
            </w:r>
            <w:proofErr w:type="gramEnd"/>
            <w:r w:rsidRPr="009801BD">
              <w:rPr>
                <w:b/>
              </w:rPr>
              <w:t xml:space="preserve"> 12 </w:t>
            </w:r>
          </w:p>
          <w:p w14:paraId="0944B338" w14:textId="77777777" w:rsidR="00475105" w:rsidRDefault="00A217EF">
            <w:pPr>
              <w:rPr>
                <w:b/>
              </w:rPr>
            </w:pPr>
            <w:r>
              <w:rPr>
                <w:b/>
              </w:rPr>
              <w:t xml:space="preserve">Other Utilities codes reviewed- month </w:t>
            </w:r>
            <w:proofErr w:type="gramStart"/>
            <w:r>
              <w:rPr>
                <w:b/>
              </w:rPr>
              <w:t>24</w:t>
            </w:r>
            <w:proofErr w:type="gramEnd"/>
          </w:p>
          <w:p w14:paraId="24C7DA06" w14:textId="71BD6125" w:rsidR="00F31C11" w:rsidRDefault="009801BD">
            <w:r w:rsidRPr="009801BD">
              <w:rPr>
                <w:b/>
              </w:rPr>
              <w:t>Green Energy Code- Month 60</w:t>
            </w:r>
          </w:p>
        </w:tc>
        <w:tc>
          <w:tcPr>
            <w:tcW w:w="270" w:type="dxa"/>
          </w:tcPr>
          <w:p w14:paraId="2203EFFF" w14:textId="1ED54B76" w:rsidR="00F31C11" w:rsidRDefault="00A23B5F">
            <w:r w:rsidRPr="00A23B5F">
              <w:rPr>
                <w:b/>
              </w:rPr>
              <w:t>Procure additional attorney, legislative process for code revisions</w:t>
            </w:r>
          </w:p>
        </w:tc>
      </w:tr>
      <w:tr w:rsidR="00F31C11" w14:paraId="5D981C99" w14:textId="77777777" w:rsidTr="00F31C11">
        <w:tc>
          <w:tcPr>
            <w:tcW w:w="1870" w:type="dxa"/>
          </w:tcPr>
          <w:p w14:paraId="72676838" w14:textId="5C493973" w:rsidR="00F31C11" w:rsidRDefault="00D84D6B">
            <w:r w:rsidRPr="00D84D6B">
              <w:rPr>
                <w:b/>
              </w:rPr>
              <w:t>Increase building energy efficiency for commercial buildings by electrifying heat equipment.</w:t>
            </w:r>
          </w:p>
        </w:tc>
        <w:tc>
          <w:tcPr>
            <w:tcW w:w="1870" w:type="dxa"/>
          </w:tcPr>
          <w:p w14:paraId="041630E5" w14:textId="0E9778F6" w:rsidR="00F31C11" w:rsidRDefault="00890D99">
            <w:r w:rsidRPr="00890D99">
              <w:rPr>
                <w:b/>
              </w:rPr>
              <w:t>Keweenaw Bay Indian Community</w:t>
            </w:r>
          </w:p>
        </w:tc>
        <w:tc>
          <w:tcPr>
            <w:tcW w:w="4445" w:type="dxa"/>
          </w:tcPr>
          <w:p w14:paraId="6A140E3B" w14:textId="1E72D450" w:rsidR="00E46AC2" w:rsidRDefault="00E46AC2" w:rsidP="00E46AC2">
            <w:pPr>
              <w:rPr>
                <w:b/>
              </w:rPr>
            </w:pPr>
            <w:r w:rsidRPr="00E46AC2">
              <w:rPr>
                <w:b/>
              </w:rPr>
              <w:t>Program policy approved-</w:t>
            </w:r>
            <w:r>
              <w:rPr>
                <w:b/>
              </w:rPr>
              <w:t xml:space="preserve"> </w:t>
            </w:r>
            <w:r w:rsidRPr="00E46AC2">
              <w:rPr>
                <w:b/>
              </w:rPr>
              <w:t>Month 4</w:t>
            </w:r>
          </w:p>
          <w:p w14:paraId="3784956F" w14:textId="3160CFE3" w:rsidR="00E46AC2" w:rsidRPr="00E46AC2" w:rsidRDefault="00E46AC2" w:rsidP="00E46AC2">
            <w:pPr>
              <w:rPr>
                <w:b/>
              </w:rPr>
            </w:pPr>
            <w:r w:rsidRPr="00E46AC2">
              <w:rPr>
                <w:b/>
              </w:rPr>
              <w:t xml:space="preserve"> HVAC contractor procured- Month 12</w:t>
            </w:r>
          </w:p>
          <w:p w14:paraId="625E811A" w14:textId="74659046" w:rsidR="00F31C11" w:rsidRDefault="00E46AC2" w:rsidP="00E46AC2">
            <w:r w:rsidRPr="00E46AC2">
              <w:rPr>
                <w:b/>
              </w:rPr>
              <w:t>Approval of Substantial Completion- Month 60</w:t>
            </w:r>
          </w:p>
        </w:tc>
        <w:tc>
          <w:tcPr>
            <w:tcW w:w="270" w:type="dxa"/>
          </w:tcPr>
          <w:p w14:paraId="5E8BC053" w14:textId="65DB2204" w:rsidR="00F31C11" w:rsidRDefault="00ED47AB">
            <w:r w:rsidRPr="00ED47AB">
              <w:t>Program policy approved, HVAC contractor procured, Substantial completion</w:t>
            </w:r>
          </w:p>
        </w:tc>
      </w:tr>
      <w:tr w:rsidR="00F31C11" w14:paraId="10E8D522" w14:textId="77777777" w:rsidTr="00F31C11">
        <w:tc>
          <w:tcPr>
            <w:tcW w:w="1870" w:type="dxa"/>
          </w:tcPr>
          <w:p w14:paraId="2F8E028F" w14:textId="0DB6B45B" w:rsidR="00F31C11" w:rsidRDefault="003E4BEB">
            <w:r w:rsidRPr="003E4BEB">
              <w:rPr>
                <w:b/>
              </w:rPr>
              <w:t>Replace 10 current government vehicle fleet with electric vehicles and install charging station</w:t>
            </w:r>
          </w:p>
        </w:tc>
        <w:tc>
          <w:tcPr>
            <w:tcW w:w="1870" w:type="dxa"/>
          </w:tcPr>
          <w:p w14:paraId="7604EDC8" w14:textId="51CE1A96" w:rsidR="00F31C11" w:rsidRDefault="002B7392">
            <w:r w:rsidRPr="002B7392">
              <w:rPr>
                <w:b/>
              </w:rPr>
              <w:t>Keweenaw Bay Indian Community</w:t>
            </w:r>
          </w:p>
        </w:tc>
        <w:tc>
          <w:tcPr>
            <w:tcW w:w="4445" w:type="dxa"/>
          </w:tcPr>
          <w:p w14:paraId="70A3783C" w14:textId="77777777" w:rsidR="001043F7" w:rsidRPr="001043F7" w:rsidRDefault="001043F7" w:rsidP="001043F7">
            <w:pPr>
              <w:rPr>
                <w:b/>
              </w:rPr>
            </w:pPr>
            <w:r w:rsidRPr="001043F7">
              <w:rPr>
                <w:b/>
              </w:rPr>
              <w:t>Install charging station approved - Month 12 Vehicles procured - Month 36</w:t>
            </w:r>
          </w:p>
          <w:p w14:paraId="3622F696" w14:textId="4A487DF2" w:rsidR="00F31C11" w:rsidRDefault="001043F7" w:rsidP="001043F7">
            <w:r w:rsidRPr="001043F7">
              <w:rPr>
                <w:b/>
              </w:rPr>
              <w:t>Delivery of vehicle s- Month 60</w:t>
            </w:r>
          </w:p>
        </w:tc>
        <w:tc>
          <w:tcPr>
            <w:tcW w:w="270" w:type="dxa"/>
          </w:tcPr>
          <w:p w14:paraId="765AA5BE" w14:textId="1100D623" w:rsidR="00F31C11" w:rsidRDefault="00BF75FE">
            <w:r w:rsidRPr="00BF75FE">
              <w:t>Install charging station, electric vehicles procured, Delivery of vehicles</w:t>
            </w:r>
          </w:p>
        </w:tc>
      </w:tr>
      <w:tr w:rsidR="00F31C11" w14:paraId="274C5628" w14:textId="77777777" w:rsidTr="00F31C11">
        <w:tc>
          <w:tcPr>
            <w:tcW w:w="1870" w:type="dxa"/>
          </w:tcPr>
          <w:p w14:paraId="4F453CF0" w14:textId="57CA0FC6" w:rsidR="00F31C11" w:rsidRDefault="00047CDC">
            <w:r w:rsidRPr="00047CDC">
              <w:rPr>
                <w:b/>
              </w:rPr>
              <w:t>Plant 1000 trees</w:t>
            </w:r>
            <w:r w:rsidR="00FA521E">
              <w:rPr>
                <w:b/>
              </w:rPr>
              <w:t>/year for 5 years</w:t>
            </w:r>
          </w:p>
        </w:tc>
        <w:tc>
          <w:tcPr>
            <w:tcW w:w="1870" w:type="dxa"/>
          </w:tcPr>
          <w:p w14:paraId="2E3F96E2" w14:textId="4DDC0414" w:rsidR="00F31C11" w:rsidRDefault="00AE0817">
            <w:r w:rsidRPr="00AE0817">
              <w:rPr>
                <w:b/>
              </w:rPr>
              <w:t>Keweenaw Bay Indian Community</w:t>
            </w:r>
          </w:p>
        </w:tc>
        <w:tc>
          <w:tcPr>
            <w:tcW w:w="4445" w:type="dxa"/>
          </w:tcPr>
          <w:p w14:paraId="4DE9FCBB" w14:textId="77777777" w:rsidR="00BE72CA" w:rsidRDefault="00BE72CA">
            <w:pPr>
              <w:rPr>
                <w:b/>
              </w:rPr>
            </w:pPr>
            <w:r w:rsidRPr="00BE72CA">
              <w:rPr>
                <w:b/>
              </w:rPr>
              <w:t xml:space="preserve">Trees procured- Month 12 </w:t>
            </w:r>
          </w:p>
          <w:p w14:paraId="588C31D1" w14:textId="118F9F96" w:rsidR="00F31C11" w:rsidRDefault="00BE72CA">
            <w:r w:rsidRPr="00BE72CA">
              <w:rPr>
                <w:b/>
              </w:rPr>
              <w:t>Substantial Completion - Month 60</w:t>
            </w:r>
          </w:p>
        </w:tc>
        <w:tc>
          <w:tcPr>
            <w:tcW w:w="270" w:type="dxa"/>
          </w:tcPr>
          <w:p w14:paraId="15601757" w14:textId="30892E00" w:rsidR="00F31C11" w:rsidRDefault="002F034B">
            <w:r w:rsidRPr="002F034B">
              <w:rPr>
                <w:b/>
              </w:rPr>
              <w:t>Procurement for trees, Substantial completion</w:t>
            </w:r>
          </w:p>
        </w:tc>
      </w:tr>
    </w:tbl>
    <w:p w14:paraId="598330A8" w14:textId="77777777" w:rsidR="00D03A47" w:rsidRPr="00D55BDF" w:rsidRDefault="00D03A47"/>
    <w:p w14:paraId="018CBE68" w14:textId="229763A0" w:rsidR="00D03A47" w:rsidRPr="00D55BDF" w:rsidRDefault="00486117" w:rsidP="00A7558C">
      <w:pPr>
        <w:pStyle w:val="Heading1"/>
        <w:numPr>
          <w:ilvl w:val="0"/>
          <w:numId w:val="23"/>
        </w:numPr>
        <w:shd w:val="clear" w:color="auto" w:fill="DEEAF6" w:themeFill="accent5" w:themeFillTint="33"/>
        <w:ind w:left="360"/>
        <w:rPr>
          <w:sz w:val="22"/>
          <w:szCs w:val="22"/>
        </w:rPr>
      </w:pPr>
      <w:r w:rsidRPr="00D55BDF">
        <w:rPr>
          <w:sz w:val="22"/>
          <w:szCs w:val="22"/>
        </w:rPr>
        <w:t>Low-Income and Disadvantaged Communities</w:t>
      </w:r>
    </w:p>
    <w:p w14:paraId="403AB865" w14:textId="5E9F49DD" w:rsidR="613F8170" w:rsidRDefault="613F8170" w:rsidP="613F8170">
      <w:pPr>
        <w:spacing w:after="240"/>
        <w:rPr>
          <w:rFonts w:asciiTheme="minorHAnsi" w:eastAsiaTheme="minorEastAsia" w:hAnsiTheme="minorHAnsi" w:cstheme="minorBidi"/>
          <w:color w:val="000000" w:themeColor="text1"/>
        </w:rPr>
      </w:pPr>
      <w:r w:rsidRPr="613F8170">
        <w:rPr>
          <w:rFonts w:asciiTheme="minorHAnsi" w:eastAsiaTheme="minorEastAsia" w:hAnsiTheme="minorHAnsi" w:cstheme="minorBidi"/>
          <w:color w:val="000000" w:themeColor="text1"/>
        </w:rPr>
        <w:t xml:space="preserve">Frontline communities including Indigenous communities bear the brunt of the fossil fuel economy. In the United States treaties with indigenous communities have been consistently violated. Until recently, federal policy has limited the advancement of Tribal energy development through excessive bureaucracy, exorbitant loan application fees, restrictive federal authority, and lack of useful financial incentives. Resources allocated to Tribes through the </w:t>
      </w:r>
      <w:r w:rsidRPr="613F8170">
        <w:rPr>
          <w:rFonts w:asciiTheme="minorHAnsi" w:eastAsiaTheme="minorEastAsia" w:hAnsiTheme="minorHAnsi" w:cstheme="minorBidi"/>
          <w:i/>
          <w:iCs/>
          <w:color w:val="000000" w:themeColor="text1"/>
        </w:rPr>
        <w:t>American Rescue Plan</w:t>
      </w:r>
      <w:r w:rsidRPr="613F8170">
        <w:rPr>
          <w:rFonts w:asciiTheme="minorHAnsi" w:eastAsiaTheme="minorEastAsia" w:hAnsiTheme="minorHAnsi" w:cstheme="minorBidi"/>
          <w:color w:val="000000" w:themeColor="text1"/>
        </w:rPr>
        <w:t xml:space="preserve"> </w:t>
      </w:r>
      <w:r w:rsidRPr="613F8170">
        <w:rPr>
          <w:rFonts w:asciiTheme="minorHAnsi" w:eastAsiaTheme="minorEastAsia" w:hAnsiTheme="minorHAnsi" w:cstheme="minorBidi"/>
          <w:i/>
          <w:iCs/>
          <w:color w:val="000000" w:themeColor="text1"/>
        </w:rPr>
        <w:t xml:space="preserve">Act </w:t>
      </w:r>
      <w:r w:rsidRPr="613F8170">
        <w:rPr>
          <w:rFonts w:asciiTheme="minorHAnsi" w:eastAsiaTheme="minorEastAsia" w:hAnsiTheme="minorHAnsi" w:cstheme="minorBidi"/>
          <w:color w:val="000000" w:themeColor="text1"/>
        </w:rPr>
        <w:t xml:space="preserve">(ARP), </w:t>
      </w:r>
      <w:r w:rsidRPr="613F8170">
        <w:rPr>
          <w:rFonts w:asciiTheme="minorHAnsi" w:eastAsiaTheme="minorEastAsia" w:hAnsiTheme="minorHAnsi" w:cstheme="minorBidi"/>
          <w:i/>
          <w:iCs/>
          <w:color w:val="000000" w:themeColor="text1"/>
        </w:rPr>
        <w:t>Bipartisan Infrastructure Law</w:t>
      </w:r>
      <w:r w:rsidRPr="613F8170">
        <w:rPr>
          <w:rFonts w:asciiTheme="minorHAnsi" w:eastAsiaTheme="minorEastAsia" w:hAnsiTheme="minorHAnsi" w:cstheme="minorBidi"/>
          <w:color w:val="000000" w:themeColor="text1"/>
        </w:rPr>
        <w:t xml:space="preserve"> (BIL), and the </w:t>
      </w:r>
      <w:r w:rsidRPr="613F8170">
        <w:rPr>
          <w:rFonts w:asciiTheme="minorHAnsi" w:eastAsiaTheme="minorEastAsia" w:hAnsiTheme="minorHAnsi" w:cstheme="minorBidi"/>
          <w:i/>
          <w:iCs/>
          <w:color w:val="000000" w:themeColor="text1"/>
        </w:rPr>
        <w:t>Inflation Reduction Act</w:t>
      </w:r>
      <w:r w:rsidRPr="613F8170">
        <w:rPr>
          <w:rFonts w:asciiTheme="minorHAnsi" w:eastAsiaTheme="minorEastAsia" w:hAnsiTheme="minorHAnsi" w:cstheme="minorBidi"/>
          <w:color w:val="000000" w:themeColor="text1"/>
        </w:rPr>
        <w:t xml:space="preserve"> (IRA) represent a shift in federal policy that recognize and address the systemic injustices of the fossil fuel economy on frontline communities and shortcomings in federal policy to address environmental injustices.</w:t>
      </w:r>
    </w:p>
    <w:p w14:paraId="180EFDFE" w14:textId="7F1B4C54" w:rsidR="613F8170" w:rsidRDefault="613F8170" w:rsidP="613F8170">
      <w:pPr>
        <w:spacing w:after="240" w:line="259" w:lineRule="auto"/>
      </w:pPr>
      <w:r w:rsidRPr="613F8170">
        <w:rPr>
          <w:rFonts w:asciiTheme="minorHAnsi" w:eastAsiaTheme="minorEastAsia" w:hAnsiTheme="minorHAnsi" w:cstheme="minorBidi"/>
          <w:color w:val="000000" w:themeColor="text1"/>
        </w:rPr>
        <w:t>Almost 16% of Baraga County residents live below the federal poverty level. Residents experience a cancer mortality rate 172% higher than the Michigan average with current primary care shortage. Baraga County is designated as both Health Professional Shortage Area (HPSA) and Medically Underserved Area/Population (MUA/P). Given the difficulty in accessing primary care and the socio-economic statistics of residents, preventing exposure to air pollution is a lifesaving benefit to residents facing these challenges.</w:t>
      </w:r>
    </w:p>
    <w:p w14:paraId="2661A85A" w14:textId="6C3D0FBB" w:rsidR="613F8170" w:rsidRPr="00334ABD" w:rsidRDefault="00F33E44" w:rsidP="613F8170">
      <w:pPr>
        <w:spacing w:before="173" w:after="173"/>
        <w:rPr>
          <w:rFonts w:eastAsia="Helvetica"/>
          <w:b/>
          <w:bCs/>
        </w:rPr>
      </w:pPr>
      <w:r w:rsidRPr="00334ABD">
        <w:rPr>
          <w:rFonts w:eastAsia="Helvetica"/>
          <w:b/>
          <w:bCs/>
        </w:rPr>
        <w:t>Community Benefits</w:t>
      </w:r>
    </w:p>
    <w:p w14:paraId="412D7981" w14:textId="0EDFADFB" w:rsidR="00334ABD" w:rsidRPr="00334ABD" w:rsidRDefault="000C4985" w:rsidP="613F8170">
      <w:pPr>
        <w:spacing w:before="173" w:after="173"/>
        <w:rPr>
          <w:rFonts w:eastAsia="Helvetica"/>
        </w:rPr>
      </w:pPr>
      <w:r>
        <w:rPr>
          <w:rFonts w:eastAsia="Helvetica"/>
        </w:rPr>
        <w:lastRenderedPageBreak/>
        <w:t xml:space="preserve">The L’Anse Indian Reservation </w:t>
      </w:r>
      <w:proofErr w:type="gramStart"/>
      <w:r>
        <w:rPr>
          <w:rFonts w:eastAsia="Helvetica"/>
        </w:rPr>
        <w:t>is located in</w:t>
      </w:r>
      <w:proofErr w:type="gramEnd"/>
      <w:r>
        <w:rPr>
          <w:rFonts w:eastAsia="Helvetica"/>
        </w:rPr>
        <w:t xml:space="preserve"> CEJST Census tract ID</w:t>
      </w:r>
      <w:r w:rsidR="00641704">
        <w:rPr>
          <w:rFonts w:eastAsia="Helvetica"/>
        </w:rPr>
        <w:t xml:space="preserve"> </w:t>
      </w:r>
      <w:r w:rsidR="007C645E" w:rsidRPr="007C645E">
        <w:rPr>
          <w:rFonts w:eastAsia="Helvetica"/>
        </w:rPr>
        <w:t>Number: 26013000200</w:t>
      </w:r>
      <w:r w:rsidR="007C645E" w:rsidRPr="007C645E">
        <w:rPr>
          <w:rFonts w:eastAsia="Helvetica"/>
        </w:rPr>
        <w:t xml:space="preserve"> </w:t>
      </w:r>
      <w:r w:rsidR="00641704">
        <w:rPr>
          <w:noProof/>
        </w:rPr>
        <w:drawing>
          <wp:inline distT="0" distB="0" distL="0" distR="0" wp14:anchorId="5DF20291" wp14:editId="02C31E52">
            <wp:extent cx="6316980" cy="3730500"/>
            <wp:effectExtent l="0" t="0" r="7620" b="3810"/>
            <wp:docPr id="432382072" name="Picture 1" descr="A screenshot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382072" name="Picture 1" descr="A screenshot of a map&#10;&#10;Description automatically generated"/>
                    <pic:cNvPicPr/>
                  </pic:nvPicPr>
                  <pic:blipFill rotWithShape="1">
                    <a:blip r:embed="rId14"/>
                    <a:srcRect l="10490" t="14238" r="13826" b="2441"/>
                    <a:stretch/>
                  </pic:blipFill>
                  <pic:spPr bwMode="auto">
                    <a:xfrm>
                      <a:off x="0" y="0"/>
                      <a:ext cx="6350763" cy="3750451"/>
                    </a:xfrm>
                    <a:prstGeom prst="rect">
                      <a:avLst/>
                    </a:prstGeom>
                    <a:ln>
                      <a:noFill/>
                    </a:ln>
                    <a:extLst>
                      <a:ext uri="{53640926-AAD7-44D8-BBD7-CCE9431645EC}">
                        <a14:shadowObscured xmlns:a14="http://schemas.microsoft.com/office/drawing/2010/main"/>
                      </a:ext>
                    </a:extLst>
                  </pic:spPr>
                </pic:pic>
              </a:graphicData>
            </a:graphic>
          </wp:inline>
        </w:drawing>
      </w:r>
    </w:p>
    <w:p w14:paraId="16AB953E" w14:textId="2ABDF7BC" w:rsidR="5A30F3EA" w:rsidRPr="00DF051B" w:rsidRDefault="11BBDA9D" w:rsidP="00DF051B">
      <w:pPr>
        <w:pStyle w:val="ListParagraph"/>
        <w:numPr>
          <w:ilvl w:val="0"/>
          <w:numId w:val="13"/>
        </w:numPr>
        <w:pBdr>
          <w:top w:val="nil"/>
          <w:left w:val="nil"/>
          <w:bottom w:val="nil"/>
          <w:right w:val="nil"/>
          <w:between w:val="nil"/>
        </w:pBdr>
        <w:rPr>
          <w:rFonts w:ascii="Helvetica" w:eastAsia="Helvetica" w:hAnsi="Helvetica" w:cs="Helvetica"/>
        </w:rPr>
      </w:pPr>
      <w:r w:rsidRPr="11BBDA9D">
        <w:rPr>
          <w:rFonts w:ascii="Helvetica" w:eastAsia="Helvetica" w:hAnsi="Helvetica" w:cs="Helvetica"/>
          <w:b/>
          <w:bCs/>
          <w:color w:val="000000" w:themeColor="text1"/>
          <w:sz w:val="17"/>
          <w:szCs w:val="17"/>
        </w:rPr>
        <w:t xml:space="preserve">Community </w:t>
      </w:r>
      <w:r w:rsidR="00DF051B">
        <w:rPr>
          <w:rFonts w:ascii="Helvetica" w:eastAsia="Helvetica" w:hAnsi="Helvetica" w:cs="Helvetica"/>
          <w:b/>
          <w:bCs/>
          <w:color w:val="000000" w:themeColor="text1"/>
          <w:sz w:val="17"/>
          <w:szCs w:val="17"/>
        </w:rPr>
        <w:t>Benefits</w:t>
      </w:r>
    </w:p>
    <w:p w14:paraId="244B90D3" w14:textId="411705A0" w:rsidR="00DF051B" w:rsidRDefault="000B51C5" w:rsidP="00DF051B">
      <w:pPr>
        <w:pStyle w:val="ListParagraph"/>
        <w:pBdr>
          <w:top w:val="nil"/>
          <w:left w:val="nil"/>
          <w:bottom w:val="nil"/>
          <w:right w:val="nil"/>
          <w:between w:val="nil"/>
        </w:pBdr>
        <w:rPr>
          <w:rFonts w:eastAsia="Helvetica"/>
          <w:color w:val="000000" w:themeColor="text1"/>
          <w:sz w:val="22"/>
          <w:szCs w:val="22"/>
        </w:rPr>
      </w:pPr>
      <w:r>
        <w:rPr>
          <w:rFonts w:eastAsia="Helvetica"/>
          <w:color w:val="000000" w:themeColor="text1"/>
          <w:sz w:val="22"/>
          <w:szCs w:val="22"/>
        </w:rPr>
        <w:t xml:space="preserve">The community will benefit from cleaner air, 18 new </w:t>
      </w:r>
      <w:r w:rsidR="0095238A">
        <w:rPr>
          <w:rFonts w:eastAsia="Helvetica"/>
          <w:color w:val="000000" w:themeColor="text1"/>
          <w:sz w:val="22"/>
          <w:szCs w:val="22"/>
        </w:rPr>
        <w:t xml:space="preserve">good paying </w:t>
      </w:r>
      <w:r>
        <w:rPr>
          <w:rFonts w:eastAsia="Helvetica"/>
          <w:color w:val="000000" w:themeColor="text1"/>
          <w:sz w:val="22"/>
          <w:szCs w:val="22"/>
        </w:rPr>
        <w:t>jobs</w:t>
      </w:r>
      <w:r w:rsidR="0095238A">
        <w:rPr>
          <w:rFonts w:eastAsia="Helvetica"/>
          <w:color w:val="000000" w:themeColor="text1"/>
          <w:sz w:val="22"/>
          <w:szCs w:val="22"/>
        </w:rPr>
        <w:t xml:space="preserve"> with the opportunity for advancement</w:t>
      </w:r>
      <w:r>
        <w:rPr>
          <w:rFonts w:eastAsia="Helvetica"/>
          <w:color w:val="000000" w:themeColor="text1"/>
          <w:sz w:val="22"/>
          <w:szCs w:val="22"/>
        </w:rPr>
        <w:t xml:space="preserve">, energy sovereignty, </w:t>
      </w:r>
      <w:r w:rsidR="00BA2802">
        <w:rPr>
          <w:rFonts w:eastAsia="Helvetica"/>
          <w:color w:val="000000" w:themeColor="text1"/>
          <w:sz w:val="22"/>
          <w:szCs w:val="22"/>
        </w:rPr>
        <w:t xml:space="preserve">new revenue, climate resilience, less energy burden, </w:t>
      </w:r>
      <w:r w:rsidR="000E767E">
        <w:rPr>
          <w:rFonts w:eastAsia="Helvetica"/>
          <w:color w:val="000000" w:themeColor="text1"/>
          <w:sz w:val="22"/>
          <w:szCs w:val="22"/>
        </w:rPr>
        <w:t xml:space="preserve">more disposal income.  The organizational chart of the proposed </w:t>
      </w:r>
      <w:r w:rsidR="00D06511">
        <w:rPr>
          <w:rFonts w:eastAsia="Helvetica"/>
          <w:color w:val="000000" w:themeColor="text1"/>
          <w:sz w:val="22"/>
          <w:szCs w:val="22"/>
        </w:rPr>
        <w:t>employees is below:</w:t>
      </w:r>
    </w:p>
    <w:p w14:paraId="004ADE02" w14:textId="66D37B66" w:rsidR="00D06511" w:rsidRPr="000B51C5" w:rsidRDefault="00D06511" w:rsidP="00DF051B">
      <w:pPr>
        <w:pStyle w:val="ListParagraph"/>
        <w:pBdr>
          <w:top w:val="nil"/>
          <w:left w:val="nil"/>
          <w:bottom w:val="nil"/>
          <w:right w:val="nil"/>
          <w:between w:val="nil"/>
        </w:pBdr>
        <w:rPr>
          <w:rFonts w:eastAsia="Helvetica"/>
          <w:sz w:val="22"/>
          <w:szCs w:val="22"/>
        </w:rPr>
      </w:pPr>
      <w:r>
        <w:rPr>
          <w:rFonts w:eastAsia="Helvetica"/>
          <w:noProof/>
          <w:sz w:val="22"/>
          <w:szCs w:val="22"/>
        </w:rPr>
        <w:lastRenderedPageBreak/>
        <w:drawing>
          <wp:inline distT="0" distB="0" distL="0" distR="0" wp14:anchorId="1A9B7C71" wp14:editId="4900D672">
            <wp:extent cx="6192727" cy="4269105"/>
            <wp:effectExtent l="0" t="0" r="0" b="0"/>
            <wp:docPr id="198146526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00459" cy="4274435"/>
                    </a:xfrm>
                    <a:prstGeom prst="rect">
                      <a:avLst/>
                    </a:prstGeom>
                    <a:noFill/>
                  </pic:spPr>
                </pic:pic>
              </a:graphicData>
            </a:graphic>
          </wp:inline>
        </w:drawing>
      </w:r>
    </w:p>
    <w:p w14:paraId="598330AD" w14:textId="77777777" w:rsidR="00D03A47" w:rsidRPr="00D55BDF" w:rsidRDefault="00486117">
      <w:pPr>
        <w:numPr>
          <w:ilvl w:val="0"/>
          <w:numId w:val="8"/>
        </w:numPr>
        <w:pBdr>
          <w:top w:val="nil"/>
          <w:left w:val="nil"/>
          <w:bottom w:val="nil"/>
          <w:right w:val="nil"/>
          <w:between w:val="nil"/>
        </w:pBdr>
        <w:rPr>
          <w:rFonts w:ascii="Helvetica" w:eastAsia="Helvetica" w:hAnsi="Helvetica" w:cs="Helvetica"/>
          <w:b/>
          <w:color w:val="000000"/>
          <w:sz w:val="17"/>
          <w:szCs w:val="17"/>
        </w:rPr>
      </w:pPr>
      <w:r w:rsidRPr="11BBDA9D">
        <w:rPr>
          <w:rFonts w:ascii="Helvetica" w:eastAsia="Helvetica" w:hAnsi="Helvetica" w:cs="Helvetica"/>
          <w:b/>
          <w:color w:val="000000" w:themeColor="text1"/>
          <w:sz w:val="17"/>
          <w:szCs w:val="17"/>
        </w:rPr>
        <w:t>Community Engagement</w:t>
      </w:r>
    </w:p>
    <w:p w14:paraId="73EBCFC5" w14:textId="4BC4D93C" w:rsidR="7751694E" w:rsidRDefault="0F060762" w:rsidP="7751694E">
      <w:pPr>
        <w:spacing w:after="160"/>
      </w:pPr>
      <w:r w:rsidRPr="0F060762">
        <w:rPr>
          <w:color w:val="000000" w:themeColor="text1"/>
        </w:rPr>
        <w:t xml:space="preserve">A stakeholder presentation and survey were sent out in December 2023. Results were compiled and presented of measures to reduce GHG emissions in January 2023. A brochure was developed and printed for the Midwinter </w:t>
      </w:r>
      <w:r w:rsidR="30AF03A8" w:rsidRPr="30AF03A8">
        <w:rPr>
          <w:color w:val="000000" w:themeColor="text1"/>
        </w:rPr>
        <w:t>powwow.</w:t>
      </w:r>
      <w:r w:rsidRPr="0F060762">
        <w:rPr>
          <w:color w:val="000000" w:themeColor="text1"/>
        </w:rPr>
        <w:t xml:space="preserve"> This brochure gave a high-level overview of the CPRG planning grant, along with potential and current partnerships. The Tribal Community was also asked if they wanted to submit their email information for further developments of the PCAP. </w:t>
      </w:r>
    </w:p>
    <w:p w14:paraId="74AE52E2" w14:textId="3C788FA3" w:rsidR="7751694E" w:rsidRDefault="0F060762" w:rsidP="7751694E">
      <w:pPr>
        <w:spacing w:after="160"/>
      </w:pPr>
      <w:r w:rsidRPr="0F060762">
        <w:rPr>
          <w:color w:val="000000" w:themeColor="text1"/>
        </w:rPr>
        <w:t xml:space="preserve">This was written this way, so that the Tribe would have a planning document for applying for the general competition due April 1, 2024, or the Tribal set-aside competition due May 1, </w:t>
      </w:r>
      <w:proofErr w:type="gramStart"/>
      <w:r w:rsidRPr="0F060762">
        <w:rPr>
          <w:color w:val="000000" w:themeColor="text1"/>
        </w:rPr>
        <w:t>2024</w:t>
      </w:r>
      <w:proofErr w:type="gramEnd"/>
      <w:r w:rsidRPr="0F060762">
        <w:rPr>
          <w:color w:val="000000" w:themeColor="text1"/>
        </w:rPr>
        <w:t xml:space="preserve"> for implementation funding. The Committee for Alternative &amp; Renewable Energy (CARE) would review the PCAP and provide a recommendation to the Tribal Council on adoption of the PCAP. CARE conducts their business using Robert's Rules of Order, with a majority vote providing a decision. The Tribal Council also uses Robert’s Rules of Order to conduct business, where </w:t>
      </w:r>
      <w:proofErr w:type="gramStart"/>
      <w:r w:rsidRPr="0F060762">
        <w:rPr>
          <w:color w:val="000000" w:themeColor="text1"/>
        </w:rPr>
        <w:t>the majority of</w:t>
      </w:r>
      <w:proofErr w:type="gramEnd"/>
      <w:r w:rsidRPr="0F060762">
        <w:rPr>
          <w:color w:val="000000" w:themeColor="text1"/>
        </w:rPr>
        <w:t xml:space="preserve"> the Tribal Council present would decide on adoption of the PCAP. </w:t>
      </w:r>
    </w:p>
    <w:p w14:paraId="0BC9F12C" w14:textId="00F05853" w:rsidR="7751694E" w:rsidRDefault="7751694E" w:rsidP="7751694E">
      <w:pPr>
        <w:spacing w:after="160"/>
        <w:rPr>
          <w:color w:val="000000" w:themeColor="text1"/>
        </w:rPr>
      </w:pPr>
      <w:r w:rsidRPr="7751694E">
        <w:rPr>
          <w:color w:val="000000" w:themeColor="text1"/>
        </w:rPr>
        <w:t>A survey was developed to identify the priority measures within each sector and sent to each member of the CARE to be completed using Survey Monkey. All measures listed in the EPA CPRG Implementation application were included and the stakeholders were asked whether they would like to see the measure as a priority (to be completed within 5 years), a longer-term goal for completion, or not at all. An open</w:t>
      </w:r>
      <w:r w:rsidR="16E2882E" w:rsidRPr="16E2882E">
        <w:rPr>
          <w:color w:val="000000" w:themeColor="text1"/>
        </w:rPr>
        <w:t>-</w:t>
      </w:r>
      <w:r w:rsidRPr="7751694E">
        <w:rPr>
          <w:color w:val="000000" w:themeColor="text1"/>
        </w:rPr>
        <w:t xml:space="preserve">ended question was included for each sector in case a stakeholder had suggestions that were not listed. Those measures ranking more </w:t>
      </w:r>
      <w:r w:rsidR="17DF996D" w:rsidRPr="17DF996D">
        <w:rPr>
          <w:color w:val="000000" w:themeColor="text1"/>
        </w:rPr>
        <w:t>than</w:t>
      </w:r>
      <w:r w:rsidRPr="7751694E">
        <w:rPr>
          <w:color w:val="000000" w:themeColor="text1"/>
        </w:rPr>
        <w:t xml:space="preserve"> 80% were chosen as priorities to be further analyzed for KBIC’s PCAP. The potential GHG reduction measure impacts were calculated using EPA’s Greenhouse Gas Equivalency Calculator for several of the proposed measures. The administrative procedure for each measure was outlined for each proposed measure. </w:t>
      </w:r>
    </w:p>
    <w:p w14:paraId="08B14ABD" w14:textId="2B9F1620" w:rsidR="7751694E" w:rsidRDefault="7751694E" w:rsidP="7751694E">
      <w:pPr>
        <w:spacing w:after="200"/>
      </w:pPr>
      <w:r w:rsidRPr="7751694E">
        <w:rPr>
          <w:color w:val="000000" w:themeColor="text1"/>
        </w:rPr>
        <w:lastRenderedPageBreak/>
        <w:t>The presentation given to the CARE included an outline of previous work done by CARE and KBIC and high</w:t>
      </w:r>
      <w:r w:rsidR="7CCBEBC0" w:rsidRPr="7CCBEBC0">
        <w:rPr>
          <w:color w:val="000000" w:themeColor="text1"/>
        </w:rPr>
        <w:t>-</w:t>
      </w:r>
      <w:r w:rsidRPr="7751694E">
        <w:rPr>
          <w:color w:val="000000" w:themeColor="text1"/>
        </w:rPr>
        <w:t xml:space="preserve">level measures presented in the United States Strategy to address climate change to remain less than 1.5ºc. </w:t>
      </w:r>
    </w:p>
    <w:p w14:paraId="1728F850" w14:textId="5F9FCF3F" w:rsidR="7751694E" w:rsidRDefault="7751694E" w:rsidP="7751694E">
      <w:r w:rsidRPr="7751694E">
        <w:rPr>
          <w:color w:val="000000" w:themeColor="text1"/>
        </w:rPr>
        <w:t xml:space="preserve">The below goals are listed as the Nationally Determined Contribution (NDC): </w:t>
      </w:r>
    </w:p>
    <w:p w14:paraId="137A1D68" w14:textId="56C0710C"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 xml:space="preserve">The 2030 NDC of 50-52% reductions below 2005 levels, covering all sectors and all </w:t>
      </w:r>
      <w:proofErr w:type="gramStart"/>
      <w:r w:rsidRPr="7751694E">
        <w:rPr>
          <w:color w:val="000000" w:themeColor="text1"/>
          <w:sz w:val="22"/>
          <w:szCs w:val="22"/>
        </w:rPr>
        <w:t>gasses</w:t>
      </w:r>
      <w:proofErr w:type="gramEnd"/>
    </w:p>
    <w:p w14:paraId="04E16593" w14:textId="2BD7CD25"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The goal for 100% carbon pollution-free electricity by 2035</w:t>
      </w:r>
    </w:p>
    <w:p w14:paraId="1933B307" w14:textId="1DD6C507"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 xml:space="preserve">The goal for net-zero emissions </w:t>
      </w:r>
      <w:r w:rsidR="79E0C9D1" w:rsidRPr="79E0C9D1">
        <w:rPr>
          <w:color w:val="000000" w:themeColor="text1"/>
          <w:sz w:val="22"/>
          <w:szCs w:val="22"/>
        </w:rPr>
        <w:t xml:space="preserve">is </w:t>
      </w:r>
      <w:r w:rsidRPr="7751694E">
        <w:rPr>
          <w:color w:val="000000" w:themeColor="text1"/>
          <w:sz w:val="22"/>
          <w:szCs w:val="22"/>
        </w:rPr>
        <w:t>no later than 2050.</w:t>
      </w:r>
    </w:p>
    <w:p w14:paraId="159ECCEE" w14:textId="5DB41CD6" w:rsidR="7751694E" w:rsidRDefault="7751694E" w:rsidP="7751694E">
      <w:pPr>
        <w:spacing w:after="200"/>
      </w:pPr>
      <w:r w:rsidRPr="7751694E">
        <w:rPr>
          <w:color w:val="000000" w:themeColor="text1"/>
        </w:rPr>
        <w:t>The survey was created using measures provided in the CPRG implementation application and respondents included 11 CARE members. The survey was designed so that the results could inform KBIC’s Tribal priorities for GHG reduction measures. Below are some high-level findings:</w:t>
      </w:r>
    </w:p>
    <w:p w14:paraId="16BDB625" w14:textId="14E752FE"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A total of 12 measures rate ≥81.82% for PCAP within 5 years.</w:t>
      </w:r>
    </w:p>
    <w:p w14:paraId="08F78E85" w14:textId="6F97A229"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 xml:space="preserve">Top three sectors included Building, Carbon Sinks, and Electric Power Sectors </w:t>
      </w:r>
      <w:proofErr w:type="gramStart"/>
      <w:r w:rsidRPr="7751694E">
        <w:rPr>
          <w:color w:val="000000" w:themeColor="text1"/>
          <w:sz w:val="22"/>
          <w:szCs w:val="22"/>
        </w:rPr>
        <w:t>respectively</w:t>
      </w:r>
      <w:proofErr w:type="gramEnd"/>
      <w:r w:rsidRPr="7751694E">
        <w:rPr>
          <w:color w:val="000000" w:themeColor="text1"/>
          <w:sz w:val="22"/>
          <w:szCs w:val="22"/>
        </w:rPr>
        <w:t xml:space="preserve"> </w:t>
      </w:r>
    </w:p>
    <w:p w14:paraId="0E28CEEF" w14:textId="34E0E016"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There is potential for overlap in implementation between measures in different sectors.</w:t>
      </w:r>
    </w:p>
    <w:p w14:paraId="0377140C" w14:textId="454B3DFF" w:rsidR="7751694E" w:rsidRDefault="7751694E" w:rsidP="7751694E">
      <w:r w:rsidRPr="7751694E">
        <w:rPr>
          <w:b/>
          <w:bCs/>
          <w:color w:val="000000" w:themeColor="text1"/>
        </w:rPr>
        <w:t>Sector 2 (Electric Power Sector)</w:t>
      </w:r>
    </w:p>
    <w:p w14:paraId="6F7E2E80" w14:textId="787680D6"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Installation of renewable energy and energy storage systems on Tribal government-owned facilities (90.91%)</w:t>
      </w:r>
    </w:p>
    <w:p w14:paraId="4B6CFEAC" w14:textId="78577167"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 xml:space="preserve"> Development of distributed or community-scale renewable energy generation, microgrids, or vehicle-to-grid infrastructure. (81.82%)</w:t>
      </w:r>
    </w:p>
    <w:p w14:paraId="2E5CCA2C" w14:textId="5FDEE21C"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Tribal Energy Utility. (81.82%)</w:t>
      </w:r>
    </w:p>
    <w:p w14:paraId="32CCB94F" w14:textId="27887DF0" w:rsidR="7751694E" w:rsidRDefault="7751694E" w:rsidP="7751694E">
      <w:r w:rsidRPr="7751694E">
        <w:rPr>
          <w:b/>
          <w:bCs/>
          <w:color w:val="000000" w:themeColor="text1"/>
        </w:rPr>
        <w:t>Sector 3 (Building Sector)</w:t>
      </w:r>
    </w:p>
    <w:p w14:paraId="0EA4D9ED" w14:textId="6E90F23F"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New construction commercial and residential buildings-energy code (90.91%)</w:t>
      </w:r>
    </w:p>
    <w:p w14:paraId="1E49A6C1" w14:textId="4629875B"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Energy efficiency measures in existing Tribal government-owned, commercial, and residential buildings (90.91%)</w:t>
      </w:r>
    </w:p>
    <w:p w14:paraId="6261B5B3" w14:textId="1AE2E057"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Incentive programs for the purchase of certified energy-efficient appliances, heating and cooling equipment, lighting, and building products to replace inefficient products (90.91%)</w:t>
      </w:r>
    </w:p>
    <w:p w14:paraId="44A6A0F1" w14:textId="0A7BD26B"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 xml:space="preserve">Electrification of Tribal government-owned, commercial, and residential buildings (81.82%) </w:t>
      </w:r>
    </w:p>
    <w:p w14:paraId="5260768D" w14:textId="6DB0B265"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Programs to promote recovery and destruction of high-global warming potential (GWP) hydrofluorocarbons (HFCs) used in existing appliances, air conditioning systems, and commercial chillers (81.82%)</w:t>
      </w:r>
    </w:p>
    <w:p w14:paraId="1304727A" w14:textId="3369F505" w:rsidR="7751694E" w:rsidRDefault="7751694E" w:rsidP="7751694E">
      <w:r w:rsidRPr="7751694E">
        <w:rPr>
          <w:b/>
          <w:bCs/>
          <w:color w:val="000000" w:themeColor="text1"/>
        </w:rPr>
        <w:t>Sector 7 (Carbon Sinks Sector)</w:t>
      </w:r>
    </w:p>
    <w:p w14:paraId="031F415C" w14:textId="341064E5"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Policies to promote improved forest management to enhance carbon stocks on forested land (81.82%)</w:t>
      </w:r>
    </w:p>
    <w:p w14:paraId="1F2D2DC9" w14:textId="005684BB"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Restoration of degraded lands (e.g., brownfields, mine reclamation) and forested lands to enhance carbon sequestration (81.82%)</w:t>
      </w:r>
    </w:p>
    <w:p w14:paraId="68F51A0B" w14:textId="1ED3EA5A" w:rsidR="7751694E" w:rsidRDefault="7751694E" w:rsidP="008A5766">
      <w:pPr>
        <w:pStyle w:val="ListParagraph"/>
        <w:numPr>
          <w:ilvl w:val="0"/>
          <w:numId w:val="14"/>
        </w:numPr>
        <w:spacing w:before="220" w:after="220"/>
        <w:rPr>
          <w:color w:val="000000" w:themeColor="text1"/>
          <w:sz w:val="22"/>
          <w:szCs w:val="22"/>
        </w:rPr>
      </w:pPr>
      <w:r w:rsidRPr="7751694E">
        <w:rPr>
          <w:color w:val="000000" w:themeColor="text1"/>
          <w:sz w:val="22"/>
          <w:szCs w:val="22"/>
        </w:rPr>
        <w:t>Protect Forest (81.82%)</w:t>
      </w:r>
    </w:p>
    <w:p w14:paraId="089F5BBC" w14:textId="5FFAC993" w:rsidR="7751694E" w:rsidRDefault="7751694E" w:rsidP="7751694E">
      <w:pPr>
        <w:spacing w:after="200"/>
      </w:pPr>
      <w:r w:rsidRPr="7751694E">
        <w:rPr>
          <w:color w:val="000000" w:themeColor="text1"/>
        </w:rPr>
        <w:t xml:space="preserve">The survey results are analyzed below with the sectors selected based on the number of measures in each sector ≥81.82%. These include measures from the </w:t>
      </w:r>
      <w:r w:rsidRPr="7751694E">
        <w:rPr>
          <w:i/>
          <w:iCs/>
          <w:color w:val="000000" w:themeColor="text1"/>
        </w:rPr>
        <w:t>building</w:t>
      </w:r>
      <w:r w:rsidRPr="7751694E">
        <w:rPr>
          <w:color w:val="000000" w:themeColor="text1"/>
        </w:rPr>
        <w:t xml:space="preserve">, </w:t>
      </w:r>
      <w:r w:rsidRPr="7751694E">
        <w:rPr>
          <w:i/>
          <w:iCs/>
          <w:color w:val="000000" w:themeColor="text1"/>
        </w:rPr>
        <w:t>electric power</w:t>
      </w:r>
      <w:r w:rsidRPr="7751694E">
        <w:rPr>
          <w:color w:val="000000" w:themeColor="text1"/>
        </w:rPr>
        <w:t xml:space="preserve">, and </w:t>
      </w:r>
      <w:r w:rsidRPr="7751694E">
        <w:rPr>
          <w:i/>
          <w:iCs/>
          <w:color w:val="000000" w:themeColor="text1"/>
        </w:rPr>
        <w:t xml:space="preserve">carbon sink sectors </w:t>
      </w:r>
      <w:r w:rsidRPr="7751694E">
        <w:rPr>
          <w:color w:val="000000" w:themeColor="text1"/>
        </w:rPr>
        <w:t xml:space="preserve">respectively. This section explores </w:t>
      </w:r>
      <w:proofErr w:type="gramStart"/>
      <w:r w:rsidRPr="7751694E">
        <w:rPr>
          <w:color w:val="000000" w:themeColor="text1"/>
        </w:rPr>
        <w:t>overlap</w:t>
      </w:r>
      <w:proofErr w:type="gramEnd"/>
      <w:r w:rsidRPr="7751694E">
        <w:rPr>
          <w:color w:val="000000" w:themeColor="text1"/>
        </w:rPr>
        <w:t xml:space="preserve"> between priority measures within and across sectors. </w:t>
      </w:r>
    </w:p>
    <w:p w14:paraId="598330AE" w14:textId="16D72EE4" w:rsidR="00D03A47" w:rsidRPr="00D55BDF" w:rsidRDefault="6546763E" w:rsidP="4A53ABA4">
      <w:pPr>
        <w:spacing w:after="160"/>
        <w:rPr>
          <w:color w:val="000000"/>
        </w:rPr>
      </w:pPr>
      <w:r w:rsidRPr="6546763E">
        <w:rPr>
          <w:color w:val="000000" w:themeColor="text1"/>
        </w:rPr>
        <w:lastRenderedPageBreak/>
        <w:t xml:space="preserve">The </w:t>
      </w:r>
      <w:r w:rsidR="03073F57" w:rsidRPr="03073F57">
        <w:rPr>
          <w:color w:val="000000" w:themeColor="text1"/>
        </w:rPr>
        <w:t>implementation grant</w:t>
      </w:r>
      <w:r w:rsidRPr="6546763E">
        <w:rPr>
          <w:color w:val="000000" w:themeColor="text1"/>
        </w:rPr>
        <w:t xml:space="preserve"> will primarily focus on 4 areas: Reduction of energy emissions through renewable energy generation for the power sector, reduction of energy consumption through building retrofits (commercial and residential) through the </w:t>
      </w:r>
      <w:proofErr w:type="gramStart"/>
      <w:r w:rsidRPr="6546763E">
        <w:rPr>
          <w:color w:val="000000" w:themeColor="text1"/>
        </w:rPr>
        <w:t>Building</w:t>
      </w:r>
      <w:proofErr w:type="gramEnd"/>
      <w:r w:rsidRPr="6546763E">
        <w:rPr>
          <w:color w:val="000000" w:themeColor="text1"/>
        </w:rPr>
        <w:t xml:space="preserve"> sector, reduction of emissions from vehicles for the Transportation sector, and environmental management and planning techniques for Agriculture and land management sector. These sectors closely represent the priorities of CARE and the Tribal community based on surveys conducted in 2021 and 2024. By focusing on these GHG reduction measures, the Tribe can reduce GHG emissions that contribute to climate change and promote Tribal Energy Sovereignty and resilience.</w:t>
      </w:r>
    </w:p>
    <w:p w14:paraId="598330AF" w14:textId="77777777" w:rsidR="00D03A47" w:rsidRPr="00D55BDF" w:rsidRDefault="00486117" w:rsidP="00190A69">
      <w:pPr>
        <w:pStyle w:val="Heading1"/>
        <w:numPr>
          <w:ilvl w:val="0"/>
          <w:numId w:val="23"/>
        </w:numPr>
        <w:ind w:left="360"/>
        <w:rPr>
          <w:sz w:val="22"/>
          <w:szCs w:val="22"/>
        </w:rPr>
      </w:pPr>
      <w:r w:rsidRPr="00D55BDF">
        <w:rPr>
          <w:sz w:val="22"/>
          <w:szCs w:val="22"/>
        </w:rPr>
        <w:t>Job Quality</w:t>
      </w:r>
    </w:p>
    <w:p w14:paraId="598330B0" w14:textId="16982AA1" w:rsidR="00D03A47" w:rsidRPr="00DD5C98" w:rsidRDefault="00DD5C98">
      <w:pPr>
        <w:rPr>
          <w:iCs/>
        </w:rPr>
      </w:pPr>
      <w:r>
        <w:rPr>
          <w:i/>
        </w:rPr>
        <w:t xml:space="preserve"> </w:t>
      </w:r>
      <w:r>
        <w:rPr>
          <w:iCs/>
        </w:rPr>
        <w:t>The Keweenaw Bay Indian Community is one of the largest employers in Baraga County and has a competiti</w:t>
      </w:r>
      <w:r w:rsidR="004F3639">
        <w:rPr>
          <w:iCs/>
        </w:rPr>
        <w:t xml:space="preserve">ve employee package that includes Life &amp; Disability, BCBS Health Plan, Workman’s comp, </w:t>
      </w:r>
      <w:r w:rsidR="00F82F57">
        <w:rPr>
          <w:iCs/>
        </w:rPr>
        <w:t xml:space="preserve">employer match of up to 6% of </w:t>
      </w:r>
      <w:r w:rsidR="007D6585">
        <w:rPr>
          <w:iCs/>
        </w:rPr>
        <w:t xml:space="preserve">employee’s salary.  The Tribe also provides annual cost of living increases to employees and has </w:t>
      </w:r>
      <w:r w:rsidR="009C6760">
        <w:rPr>
          <w:iCs/>
        </w:rPr>
        <w:t xml:space="preserve">a progressive paid time off policy.  There is also a grievance policy and Tribal Employment Rights Office located in the Tribal Center.  The Tribe also provides paid time off to </w:t>
      </w:r>
      <w:r w:rsidR="00A90A54">
        <w:rPr>
          <w:iCs/>
        </w:rPr>
        <w:t xml:space="preserve">further an employee’s education.  The Tribe proposes 18 new positions.  Descriptions of these positions </w:t>
      </w:r>
      <w:r w:rsidR="00315C09">
        <w:rPr>
          <w:iCs/>
        </w:rPr>
        <w:t>are in</w:t>
      </w:r>
      <w:r w:rsidR="00A90A54">
        <w:rPr>
          <w:iCs/>
        </w:rPr>
        <w:t xml:space="preserve"> the budget narrative.  All positions are brand new and have not previously bee</w:t>
      </w:r>
      <w:r w:rsidR="00DE047F">
        <w:rPr>
          <w:iCs/>
        </w:rPr>
        <w:t xml:space="preserve">n in place </w:t>
      </w:r>
      <w:r w:rsidR="00315C09">
        <w:rPr>
          <w:iCs/>
        </w:rPr>
        <w:t>except for</w:t>
      </w:r>
      <w:r w:rsidR="00DE047F">
        <w:rPr>
          <w:iCs/>
        </w:rPr>
        <w:t xml:space="preserve"> the weatherization positions.  </w:t>
      </w:r>
    </w:p>
    <w:p w14:paraId="598330B1" w14:textId="77777777" w:rsidR="00D03A47" w:rsidRPr="00D55BDF" w:rsidRDefault="00486117" w:rsidP="00190A69">
      <w:pPr>
        <w:pStyle w:val="Heading1"/>
        <w:numPr>
          <w:ilvl w:val="0"/>
          <w:numId w:val="23"/>
        </w:numPr>
        <w:ind w:left="360"/>
        <w:rPr>
          <w:sz w:val="22"/>
          <w:szCs w:val="22"/>
        </w:rPr>
      </w:pPr>
      <w:r w:rsidRPr="00D55BDF">
        <w:rPr>
          <w:sz w:val="22"/>
          <w:szCs w:val="22"/>
        </w:rPr>
        <w:t>Programmatic Capability and Past Performance</w:t>
      </w:r>
    </w:p>
    <w:p w14:paraId="77723E9C" w14:textId="51B9CBC6" w:rsidR="00559064" w:rsidRDefault="00559064" w:rsidP="0A3FA331">
      <w:pPr>
        <w:rPr>
          <w:b/>
          <w:bCs/>
          <w:color w:val="000000" w:themeColor="text1"/>
        </w:rPr>
      </w:pPr>
      <w:r w:rsidRPr="00559064">
        <w:rPr>
          <w:color w:val="000000" w:themeColor="text1"/>
        </w:rPr>
        <w:t xml:space="preserve">KBIC is approximately 69% grant funded with an annual budget of approximately $44 million in </w:t>
      </w:r>
      <w:proofErr w:type="gramStart"/>
      <w:r w:rsidRPr="00559064">
        <w:rPr>
          <w:color w:val="000000" w:themeColor="text1"/>
        </w:rPr>
        <w:t>2024</w:t>
      </w:r>
      <w:proofErr w:type="gramEnd"/>
      <w:r w:rsidRPr="00559064">
        <w:rPr>
          <w:color w:val="000000" w:themeColor="text1"/>
        </w:rPr>
        <w:t xml:space="preserve"> </w:t>
      </w:r>
    </w:p>
    <w:p w14:paraId="72C57534" w14:textId="77777777" w:rsidR="00DC7881" w:rsidRPr="00DC7881" w:rsidRDefault="00559064" w:rsidP="00DC7881">
      <w:pPr>
        <w:rPr>
          <w:color w:val="000000" w:themeColor="text1"/>
        </w:rPr>
      </w:pPr>
      <w:r w:rsidRPr="468D897D">
        <w:rPr>
          <w:color w:val="000000" w:themeColor="text1"/>
        </w:rPr>
        <w:t>Grant awards (energy and environmental grants only)</w:t>
      </w:r>
      <w:r w:rsidR="00DC7881">
        <w:rPr>
          <w:color w:val="000000" w:themeColor="text1"/>
        </w:rPr>
        <w:t xml:space="preserve">.  </w:t>
      </w:r>
      <w:r w:rsidR="00DC7881" w:rsidRPr="00DC7881">
        <w:rPr>
          <w:color w:val="000000" w:themeColor="text1"/>
        </w:rPr>
        <w:t>KBIC regularly administers grants and cooperative agreements from the U.S. EPA and meets quarterly and final reporting requirements for these programs. Below is a list of US EPA assistance agreements that KBIC has performed within the last three years.</w:t>
      </w:r>
    </w:p>
    <w:p w14:paraId="1C2E3CBC" w14:textId="77777777" w:rsidR="00DC7881" w:rsidRPr="00DC7881" w:rsidRDefault="00DC7881" w:rsidP="00DC7881">
      <w:pPr>
        <w:rPr>
          <w:color w:val="000000" w:themeColor="text1"/>
        </w:rPr>
      </w:pPr>
    </w:p>
    <w:p w14:paraId="34DCC10E" w14:textId="77777777" w:rsidR="00DC7881" w:rsidRPr="00DC7881" w:rsidRDefault="00DC7881" w:rsidP="00DC7881">
      <w:pPr>
        <w:rPr>
          <w:color w:val="000000" w:themeColor="text1"/>
        </w:rPr>
      </w:pPr>
      <w:r w:rsidRPr="00DC7881">
        <w:rPr>
          <w:color w:val="000000" w:themeColor="text1"/>
        </w:rPr>
        <w:t>U.S. EPA Performance Partnership Grant: BG-02E01328</w:t>
      </w:r>
    </w:p>
    <w:p w14:paraId="13E6F7E0" w14:textId="77777777" w:rsidR="00DC7881" w:rsidRPr="00DC7881" w:rsidRDefault="00DC7881" w:rsidP="00DC7881">
      <w:pPr>
        <w:rPr>
          <w:color w:val="000000" w:themeColor="text1"/>
        </w:rPr>
      </w:pPr>
    </w:p>
    <w:p w14:paraId="1EC01249" w14:textId="19373CC5" w:rsidR="00DC7881" w:rsidRPr="00DC7881" w:rsidRDefault="00DC7881" w:rsidP="00DC7881">
      <w:pPr>
        <w:rPr>
          <w:color w:val="000000" w:themeColor="text1"/>
        </w:rPr>
      </w:pPr>
      <w:r w:rsidRPr="00DC7881">
        <w:rPr>
          <w:color w:val="000000" w:themeColor="text1"/>
        </w:rPr>
        <w:t>·U.S. EPA Indian General Assistance Program: Funding amount: $220,000</w:t>
      </w:r>
    </w:p>
    <w:p w14:paraId="498A400D" w14:textId="77777777" w:rsidR="00DC7881" w:rsidRPr="00DC7881" w:rsidRDefault="00DC7881" w:rsidP="00DC7881">
      <w:pPr>
        <w:rPr>
          <w:color w:val="000000" w:themeColor="text1"/>
        </w:rPr>
      </w:pPr>
    </w:p>
    <w:p w14:paraId="57C82224" w14:textId="1F3DCEEC" w:rsidR="00DC7881" w:rsidRPr="00DC7881" w:rsidRDefault="00DC7881" w:rsidP="00DC7881">
      <w:pPr>
        <w:rPr>
          <w:color w:val="000000" w:themeColor="text1"/>
        </w:rPr>
      </w:pPr>
      <w:r w:rsidRPr="00DC7881">
        <w:rPr>
          <w:color w:val="000000" w:themeColor="text1"/>
        </w:rPr>
        <w:t xml:space="preserve">Documentation of progress was included in quarterly progress reports, required reports, other submittals, and the final report, submitted to the U.S. EPA Region 5 American Indian Environmental Office Project Officer Tina Davis. The agreement was completed </w:t>
      </w:r>
      <w:r w:rsidRPr="00DC7881">
        <w:rPr>
          <w:color w:val="000000" w:themeColor="text1"/>
        </w:rPr>
        <w:t>satisfactorily,</w:t>
      </w:r>
      <w:r w:rsidRPr="00DC7881">
        <w:rPr>
          <w:color w:val="000000" w:themeColor="text1"/>
        </w:rPr>
        <w:t xml:space="preserve"> and </w:t>
      </w:r>
      <w:proofErr w:type="gramStart"/>
      <w:r w:rsidRPr="00DC7881">
        <w:rPr>
          <w:color w:val="000000" w:themeColor="text1"/>
        </w:rPr>
        <w:t>final</w:t>
      </w:r>
      <w:proofErr w:type="gramEnd"/>
      <w:r w:rsidRPr="00DC7881">
        <w:rPr>
          <w:color w:val="000000" w:themeColor="text1"/>
        </w:rPr>
        <w:t xml:space="preserve"> report was accepted.</w:t>
      </w:r>
    </w:p>
    <w:p w14:paraId="33D29CBD" w14:textId="77777777" w:rsidR="00DC7881" w:rsidRPr="00DC7881" w:rsidRDefault="00DC7881" w:rsidP="00DC7881">
      <w:pPr>
        <w:rPr>
          <w:color w:val="000000" w:themeColor="text1"/>
        </w:rPr>
      </w:pPr>
    </w:p>
    <w:p w14:paraId="31D3DA73" w14:textId="77777777" w:rsidR="00DC7881" w:rsidRPr="00DC7881" w:rsidRDefault="00DC7881" w:rsidP="00DC7881">
      <w:pPr>
        <w:rPr>
          <w:color w:val="000000" w:themeColor="text1"/>
        </w:rPr>
      </w:pPr>
      <w:r w:rsidRPr="00DC7881">
        <w:rPr>
          <w:color w:val="000000" w:themeColor="text1"/>
        </w:rPr>
        <w:t>· U.S. EPA Brownfield Tribal Response Program Grant: Funding amount: $224,076</w:t>
      </w:r>
    </w:p>
    <w:p w14:paraId="277034D0" w14:textId="77777777" w:rsidR="00DC7881" w:rsidRPr="00DC7881" w:rsidRDefault="00DC7881" w:rsidP="00DC7881">
      <w:pPr>
        <w:rPr>
          <w:color w:val="000000" w:themeColor="text1"/>
        </w:rPr>
      </w:pPr>
    </w:p>
    <w:p w14:paraId="16A6CA89" w14:textId="0FC169B6" w:rsidR="00DC7881" w:rsidRPr="00DC7881" w:rsidRDefault="00DC7881" w:rsidP="00DC7881">
      <w:pPr>
        <w:rPr>
          <w:color w:val="000000" w:themeColor="text1"/>
        </w:rPr>
      </w:pPr>
      <w:r w:rsidRPr="00DC7881">
        <w:rPr>
          <w:color w:val="000000" w:themeColor="text1"/>
        </w:rPr>
        <w:t xml:space="preserve">Documentation of progress was included in quarterly progress reports, required reports, other submittals, and the final report, submitted to Lauryn Coombs, Brownfields Project Manager of the U.S. EPA Region 5 Superfund Division. Progress was delayed during the project on some proposed items, and these were reported in quarterly reports and discussed with the grant project officer at U.S. EPA. Project agreement was completed </w:t>
      </w:r>
      <w:r w:rsidRPr="00DC7881">
        <w:rPr>
          <w:color w:val="000000" w:themeColor="text1"/>
        </w:rPr>
        <w:t>satisfactorily,</w:t>
      </w:r>
      <w:r w:rsidRPr="00DC7881">
        <w:rPr>
          <w:color w:val="000000" w:themeColor="text1"/>
        </w:rPr>
        <w:t xml:space="preserve"> and final report was accepted.</w:t>
      </w:r>
    </w:p>
    <w:p w14:paraId="17B49B60" w14:textId="77777777" w:rsidR="00DC7881" w:rsidRPr="00DC7881" w:rsidRDefault="00DC7881" w:rsidP="00DC7881">
      <w:pPr>
        <w:rPr>
          <w:color w:val="000000" w:themeColor="text1"/>
        </w:rPr>
      </w:pPr>
    </w:p>
    <w:p w14:paraId="06B96ECC" w14:textId="77777777" w:rsidR="00DC7881" w:rsidRPr="00DC7881" w:rsidRDefault="00DC7881" w:rsidP="00DC7881">
      <w:pPr>
        <w:rPr>
          <w:color w:val="000000" w:themeColor="text1"/>
        </w:rPr>
      </w:pPr>
      <w:r w:rsidRPr="00DC7881">
        <w:rPr>
          <w:color w:val="000000" w:themeColor="text1"/>
        </w:rPr>
        <w:t>· U.S. EPA CWA 106 Program Grant: Funding amount: $316,800</w:t>
      </w:r>
    </w:p>
    <w:p w14:paraId="12DC2F13" w14:textId="77777777" w:rsidR="00DC7881" w:rsidRPr="00DC7881" w:rsidRDefault="00DC7881" w:rsidP="00DC7881">
      <w:pPr>
        <w:rPr>
          <w:color w:val="000000" w:themeColor="text1"/>
        </w:rPr>
      </w:pPr>
    </w:p>
    <w:p w14:paraId="2406B0C3" w14:textId="77777777" w:rsidR="00DC7881" w:rsidRPr="00DC7881" w:rsidRDefault="00DC7881" w:rsidP="00DC7881">
      <w:pPr>
        <w:rPr>
          <w:color w:val="000000" w:themeColor="text1"/>
        </w:rPr>
      </w:pPr>
      <w:r w:rsidRPr="00DC7881">
        <w:rPr>
          <w:color w:val="000000" w:themeColor="text1"/>
        </w:rPr>
        <w:t xml:space="preserve">Documentation of progress was included in quarterly progress reports, required reports, other submittals, and the final report, submitted to the U.S. EPA Region 5 Office of Water Project Officer Nancy Weber. Grant project was completed </w:t>
      </w:r>
      <w:proofErr w:type="gramStart"/>
      <w:r w:rsidRPr="00DC7881">
        <w:rPr>
          <w:color w:val="000000" w:themeColor="text1"/>
        </w:rPr>
        <w:t>satisfactorily</w:t>
      </w:r>
      <w:proofErr w:type="gramEnd"/>
      <w:r w:rsidRPr="00DC7881">
        <w:rPr>
          <w:color w:val="000000" w:themeColor="text1"/>
        </w:rPr>
        <w:t xml:space="preserve"> and final report was accepted.</w:t>
      </w:r>
    </w:p>
    <w:p w14:paraId="2FB7FFE8" w14:textId="77777777" w:rsidR="00DC7881" w:rsidRPr="00DC7881" w:rsidRDefault="00DC7881" w:rsidP="00DC7881">
      <w:pPr>
        <w:rPr>
          <w:color w:val="000000" w:themeColor="text1"/>
        </w:rPr>
      </w:pPr>
    </w:p>
    <w:p w14:paraId="7159AAA5" w14:textId="40E143AB" w:rsidR="00559064" w:rsidRDefault="00DC7881" w:rsidP="00DC7881">
      <w:pPr>
        <w:rPr>
          <w:color w:val="000000" w:themeColor="text1"/>
        </w:rPr>
      </w:pPr>
      <w:r w:rsidRPr="00DC7881">
        <w:rPr>
          <w:color w:val="000000" w:themeColor="text1"/>
        </w:rPr>
        <w:lastRenderedPageBreak/>
        <w:t xml:space="preserve">All agreements listed above were successfully managed and completed, as documented in quarterly progress reports and the final progress report. </w:t>
      </w:r>
      <w:proofErr w:type="gramStart"/>
      <w:r w:rsidRPr="00DC7881">
        <w:rPr>
          <w:color w:val="000000" w:themeColor="text1"/>
        </w:rPr>
        <w:t>Environmental</w:t>
      </w:r>
      <w:proofErr w:type="gramEnd"/>
      <w:r w:rsidRPr="00DC7881">
        <w:rPr>
          <w:color w:val="000000" w:themeColor="text1"/>
        </w:rPr>
        <w:t xml:space="preserve"> results proposed in the above agreements were achieved. All reporting requirements were met, and all final reports were submitted and determined acceptable by the US EPA.</w:t>
      </w:r>
    </w:p>
    <w:p w14:paraId="3B485EBC" w14:textId="77777777" w:rsidR="001F49FB" w:rsidRDefault="001F49FB" w:rsidP="00DC7881">
      <w:pPr>
        <w:rPr>
          <w:color w:val="000000" w:themeColor="text1"/>
        </w:rPr>
      </w:pPr>
    </w:p>
    <w:p w14:paraId="7C6B9AC0" w14:textId="6F65DF45" w:rsidR="001F49FB" w:rsidRDefault="001F49FB" w:rsidP="00DC7881">
      <w:pPr>
        <w:rPr>
          <w:color w:val="000000" w:themeColor="text1"/>
        </w:rPr>
      </w:pPr>
      <w:r>
        <w:rPr>
          <w:color w:val="000000" w:themeColor="text1"/>
        </w:rPr>
        <w:t>State of MI EGLE</w:t>
      </w:r>
    </w:p>
    <w:p w14:paraId="598330B2" w14:textId="77777777" w:rsidR="00D03A47" w:rsidRPr="00D55BDF" w:rsidRDefault="00D03A47">
      <w:pPr>
        <w:rPr>
          <w:i/>
        </w:rPr>
      </w:pPr>
    </w:p>
    <w:p w14:paraId="2DABC677" w14:textId="0C0E9B8C" w:rsidR="55985689" w:rsidRPr="001F49FB" w:rsidRDefault="55985689" w:rsidP="001F49FB">
      <w:pPr>
        <w:pStyle w:val="ListParagraph"/>
        <w:numPr>
          <w:ilvl w:val="1"/>
          <w:numId w:val="1"/>
        </w:numPr>
        <w:spacing w:before="220" w:after="220"/>
        <w:rPr>
          <w:color w:val="000000" w:themeColor="text1"/>
          <w:sz w:val="22"/>
          <w:szCs w:val="22"/>
        </w:rPr>
      </w:pPr>
      <w:r w:rsidRPr="001F49FB">
        <w:rPr>
          <w:color w:val="000000" w:themeColor="text1"/>
          <w:sz w:val="22"/>
          <w:szCs w:val="22"/>
        </w:rPr>
        <w:t>MICROS-R4-10 Recycling $10,000</w:t>
      </w:r>
    </w:p>
    <w:p w14:paraId="7513CA6D" w14:textId="77777777" w:rsidR="001F49FB" w:rsidRPr="001F49FB" w:rsidRDefault="55985689" w:rsidP="001F49FB">
      <w:pPr>
        <w:pStyle w:val="ListParagraph"/>
        <w:numPr>
          <w:ilvl w:val="1"/>
          <w:numId w:val="1"/>
        </w:numPr>
        <w:spacing w:before="220" w:after="220"/>
        <w:rPr>
          <w:color w:val="000000" w:themeColor="text1"/>
          <w:sz w:val="22"/>
          <w:szCs w:val="22"/>
        </w:rPr>
      </w:pPr>
      <w:r w:rsidRPr="001F49FB">
        <w:rPr>
          <w:color w:val="000000" w:themeColor="text1"/>
          <w:sz w:val="22"/>
          <w:szCs w:val="22"/>
        </w:rPr>
        <w:t>Rural Electronics Recycling Grant, 9/30/2019 – 9/30/2021, $4,000.00, Project: Establish E-waste drop off site program at the KBIC Solid Waste Facility</w:t>
      </w:r>
    </w:p>
    <w:p w14:paraId="72FB4BD1" w14:textId="4DF96E93" w:rsidR="55985689" w:rsidRPr="001F49FB" w:rsidRDefault="55985689" w:rsidP="001F49FB">
      <w:pPr>
        <w:pStyle w:val="ListParagraph"/>
        <w:numPr>
          <w:ilvl w:val="1"/>
          <w:numId w:val="1"/>
        </w:numPr>
        <w:spacing w:before="220" w:after="220"/>
        <w:rPr>
          <w:color w:val="000000" w:themeColor="text1"/>
          <w:sz w:val="22"/>
          <w:szCs w:val="22"/>
        </w:rPr>
      </w:pPr>
      <w:r w:rsidRPr="001F49FB">
        <w:rPr>
          <w:color w:val="000000" w:themeColor="text1"/>
          <w:sz w:val="22"/>
          <w:szCs w:val="22"/>
        </w:rPr>
        <w:t xml:space="preserve">Scrap Tire Cleanup Grant, 12/31/2019 – 12/31/2020, $4,000.00, Historic scrap tire </w:t>
      </w:r>
      <w:proofErr w:type="gramStart"/>
      <w:r w:rsidRPr="001F49FB">
        <w:rPr>
          <w:color w:val="000000" w:themeColor="text1"/>
          <w:sz w:val="22"/>
          <w:szCs w:val="22"/>
        </w:rPr>
        <w:t>cleanup</w:t>
      </w:r>
      <w:proofErr w:type="gramEnd"/>
    </w:p>
    <w:p w14:paraId="0BF2A89D" w14:textId="532CC3FB" w:rsidR="55985689" w:rsidRDefault="55985689" w:rsidP="66D6C2AC">
      <w:pPr>
        <w:pStyle w:val="ListParagraph"/>
        <w:numPr>
          <w:ilvl w:val="2"/>
          <w:numId w:val="1"/>
        </w:numPr>
        <w:spacing w:before="220" w:after="220"/>
        <w:rPr>
          <w:color w:val="000000" w:themeColor="text1"/>
        </w:rPr>
      </w:pPr>
      <w:r w:rsidRPr="55985689">
        <w:rPr>
          <w:color w:val="000000" w:themeColor="text1"/>
          <w:sz w:val="22"/>
          <w:szCs w:val="22"/>
        </w:rPr>
        <w:t xml:space="preserve">Scrap Tire Cleanup Grant, 6/21/2021 – 12/31/2021, $4,000.00, Historic scrap tire </w:t>
      </w:r>
      <w:proofErr w:type="gramStart"/>
      <w:r w:rsidRPr="55985689">
        <w:rPr>
          <w:color w:val="000000" w:themeColor="text1"/>
          <w:sz w:val="22"/>
          <w:szCs w:val="22"/>
        </w:rPr>
        <w:t>cleanup</w:t>
      </w:r>
      <w:proofErr w:type="gramEnd"/>
    </w:p>
    <w:p w14:paraId="7F4EBF9E" w14:textId="2753C00C" w:rsidR="55985689" w:rsidRDefault="55985689" w:rsidP="43D09400">
      <w:pPr>
        <w:pStyle w:val="ListParagraph"/>
        <w:numPr>
          <w:ilvl w:val="2"/>
          <w:numId w:val="1"/>
        </w:numPr>
        <w:spacing w:before="220" w:after="220"/>
        <w:rPr>
          <w:color w:val="000000" w:themeColor="text1"/>
        </w:rPr>
      </w:pPr>
      <w:r w:rsidRPr="55985689">
        <w:rPr>
          <w:color w:val="000000" w:themeColor="text1"/>
          <w:sz w:val="22"/>
          <w:szCs w:val="22"/>
        </w:rPr>
        <w:t>Recycling Infrastructure Grant, 12/14/2020 – 3/31/2024, $40,000.00, Establish cardboard recycling program at KBIC Solid Waste Facility involving installation of 3phase power, purchase of baler, and installation of baler.</w:t>
      </w:r>
    </w:p>
    <w:p w14:paraId="040CF7DC" w14:textId="08BEEE5F" w:rsidR="55985689" w:rsidRDefault="55985689" w:rsidP="008A5766">
      <w:pPr>
        <w:pStyle w:val="ListParagraph"/>
        <w:numPr>
          <w:ilvl w:val="0"/>
          <w:numId w:val="15"/>
        </w:numPr>
        <w:rPr>
          <w:b/>
          <w:bCs/>
          <w:color w:val="000000" w:themeColor="text1"/>
        </w:rPr>
      </w:pPr>
      <w:r w:rsidRPr="55985689">
        <w:rPr>
          <w:b/>
          <w:bCs/>
          <w:color w:val="000000" w:themeColor="text1"/>
          <w:sz w:val="22"/>
          <w:szCs w:val="22"/>
        </w:rPr>
        <w:t>Federal (other)</w:t>
      </w:r>
    </w:p>
    <w:p w14:paraId="4D54235A" w14:textId="1F53679C" w:rsidR="55985689" w:rsidRDefault="55985689" w:rsidP="75D1B5A7">
      <w:pPr>
        <w:pStyle w:val="ListParagraph"/>
        <w:numPr>
          <w:ilvl w:val="2"/>
          <w:numId w:val="1"/>
        </w:numPr>
        <w:spacing w:before="220" w:after="220"/>
        <w:rPr>
          <w:color w:val="000000" w:themeColor="text1"/>
        </w:rPr>
      </w:pPr>
      <w:r w:rsidRPr="55985689">
        <w:rPr>
          <w:color w:val="000000" w:themeColor="text1"/>
          <w:sz w:val="22"/>
          <w:szCs w:val="22"/>
        </w:rPr>
        <w:t xml:space="preserve">2009-2012 – DOE Assessing the Feasibility of Renewable Energy Development and Energy Efficiency Deployment on Tribal Lands, $207,680 with match of $15,000 </w:t>
      </w:r>
    </w:p>
    <w:p w14:paraId="76898D6B" w14:textId="10543441" w:rsidR="55985689" w:rsidRDefault="55985689" w:rsidP="7F0D2F41">
      <w:pPr>
        <w:pStyle w:val="ListParagraph"/>
        <w:numPr>
          <w:ilvl w:val="2"/>
          <w:numId w:val="1"/>
        </w:numPr>
        <w:spacing w:before="220" w:after="220"/>
        <w:rPr>
          <w:color w:val="000000" w:themeColor="text1"/>
        </w:rPr>
      </w:pPr>
      <w:r w:rsidRPr="55985689">
        <w:rPr>
          <w:color w:val="000000" w:themeColor="text1"/>
          <w:sz w:val="22"/>
          <w:szCs w:val="22"/>
        </w:rPr>
        <w:t xml:space="preserve">2010 - DOE Weatherization Training Project, $137,640 </w:t>
      </w:r>
    </w:p>
    <w:p w14:paraId="129BC247" w14:textId="3752D9C3" w:rsidR="55985689" w:rsidRDefault="55985689" w:rsidP="7F0D2F41">
      <w:pPr>
        <w:pStyle w:val="ListParagraph"/>
        <w:numPr>
          <w:ilvl w:val="2"/>
          <w:numId w:val="1"/>
        </w:numPr>
        <w:spacing w:before="220" w:after="220"/>
        <w:rPr>
          <w:color w:val="000000" w:themeColor="text1"/>
        </w:rPr>
      </w:pPr>
      <w:r w:rsidRPr="55985689">
        <w:rPr>
          <w:color w:val="000000" w:themeColor="text1"/>
          <w:sz w:val="22"/>
          <w:szCs w:val="22"/>
        </w:rPr>
        <w:t>Keweenaw Bay Indian Community - 2010 Energy Efficiency Project</w:t>
      </w:r>
      <w:r w:rsidR="0480C148" w:rsidRPr="0480C148">
        <w:rPr>
          <w:color w:val="000000" w:themeColor="text1"/>
          <w:sz w:val="22"/>
          <w:szCs w:val="22"/>
        </w:rPr>
        <w:t xml:space="preserve">, </w:t>
      </w:r>
      <w:hyperlink r:id="rId16">
        <w:r w:rsidRPr="55985689">
          <w:rPr>
            <w:rStyle w:val="Hyperlink"/>
            <w:sz w:val="22"/>
            <w:szCs w:val="22"/>
          </w:rPr>
          <w:t>https://www.energy.gov/indianenergy/keweenaw-bay-indian-community-2010-energy-efficiency-project</w:t>
        </w:r>
      </w:hyperlink>
    </w:p>
    <w:p w14:paraId="211BF0AD" w14:textId="6D6F2619" w:rsidR="55985689" w:rsidRDefault="55985689" w:rsidP="55985689">
      <w:pPr>
        <w:pStyle w:val="ListParagraph"/>
        <w:numPr>
          <w:ilvl w:val="2"/>
          <w:numId w:val="1"/>
        </w:numPr>
        <w:spacing w:before="220" w:after="220"/>
        <w:rPr>
          <w:color w:val="000000" w:themeColor="text1"/>
        </w:rPr>
      </w:pPr>
      <w:r w:rsidRPr="55985689">
        <w:rPr>
          <w:color w:val="000000" w:themeColor="text1"/>
          <w:sz w:val="22"/>
          <w:szCs w:val="22"/>
        </w:rPr>
        <w:t>2013 - Solar Deployment, MEDC w/UDSA FDIR food distribution on Indian Reservations and KBIC match, $90,000</w:t>
      </w:r>
      <w:r w:rsidR="171C5FD1" w:rsidRPr="171C5FD1">
        <w:rPr>
          <w:color w:val="000000" w:themeColor="text1"/>
          <w:sz w:val="22"/>
          <w:szCs w:val="22"/>
        </w:rPr>
        <w:t xml:space="preserve">. </w:t>
      </w:r>
      <w:r w:rsidRPr="171C5FD1">
        <w:rPr>
          <w:color w:val="000000" w:themeColor="text1"/>
          <w:sz w:val="22"/>
          <w:szCs w:val="22"/>
        </w:rPr>
        <w:t>Funded: USDA $60,000, MEDC $15,000 matching funds, KBIC provided $10,000 through in-kind contributions and $5,000 in cash.</w:t>
      </w:r>
      <w:r w:rsidR="58B23C62" w:rsidRPr="58B23C62">
        <w:rPr>
          <w:color w:val="000000" w:themeColor="text1"/>
          <w:sz w:val="22"/>
          <w:szCs w:val="22"/>
        </w:rPr>
        <w:t xml:space="preserve"> </w:t>
      </w:r>
      <w:r w:rsidRPr="58B23C62">
        <w:rPr>
          <w:color w:val="000000" w:themeColor="text1"/>
          <w:sz w:val="22"/>
          <w:szCs w:val="22"/>
        </w:rPr>
        <w:t>USDA Food Distribution on Indian Reservation - 20 kW</w:t>
      </w:r>
      <w:r w:rsidR="44BDCB2E" w:rsidRPr="44BDCB2E">
        <w:rPr>
          <w:color w:val="000000" w:themeColor="text1"/>
          <w:sz w:val="22"/>
          <w:szCs w:val="22"/>
        </w:rPr>
        <w:t xml:space="preserve">, </w:t>
      </w:r>
      <w:r w:rsidRPr="44BDCB2E">
        <w:rPr>
          <w:color w:val="000000" w:themeColor="text1"/>
          <w:sz w:val="22"/>
          <w:szCs w:val="22"/>
        </w:rPr>
        <w:t>Commodity foods (food pantry)</w:t>
      </w:r>
    </w:p>
    <w:p w14:paraId="2B837B7A" w14:textId="46EFFDEC" w:rsidR="55985689" w:rsidRDefault="55985689" w:rsidP="27526A8E">
      <w:pPr>
        <w:pStyle w:val="ListParagraph"/>
        <w:numPr>
          <w:ilvl w:val="2"/>
          <w:numId w:val="1"/>
        </w:numPr>
        <w:spacing w:before="220" w:after="220"/>
        <w:rPr>
          <w:color w:val="000000" w:themeColor="text1"/>
        </w:rPr>
      </w:pPr>
      <w:r w:rsidRPr="55985689">
        <w:rPr>
          <w:color w:val="000000" w:themeColor="text1"/>
          <w:sz w:val="22"/>
          <w:szCs w:val="22"/>
        </w:rPr>
        <w:t>2014-2017 – Solar deployment, funding Indian Health Services, Solar Edge Program, $450,000</w:t>
      </w:r>
    </w:p>
    <w:p w14:paraId="2DA5EE98" w14:textId="67CEA1C8" w:rsidR="55985689" w:rsidRDefault="55985689" w:rsidP="774FCB1F">
      <w:pPr>
        <w:pStyle w:val="ListParagraph"/>
        <w:numPr>
          <w:ilvl w:val="3"/>
          <w:numId w:val="1"/>
        </w:numPr>
        <w:spacing w:before="220" w:after="220"/>
        <w:rPr>
          <w:color w:val="000000" w:themeColor="text1"/>
        </w:rPr>
      </w:pPr>
      <w:r w:rsidRPr="774FCB1F">
        <w:rPr>
          <w:color w:val="000000" w:themeColor="text1"/>
          <w:sz w:val="22"/>
          <w:szCs w:val="22"/>
        </w:rPr>
        <w:t>Residential Treatment Facility ~60 kW</w:t>
      </w:r>
    </w:p>
    <w:p w14:paraId="6E1829CA" w14:textId="05C8FCB4" w:rsidR="2B27040A" w:rsidRPr="005C7F0B" w:rsidRDefault="55985689" w:rsidP="33C4ED72">
      <w:pPr>
        <w:pStyle w:val="ListParagraph"/>
        <w:numPr>
          <w:ilvl w:val="3"/>
          <w:numId w:val="1"/>
        </w:numPr>
        <w:spacing w:before="220" w:after="220"/>
        <w:rPr>
          <w:color w:val="000000" w:themeColor="text1"/>
        </w:rPr>
      </w:pPr>
      <w:r w:rsidRPr="7B8154F7">
        <w:rPr>
          <w:color w:val="000000" w:themeColor="text1"/>
          <w:sz w:val="22"/>
          <w:szCs w:val="22"/>
        </w:rPr>
        <w:t>Health System ~90 kW-I.H.S. Facility</w:t>
      </w:r>
    </w:p>
    <w:p w14:paraId="4936754F" w14:textId="77777777" w:rsidR="005C7F0B" w:rsidRPr="005C7F0B" w:rsidRDefault="005C7F0B" w:rsidP="005C7F0B">
      <w:pPr>
        <w:spacing w:before="220" w:after="220"/>
        <w:rPr>
          <w:color w:val="000000" w:themeColor="text1"/>
        </w:rPr>
      </w:pPr>
    </w:p>
    <w:p w14:paraId="598330B4" w14:textId="77777777" w:rsidR="00D03A47" w:rsidRPr="00D55BDF" w:rsidRDefault="00D03A47">
      <w:pPr>
        <w:rPr>
          <w:i/>
        </w:rPr>
      </w:pPr>
    </w:p>
    <w:p w14:paraId="598330B5" w14:textId="5611557C" w:rsidR="00D03A47" w:rsidRPr="00D55BDF" w:rsidRDefault="00486117">
      <w:pPr>
        <w:numPr>
          <w:ilvl w:val="0"/>
          <w:numId w:val="1"/>
        </w:numPr>
        <w:pBdr>
          <w:top w:val="nil"/>
          <w:left w:val="nil"/>
          <w:bottom w:val="nil"/>
          <w:right w:val="nil"/>
          <w:between w:val="nil"/>
        </w:pBdr>
        <w:rPr>
          <w:b/>
          <w:color w:val="000000"/>
        </w:rPr>
      </w:pPr>
      <w:r w:rsidRPr="2B27040A">
        <w:rPr>
          <w:b/>
          <w:color w:val="000000" w:themeColor="text1"/>
        </w:rPr>
        <w:t xml:space="preserve">Reporting Requirements </w:t>
      </w:r>
      <w:r w:rsidR="004377FB" w:rsidRPr="004377FB">
        <w:rPr>
          <w:bCs/>
          <w:color w:val="000000" w:themeColor="text1"/>
        </w:rPr>
        <w:t>Monthly updates will be made by the consultant</w:t>
      </w:r>
      <w:r w:rsidR="004377FB">
        <w:rPr>
          <w:bCs/>
          <w:color w:val="000000" w:themeColor="text1"/>
        </w:rPr>
        <w:t>s</w:t>
      </w:r>
      <w:r w:rsidR="004377FB" w:rsidRPr="004377FB">
        <w:rPr>
          <w:bCs/>
          <w:color w:val="000000" w:themeColor="text1"/>
        </w:rPr>
        <w:t xml:space="preserve"> to the project </w:t>
      </w:r>
      <w:proofErr w:type="gramStart"/>
      <w:r w:rsidR="004377FB" w:rsidRPr="004377FB">
        <w:rPr>
          <w:bCs/>
          <w:color w:val="000000" w:themeColor="text1"/>
        </w:rPr>
        <w:t>manager</w:t>
      </w:r>
      <w:proofErr w:type="gramEnd"/>
      <w:r w:rsidR="004377FB" w:rsidRPr="004377FB">
        <w:rPr>
          <w:bCs/>
          <w:color w:val="000000" w:themeColor="text1"/>
        </w:rPr>
        <w:t xml:space="preserve"> and they will follow the workplan timeline. As well as complying with required grant reporting, the final product, update</w:t>
      </w:r>
      <w:r w:rsidR="002964D8">
        <w:rPr>
          <w:bCs/>
          <w:color w:val="000000" w:themeColor="text1"/>
        </w:rPr>
        <w:t>d GHG emissions will be collected</w:t>
      </w:r>
      <w:r w:rsidR="000A70A4">
        <w:rPr>
          <w:bCs/>
          <w:color w:val="000000" w:themeColor="text1"/>
        </w:rPr>
        <w:t xml:space="preserve"> and recorded by staff and </w:t>
      </w:r>
      <w:r w:rsidR="004377FB" w:rsidRPr="004377FB">
        <w:rPr>
          <w:bCs/>
          <w:color w:val="000000" w:themeColor="text1"/>
        </w:rPr>
        <w:t>will be shared with EPA.</w:t>
      </w:r>
    </w:p>
    <w:p w14:paraId="598330B6" w14:textId="77777777" w:rsidR="00D03A47" w:rsidRPr="00D55BDF" w:rsidRDefault="00D03A47">
      <w:pPr>
        <w:rPr>
          <w:i/>
        </w:rPr>
      </w:pPr>
    </w:p>
    <w:p w14:paraId="598330B7" w14:textId="77777777" w:rsidR="00D03A47" w:rsidRPr="00D55BDF" w:rsidRDefault="00486117">
      <w:pPr>
        <w:numPr>
          <w:ilvl w:val="0"/>
          <w:numId w:val="1"/>
        </w:numPr>
        <w:pBdr>
          <w:top w:val="nil"/>
          <w:left w:val="nil"/>
          <w:bottom w:val="nil"/>
          <w:right w:val="nil"/>
          <w:between w:val="nil"/>
        </w:pBdr>
        <w:rPr>
          <w:b/>
          <w:color w:val="000000"/>
        </w:rPr>
      </w:pPr>
      <w:r w:rsidRPr="2B27040A">
        <w:rPr>
          <w:b/>
          <w:color w:val="000000" w:themeColor="text1"/>
        </w:rPr>
        <w:t xml:space="preserve">Staff Expertise </w:t>
      </w:r>
    </w:p>
    <w:p w14:paraId="1466EBEC" w14:textId="4A28EE31" w:rsidR="011CBA7C" w:rsidRDefault="011CBA7C" w:rsidP="011CBA7C">
      <w:pPr>
        <w:numPr>
          <w:ilvl w:val="1"/>
          <w:numId w:val="1"/>
        </w:numPr>
        <w:rPr>
          <w:color w:val="000000" w:themeColor="text1"/>
          <w:sz w:val="24"/>
          <w:szCs w:val="24"/>
        </w:rPr>
      </w:pPr>
      <w:r w:rsidRPr="011CBA7C">
        <w:rPr>
          <w:color w:val="000000" w:themeColor="text1"/>
        </w:rPr>
        <w:t xml:space="preserve">Evelyn Ravindran (Director, Natural Resources Department) has been with KBIC NRD for 11 years. Evelyn studied Biological Sciences at Lake Superior State and Michigan Technological University and is active on many committees and advisory groups in </w:t>
      </w:r>
      <w:r w:rsidRPr="011CBA7C">
        <w:rPr>
          <w:color w:val="000000" w:themeColor="text1"/>
        </w:rPr>
        <w:lastRenderedPageBreak/>
        <w:t>Indigenous natural resources and Indigenous knowledge. She will be providing general oversight on the project, including RFP development, review, and approval, administration of grant funds for salary purposes, tracking project milestones, authorizing continuing work and change orders, authorization of disbursements to the grant department, review corrective actions and incident reporting. Both installations fall within the prevue of the NRD.</w:t>
      </w:r>
    </w:p>
    <w:p w14:paraId="34129048" w14:textId="25C67C11" w:rsidR="698BFD74" w:rsidRDefault="011CBA7C" w:rsidP="698BFD74">
      <w:pPr>
        <w:numPr>
          <w:ilvl w:val="1"/>
          <w:numId w:val="1"/>
        </w:numPr>
        <w:rPr>
          <w:color w:val="000000" w:themeColor="text1"/>
          <w:sz w:val="24"/>
          <w:szCs w:val="24"/>
        </w:rPr>
      </w:pPr>
      <w:r w:rsidRPr="040ECCD7">
        <w:rPr>
          <w:color w:val="000000" w:themeColor="text1"/>
        </w:rPr>
        <w:t xml:space="preserve">Lyndon </w:t>
      </w:r>
      <w:r w:rsidR="040ECCD7" w:rsidRPr="040ECCD7">
        <w:rPr>
          <w:color w:val="000000" w:themeColor="text1"/>
        </w:rPr>
        <w:t>Ekdahl is</w:t>
      </w:r>
      <w:r w:rsidRPr="040ECCD7">
        <w:rPr>
          <w:color w:val="000000" w:themeColor="text1"/>
        </w:rPr>
        <w:t xml:space="preserve"> responsible for all facilities and systems for KBIC government buildings and infrastructure. He will provide direct oversight of </w:t>
      </w:r>
      <w:r w:rsidR="3430ED96" w:rsidRPr="3430ED96">
        <w:rPr>
          <w:color w:val="000000" w:themeColor="text1"/>
        </w:rPr>
        <w:t>projects</w:t>
      </w:r>
      <w:r w:rsidRPr="040ECCD7">
        <w:rPr>
          <w:color w:val="000000" w:themeColor="text1"/>
        </w:rPr>
        <w:t xml:space="preserve"> including RFP development and review, and project progress and development. Ensure safe working conditions and site security monitor and report incidents/accidents. </w:t>
      </w:r>
    </w:p>
    <w:p w14:paraId="005FDE8C" w14:textId="6F7860ED" w:rsidR="011CBA7C" w:rsidRPr="0067604A" w:rsidRDefault="011CBA7C" w:rsidP="746B66CB">
      <w:pPr>
        <w:numPr>
          <w:ilvl w:val="1"/>
          <w:numId w:val="1"/>
        </w:numPr>
        <w:rPr>
          <w:color w:val="000000" w:themeColor="text1"/>
          <w:sz w:val="24"/>
          <w:szCs w:val="24"/>
        </w:rPr>
      </w:pPr>
      <w:r w:rsidRPr="6E6EB130">
        <w:rPr>
          <w:color w:val="000000" w:themeColor="text1"/>
        </w:rPr>
        <w:t xml:space="preserve">Don Lee - Technical staff/project liaison. Don </w:t>
      </w:r>
      <w:r w:rsidR="39F6BFEB" w:rsidRPr="39F6BFEB">
        <w:rPr>
          <w:color w:val="000000" w:themeColor="text1"/>
        </w:rPr>
        <w:t>is</w:t>
      </w:r>
      <w:r w:rsidR="571FBA4D" w:rsidRPr="571FBA4D">
        <w:rPr>
          <w:color w:val="000000" w:themeColor="text1"/>
        </w:rPr>
        <w:t xml:space="preserve"> a technical assistant on the KBIC </w:t>
      </w:r>
      <w:r w:rsidR="295F6517" w:rsidRPr="295F6517">
        <w:rPr>
          <w:color w:val="000000" w:themeColor="text1"/>
        </w:rPr>
        <w:t xml:space="preserve">CPRG </w:t>
      </w:r>
      <w:r w:rsidR="571FBA4D" w:rsidRPr="571FBA4D">
        <w:rPr>
          <w:color w:val="000000" w:themeColor="text1"/>
        </w:rPr>
        <w:t>Priority Climate Action Plan</w:t>
      </w:r>
      <w:r w:rsidR="7AE26304" w:rsidRPr="7AE26304">
        <w:rPr>
          <w:color w:val="000000" w:themeColor="text1"/>
        </w:rPr>
        <w:t xml:space="preserve"> and </w:t>
      </w:r>
      <w:r w:rsidR="24A28BA0" w:rsidRPr="24A28BA0">
        <w:rPr>
          <w:color w:val="000000" w:themeColor="text1"/>
        </w:rPr>
        <w:t>assisted</w:t>
      </w:r>
      <w:r w:rsidR="37304951" w:rsidRPr="37304951">
        <w:rPr>
          <w:color w:val="000000" w:themeColor="text1"/>
        </w:rPr>
        <w:t xml:space="preserve"> with </w:t>
      </w:r>
      <w:r w:rsidR="5B3A79A8" w:rsidRPr="5B3A79A8">
        <w:rPr>
          <w:color w:val="000000" w:themeColor="text1"/>
        </w:rPr>
        <w:t>demographic</w:t>
      </w:r>
      <w:r w:rsidR="647E456F" w:rsidRPr="647E456F">
        <w:rPr>
          <w:color w:val="000000" w:themeColor="text1"/>
        </w:rPr>
        <w:t xml:space="preserve"> and technical</w:t>
      </w:r>
      <w:r w:rsidRPr="6E6EB130">
        <w:rPr>
          <w:color w:val="000000" w:themeColor="text1"/>
        </w:rPr>
        <w:t xml:space="preserve"> specifications</w:t>
      </w:r>
      <w:r w:rsidR="03031077" w:rsidRPr="03031077">
        <w:rPr>
          <w:color w:val="000000" w:themeColor="text1"/>
        </w:rPr>
        <w:t>,</w:t>
      </w:r>
      <w:r w:rsidRPr="6E6EB130">
        <w:rPr>
          <w:color w:val="000000" w:themeColor="text1"/>
        </w:rPr>
        <w:t xml:space="preserve"> and will continue to </w:t>
      </w:r>
      <w:r w:rsidR="2CE2ED34" w:rsidRPr="2CE2ED34">
        <w:rPr>
          <w:color w:val="000000" w:themeColor="text1"/>
        </w:rPr>
        <w:t>assist</w:t>
      </w:r>
      <w:r w:rsidR="0BE42A66" w:rsidRPr="0BE42A66">
        <w:rPr>
          <w:color w:val="000000" w:themeColor="text1"/>
        </w:rPr>
        <w:t xml:space="preserve"> with</w:t>
      </w:r>
      <w:r w:rsidRPr="011CBA7C">
        <w:rPr>
          <w:color w:val="000000" w:themeColor="text1"/>
        </w:rPr>
        <w:t xml:space="preserve"> the development of and adherence to project specifications, performance metrics, </w:t>
      </w:r>
      <w:r w:rsidR="019765C1" w:rsidRPr="019765C1">
        <w:rPr>
          <w:color w:val="000000" w:themeColor="text1"/>
        </w:rPr>
        <w:t>etc</w:t>
      </w:r>
      <w:r w:rsidR="24E97BC8" w:rsidRPr="24E97BC8">
        <w:rPr>
          <w:color w:val="000000" w:themeColor="text1"/>
        </w:rPr>
        <w:t>.</w:t>
      </w:r>
      <w:r w:rsidRPr="011CBA7C">
        <w:rPr>
          <w:color w:val="000000" w:themeColor="text1"/>
        </w:rPr>
        <w:t xml:space="preserve"> Don has been working with KBIC since 2021 as a research associate on the </w:t>
      </w:r>
      <w:r w:rsidR="3930C4C3" w:rsidRPr="3930C4C3">
        <w:rPr>
          <w:color w:val="000000" w:themeColor="text1"/>
        </w:rPr>
        <w:t>NSF-</w:t>
      </w:r>
      <w:r w:rsidR="0833A4C7" w:rsidRPr="0833A4C7">
        <w:rPr>
          <w:color w:val="000000" w:themeColor="text1"/>
        </w:rPr>
        <w:t>funded Michigan</w:t>
      </w:r>
      <w:r w:rsidRPr="011CBA7C">
        <w:rPr>
          <w:color w:val="000000" w:themeColor="text1"/>
        </w:rPr>
        <w:t xml:space="preserve"> Community &amp; Anishinaabe Renewable Energy Sovereignty (MICARES) </w:t>
      </w:r>
      <w:r w:rsidR="60B464A2" w:rsidRPr="60B464A2">
        <w:rPr>
          <w:color w:val="000000" w:themeColor="text1"/>
        </w:rPr>
        <w:t>project</w:t>
      </w:r>
      <w:r w:rsidR="1B504789" w:rsidRPr="1B504789">
        <w:rPr>
          <w:color w:val="000000" w:themeColor="text1"/>
        </w:rPr>
        <w:t>.</w:t>
      </w:r>
      <w:r w:rsidRPr="011CBA7C">
        <w:rPr>
          <w:color w:val="000000" w:themeColor="text1"/>
        </w:rPr>
        <w:t xml:space="preserve"> He is a PhD Candidate in the Environmental and Energy Policy program and MTU and has commercial construction management experience.</w:t>
      </w:r>
    </w:p>
    <w:p w14:paraId="61CCAB58" w14:textId="090C0C36" w:rsidR="0067604A" w:rsidRPr="004E1422" w:rsidRDefault="0067604A" w:rsidP="746B66CB">
      <w:pPr>
        <w:numPr>
          <w:ilvl w:val="1"/>
          <w:numId w:val="1"/>
        </w:numPr>
        <w:rPr>
          <w:color w:val="000000" w:themeColor="text1"/>
          <w:sz w:val="24"/>
          <w:szCs w:val="24"/>
        </w:rPr>
      </w:pPr>
      <w:r>
        <w:rPr>
          <w:color w:val="000000" w:themeColor="text1"/>
        </w:rPr>
        <w:t xml:space="preserve">Bruce LaPointe is Assistant Public Works Director.  He has oversight of weatherization and HVAC contracts and is experienced as a project manager for </w:t>
      </w:r>
      <w:proofErr w:type="gramStart"/>
      <w:r>
        <w:rPr>
          <w:color w:val="000000" w:themeColor="text1"/>
        </w:rPr>
        <w:t>construction,</w:t>
      </w:r>
      <w:proofErr w:type="gramEnd"/>
      <w:r>
        <w:rPr>
          <w:color w:val="000000" w:themeColor="text1"/>
        </w:rPr>
        <w:t xml:space="preserve"> maintenance.  He has experience </w:t>
      </w:r>
      <w:r w:rsidR="00472326">
        <w:rPr>
          <w:color w:val="000000" w:themeColor="text1"/>
        </w:rPr>
        <w:t xml:space="preserve">in grant management and procurement.  He has </w:t>
      </w:r>
      <w:r w:rsidR="00B94524">
        <w:rPr>
          <w:color w:val="000000" w:themeColor="text1"/>
        </w:rPr>
        <w:t xml:space="preserve">also worked with the BPI institute in setting up training for workforce development of a weatherization crew. </w:t>
      </w:r>
    </w:p>
    <w:p w14:paraId="703B9706" w14:textId="27C6085F" w:rsidR="004E1422" w:rsidRDefault="00014E7D" w:rsidP="746B66CB">
      <w:pPr>
        <w:numPr>
          <w:ilvl w:val="1"/>
          <w:numId w:val="1"/>
        </w:numPr>
        <w:rPr>
          <w:color w:val="000000" w:themeColor="text1"/>
          <w:sz w:val="24"/>
          <w:szCs w:val="24"/>
        </w:rPr>
      </w:pPr>
      <w:r>
        <w:rPr>
          <w:color w:val="000000" w:themeColor="text1"/>
        </w:rPr>
        <w:t xml:space="preserve">Claire Christen, Sustainability Coordinator, was recently hired and begins her position in May 2024.  She has carbon </w:t>
      </w:r>
      <w:proofErr w:type="spellStart"/>
      <w:r>
        <w:rPr>
          <w:color w:val="000000" w:themeColor="text1"/>
        </w:rPr>
        <w:t>footprinting</w:t>
      </w:r>
      <w:proofErr w:type="spellEnd"/>
      <w:r>
        <w:rPr>
          <w:color w:val="000000" w:themeColor="text1"/>
        </w:rPr>
        <w:t xml:space="preserve"> experience and holds a </w:t>
      </w:r>
      <w:proofErr w:type="gramStart"/>
      <w:r>
        <w:rPr>
          <w:color w:val="000000" w:themeColor="text1"/>
        </w:rPr>
        <w:t>Bachelor’s degree in Environmental Engineering</w:t>
      </w:r>
      <w:proofErr w:type="gramEnd"/>
      <w:r>
        <w:rPr>
          <w:color w:val="000000" w:themeColor="text1"/>
        </w:rPr>
        <w:t xml:space="preserve">.  </w:t>
      </w:r>
    </w:p>
    <w:p w14:paraId="598330B8" w14:textId="77777777" w:rsidR="00D03A47" w:rsidRPr="00D55BDF" w:rsidRDefault="00D03A47">
      <w:pPr>
        <w:rPr>
          <w:i/>
        </w:rPr>
      </w:pPr>
    </w:p>
    <w:p w14:paraId="598330B9" w14:textId="77777777" w:rsidR="00D03A47" w:rsidRPr="00D55BDF" w:rsidRDefault="00486117" w:rsidP="00190A69">
      <w:pPr>
        <w:pStyle w:val="Heading1"/>
        <w:numPr>
          <w:ilvl w:val="0"/>
          <w:numId w:val="23"/>
        </w:numPr>
        <w:ind w:left="360"/>
        <w:rPr>
          <w:sz w:val="22"/>
          <w:szCs w:val="22"/>
        </w:rPr>
      </w:pPr>
      <w:r w:rsidRPr="00D55BDF">
        <w:rPr>
          <w:sz w:val="22"/>
          <w:szCs w:val="22"/>
        </w:rPr>
        <w:t>Budget (Optional Budget Spreadsheet and up to 10 additional pages may be added if needed as an appendix to the Work Plan)</w:t>
      </w:r>
    </w:p>
    <w:p w14:paraId="598330BA" w14:textId="77777777" w:rsidR="00D03A47" w:rsidRPr="00D55BDF" w:rsidRDefault="00D03A47">
      <w:pPr>
        <w:pBdr>
          <w:top w:val="nil"/>
          <w:left w:val="nil"/>
          <w:bottom w:val="nil"/>
          <w:right w:val="nil"/>
          <w:between w:val="nil"/>
        </w:pBdr>
        <w:ind w:left="720"/>
        <w:rPr>
          <w:b/>
          <w:color w:val="000000"/>
        </w:rPr>
      </w:pPr>
    </w:p>
    <w:p w14:paraId="598330BB" w14:textId="7ACE9122" w:rsidR="00D03A47" w:rsidRPr="00D55BDF" w:rsidRDefault="00486117">
      <w:pPr>
        <w:numPr>
          <w:ilvl w:val="0"/>
          <w:numId w:val="2"/>
        </w:numPr>
        <w:pBdr>
          <w:top w:val="nil"/>
          <w:left w:val="nil"/>
          <w:bottom w:val="nil"/>
          <w:right w:val="nil"/>
          <w:between w:val="nil"/>
        </w:pBdr>
        <w:rPr>
          <w:b/>
          <w:color w:val="000000"/>
        </w:rPr>
      </w:pPr>
      <w:r w:rsidRPr="00D55BDF">
        <w:rPr>
          <w:b/>
          <w:color w:val="000000"/>
        </w:rPr>
        <w:t xml:space="preserve">Budget Detail </w:t>
      </w:r>
    </w:p>
    <w:p w14:paraId="598330BC" w14:textId="77777777" w:rsidR="00D03A47" w:rsidRPr="00D55BDF" w:rsidRDefault="00D03A47">
      <w:pPr>
        <w:ind w:left="360" w:firstLine="720"/>
      </w:pPr>
    </w:p>
    <w:p w14:paraId="598330C7" w14:textId="5134740E" w:rsidR="00D03A47" w:rsidRPr="00D55BDF" w:rsidRDefault="0022456B">
      <w:pPr>
        <w:rPr>
          <w:b/>
        </w:rPr>
      </w:pPr>
      <w:r w:rsidRPr="0022456B">
        <w:drawing>
          <wp:inline distT="0" distB="0" distL="0" distR="0" wp14:anchorId="75CC4661" wp14:editId="3C1D1C11">
            <wp:extent cx="5943600" cy="2172970"/>
            <wp:effectExtent l="0" t="0" r="0" b="0"/>
            <wp:docPr id="8917386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172970"/>
                    </a:xfrm>
                    <a:prstGeom prst="rect">
                      <a:avLst/>
                    </a:prstGeom>
                    <a:noFill/>
                    <a:ln>
                      <a:noFill/>
                    </a:ln>
                  </pic:spPr>
                </pic:pic>
              </a:graphicData>
            </a:graphic>
          </wp:inline>
        </w:drawing>
      </w:r>
    </w:p>
    <w:p w14:paraId="598330C8" w14:textId="77777777" w:rsidR="00D03A47" w:rsidRPr="00D55BDF" w:rsidRDefault="00486117">
      <w:pPr>
        <w:numPr>
          <w:ilvl w:val="0"/>
          <w:numId w:val="2"/>
        </w:numPr>
        <w:pBdr>
          <w:top w:val="nil"/>
          <w:left w:val="nil"/>
          <w:bottom w:val="nil"/>
          <w:right w:val="nil"/>
          <w:between w:val="nil"/>
        </w:pBdr>
        <w:rPr>
          <w:b/>
          <w:color w:val="000000"/>
        </w:rPr>
      </w:pPr>
      <w:r w:rsidRPr="00D55BDF">
        <w:rPr>
          <w:b/>
          <w:color w:val="000000"/>
        </w:rPr>
        <w:t xml:space="preserve">Expenditure of Awarded Funds </w:t>
      </w:r>
    </w:p>
    <w:p w14:paraId="598330C9" w14:textId="005CBF62" w:rsidR="00D03A47" w:rsidRPr="00D55BDF" w:rsidRDefault="00F6371D">
      <w:pPr>
        <w:rPr>
          <w:b/>
        </w:rPr>
      </w:pPr>
      <w:r w:rsidRPr="00F6371D">
        <w:rPr>
          <w:bCs/>
        </w:rPr>
        <w:t xml:space="preserve">KBIC will maintain the work plan </w:t>
      </w:r>
      <w:proofErr w:type="gramStart"/>
      <w:r w:rsidRPr="00F6371D">
        <w:rPr>
          <w:bCs/>
        </w:rPr>
        <w:t>time line</w:t>
      </w:r>
      <w:proofErr w:type="gramEnd"/>
      <w:r w:rsidRPr="00F6371D">
        <w:rPr>
          <w:bCs/>
        </w:rPr>
        <w:t xml:space="preserve"> and expend funds accordingly; </w:t>
      </w:r>
      <w:proofErr w:type="gramStart"/>
      <w:r w:rsidRPr="00F6371D">
        <w:rPr>
          <w:bCs/>
        </w:rPr>
        <w:t>project</w:t>
      </w:r>
      <w:proofErr w:type="gramEnd"/>
      <w:r w:rsidRPr="00F6371D">
        <w:rPr>
          <w:bCs/>
        </w:rPr>
        <w:t xml:space="preserve"> manager will have salary drawn down and ensure contractual and supply funding is spent during project time line</w:t>
      </w:r>
      <w:r w:rsidRPr="00F6371D">
        <w:rPr>
          <w:b/>
        </w:rPr>
        <w:t>.</w:t>
      </w:r>
    </w:p>
    <w:p w14:paraId="598330CA" w14:textId="77777777" w:rsidR="00D03A47" w:rsidRPr="00D55BDF" w:rsidRDefault="00486117">
      <w:pPr>
        <w:numPr>
          <w:ilvl w:val="0"/>
          <w:numId w:val="2"/>
        </w:numPr>
        <w:pBdr>
          <w:top w:val="nil"/>
          <w:left w:val="nil"/>
          <w:bottom w:val="nil"/>
          <w:right w:val="nil"/>
          <w:between w:val="nil"/>
        </w:pBdr>
        <w:rPr>
          <w:b/>
          <w:color w:val="000000"/>
        </w:rPr>
      </w:pPr>
      <w:r w:rsidRPr="00D55BDF">
        <w:rPr>
          <w:b/>
          <w:color w:val="000000"/>
        </w:rPr>
        <w:lastRenderedPageBreak/>
        <w:t xml:space="preserve">Reasonableness of Costs </w:t>
      </w:r>
    </w:p>
    <w:p w14:paraId="598330CB" w14:textId="1EE2F6E5" w:rsidR="00D03A47" w:rsidRPr="00313633" w:rsidRDefault="00313633">
      <w:pPr>
        <w:rPr>
          <w:iCs/>
        </w:rPr>
      </w:pPr>
      <w:r>
        <w:rPr>
          <w:iCs/>
        </w:rPr>
        <w:t>The Tribe maintains an up to date Purchasing and Procurement policy that has separation of duties and requires employees to solicit bids based upon tier of purchase.  With this req</w:t>
      </w:r>
      <w:r w:rsidR="00653B80">
        <w:rPr>
          <w:iCs/>
        </w:rPr>
        <w:t xml:space="preserve">uirement, the best deal can be sought.  The positions were established at rates published on the career maps.  </w:t>
      </w:r>
      <w:r w:rsidR="007A427E">
        <w:rPr>
          <w:iCs/>
        </w:rPr>
        <w:t>Rates for all estimates for solar contracts, HVAC installations</w:t>
      </w:r>
      <w:r w:rsidR="00AD3BB5">
        <w:rPr>
          <w:iCs/>
        </w:rPr>
        <w:t xml:space="preserve">, weatherization contracts and installations were all obtained from credible sources on the internet such as EPA, DOE, etc.  </w:t>
      </w:r>
    </w:p>
    <w:sectPr w:rsidR="00D03A47" w:rsidRPr="0031363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A60E6" w14:textId="77777777" w:rsidR="007D2B49" w:rsidRDefault="007D2B49">
      <w:r>
        <w:separator/>
      </w:r>
    </w:p>
  </w:endnote>
  <w:endnote w:type="continuationSeparator" w:id="0">
    <w:p w14:paraId="7071F111" w14:textId="77777777" w:rsidR="007D2B49" w:rsidRDefault="007D2B49">
      <w:r>
        <w:continuationSeparator/>
      </w:r>
    </w:p>
  </w:endnote>
  <w:endnote w:type="continuationNotice" w:id="1">
    <w:p w14:paraId="72C79432" w14:textId="77777777" w:rsidR="007D2B49" w:rsidRDefault="007D2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7B35B" w14:textId="77777777" w:rsidR="007D2B49" w:rsidRDefault="007D2B49">
      <w:r>
        <w:separator/>
      </w:r>
    </w:p>
  </w:footnote>
  <w:footnote w:type="continuationSeparator" w:id="0">
    <w:p w14:paraId="4EBB07A7" w14:textId="77777777" w:rsidR="007D2B49" w:rsidRDefault="007D2B49">
      <w:r>
        <w:continuationSeparator/>
      </w:r>
    </w:p>
  </w:footnote>
  <w:footnote w:type="continuationNotice" w:id="1">
    <w:p w14:paraId="3879059E" w14:textId="77777777" w:rsidR="007D2B49" w:rsidRDefault="007D2B4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25CC2"/>
    <w:multiLevelType w:val="multilevel"/>
    <w:tmpl w:val="8BDC025E"/>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848C61"/>
    <w:multiLevelType w:val="hybridMultilevel"/>
    <w:tmpl w:val="FFFFFFFF"/>
    <w:lvl w:ilvl="0" w:tplc="62245E74">
      <w:numFmt w:val="none"/>
      <w:lvlText w:val=""/>
      <w:lvlJc w:val="left"/>
      <w:pPr>
        <w:tabs>
          <w:tab w:val="num" w:pos="360"/>
        </w:tabs>
      </w:pPr>
    </w:lvl>
    <w:lvl w:ilvl="1" w:tplc="E434610A">
      <w:start w:val="1"/>
      <w:numFmt w:val="lowerLetter"/>
      <w:lvlText w:val="%2."/>
      <w:lvlJc w:val="left"/>
      <w:pPr>
        <w:ind w:left="1440" w:hanging="360"/>
      </w:pPr>
    </w:lvl>
    <w:lvl w:ilvl="2" w:tplc="3D9E582E">
      <w:start w:val="1"/>
      <w:numFmt w:val="lowerRoman"/>
      <w:lvlText w:val="%3."/>
      <w:lvlJc w:val="right"/>
      <w:pPr>
        <w:ind w:left="2160" w:hanging="180"/>
      </w:pPr>
    </w:lvl>
    <w:lvl w:ilvl="3" w:tplc="5F2A2ED4">
      <w:start w:val="1"/>
      <w:numFmt w:val="decimal"/>
      <w:lvlText w:val="%4."/>
      <w:lvlJc w:val="left"/>
      <w:pPr>
        <w:ind w:left="2880" w:hanging="360"/>
      </w:pPr>
    </w:lvl>
    <w:lvl w:ilvl="4" w:tplc="FE3A9FAE">
      <w:start w:val="1"/>
      <w:numFmt w:val="lowerLetter"/>
      <w:lvlText w:val="%5."/>
      <w:lvlJc w:val="left"/>
      <w:pPr>
        <w:ind w:left="3600" w:hanging="360"/>
      </w:pPr>
    </w:lvl>
    <w:lvl w:ilvl="5" w:tplc="43068DA6">
      <w:start w:val="1"/>
      <w:numFmt w:val="lowerRoman"/>
      <w:lvlText w:val="%6."/>
      <w:lvlJc w:val="right"/>
      <w:pPr>
        <w:ind w:left="4320" w:hanging="180"/>
      </w:pPr>
    </w:lvl>
    <w:lvl w:ilvl="6" w:tplc="927C47D0">
      <w:start w:val="1"/>
      <w:numFmt w:val="decimal"/>
      <w:lvlText w:val="%7."/>
      <w:lvlJc w:val="left"/>
      <w:pPr>
        <w:ind w:left="5040" w:hanging="360"/>
      </w:pPr>
    </w:lvl>
    <w:lvl w:ilvl="7" w:tplc="4A66A518">
      <w:start w:val="1"/>
      <w:numFmt w:val="lowerLetter"/>
      <w:lvlText w:val="%8."/>
      <w:lvlJc w:val="left"/>
      <w:pPr>
        <w:ind w:left="5760" w:hanging="360"/>
      </w:pPr>
    </w:lvl>
    <w:lvl w:ilvl="8" w:tplc="2EC6E3B6">
      <w:start w:val="1"/>
      <w:numFmt w:val="lowerRoman"/>
      <w:lvlText w:val="%9."/>
      <w:lvlJc w:val="right"/>
      <w:pPr>
        <w:ind w:left="6480" w:hanging="180"/>
      </w:pPr>
    </w:lvl>
  </w:abstractNum>
  <w:abstractNum w:abstractNumId="2" w15:restartNumberingAfterBreak="0">
    <w:nsid w:val="0D079F00"/>
    <w:multiLevelType w:val="hybridMultilevel"/>
    <w:tmpl w:val="FFFFFFFF"/>
    <w:lvl w:ilvl="0" w:tplc="F8DC9384">
      <w:start w:val="1"/>
      <w:numFmt w:val="lowerLetter"/>
      <w:lvlText w:val="%1."/>
      <w:lvlJc w:val="left"/>
      <w:pPr>
        <w:ind w:left="720" w:hanging="360"/>
      </w:pPr>
    </w:lvl>
    <w:lvl w:ilvl="1" w:tplc="AC3025EE">
      <w:start w:val="1"/>
      <w:numFmt w:val="lowerLetter"/>
      <w:lvlText w:val="%2."/>
      <w:lvlJc w:val="left"/>
      <w:pPr>
        <w:ind w:left="1440" w:hanging="360"/>
      </w:pPr>
    </w:lvl>
    <w:lvl w:ilvl="2" w:tplc="72B4BEA0">
      <w:start w:val="1"/>
      <w:numFmt w:val="lowerRoman"/>
      <w:lvlText w:val="%3."/>
      <w:lvlJc w:val="right"/>
      <w:pPr>
        <w:ind w:left="2160" w:hanging="180"/>
      </w:pPr>
    </w:lvl>
    <w:lvl w:ilvl="3" w:tplc="9E328CD0">
      <w:start w:val="1"/>
      <w:numFmt w:val="decimal"/>
      <w:lvlText w:val="%4."/>
      <w:lvlJc w:val="left"/>
      <w:pPr>
        <w:ind w:left="2880" w:hanging="360"/>
      </w:pPr>
    </w:lvl>
    <w:lvl w:ilvl="4" w:tplc="AFFE2F80">
      <w:start w:val="1"/>
      <w:numFmt w:val="lowerLetter"/>
      <w:lvlText w:val="%5."/>
      <w:lvlJc w:val="left"/>
      <w:pPr>
        <w:ind w:left="3600" w:hanging="360"/>
      </w:pPr>
    </w:lvl>
    <w:lvl w:ilvl="5" w:tplc="87B49AA2">
      <w:start w:val="1"/>
      <w:numFmt w:val="lowerRoman"/>
      <w:lvlText w:val="%6."/>
      <w:lvlJc w:val="right"/>
      <w:pPr>
        <w:ind w:left="4320" w:hanging="180"/>
      </w:pPr>
    </w:lvl>
    <w:lvl w:ilvl="6" w:tplc="A2A2C840">
      <w:start w:val="1"/>
      <w:numFmt w:val="decimal"/>
      <w:lvlText w:val="%7."/>
      <w:lvlJc w:val="left"/>
      <w:pPr>
        <w:ind w:left="5040" w:hanging="360"/>
      </w:pPr>
    </w:lvl>
    <w:lvl w:ilvl="7" w:tplc="B6F214EC">
      <w:start w:val="1"/>
      <w:numFmt w:val="lowerLetter"/>
      <w:lvlText w:val="%8."/>
      <w:lvlJc w:val="left"/>
      <w:pPr>
        <w:ind w:left="5760" w:hanging="360"/>
      </w:pPr>
    </w:lvl>
    <w:lvl w:ilvl="8" w:tplc="F266D6A2">
      <w:start w:val="1"/>
      <w:numFmt w:val="lowerRoman"/>
      <w:lvlText w:val="%9."/>
      <w:lvlJc w:val="right"/>
      <w:pPr>
        <w:ind w:left="6480" w:hanging="180"/>
      </w:pPr>
    </w:lvl>
  </w:abstractNum>
  <w:abstractNum w:abstractNumId="3" w15:restartNumberingAfterBreak="0">
    <w:nsid w:val="12EAC97B"/>
    <w:multiLevelType w:val="hybridMultilevel"/>
    <w:tmpl w:val="FFFFFFFF"/>
    <w:lvl w:ilvl="0" w:tplc="99A61DA4">
      <w:numFmt w:val="none"/>
      <w:lvlText w:val=""/>
      <w:lvlJc w:val="left"/>
      <w:pPr>
        <w:tabs>
          <w:tab w:val="num" w:pos="360"/>
        </w:tabs>
      </w:pPr>
    </w:lvl>
    <w:lvl w:ilvl="1" w:tplc="87646782">
      <w:start w:val="1"/>
      <w:numFmt w:val="lowerLetter"/>
      <w:lvlText w:val="%2."/>
      <w:lvlJc w:val="left"/>
      <w:pPr>
        <w:ind w:left="1440" w:hanging="360"/>
      </w:pPr>
    </w:lvl>
    <w:lvl w:ilvl="2" w:tplc="72B28CC2">
      <w:start w:val="1"/>
      <w:numFmt w:val="lowerRoman"/>
      <w:lvlText w:val="%3."/>
      <w:lvlJc w:val="right"/>
      <w:pPr>
        <w:ind w:left="2160" w:hanging="180"/>
      </w:pPr>
    </w:lvl>
    <w:lvl w:ilvl="3" w:tplc="61928CC4">
      <w:start w:val="1"/>
      <w:numFmt w:val="decimal"/>
      <w:lvlText w:val="%4."/>
      <w:lvlJc w:val="left"/>
      <w:pPr>
        <w:ind w:left="2880" w:hanging="360"/>
      </w:pPr>
    </w:lvl>
    <w:lvl w:ilvl="4" w:tplc="AA588368">
      <w:start w:val="1"/>
      <w:numFmt w:val="lowerLetter"/>
      <w:lvlText w:val="%5."/>
      <w:lvlJc w:val="left"/>
      <w:pPr>
        <w:ind w:left="3600" w:hanging="360"/>
      </w:pPr>
    </w:lvl>
    <w:lvl w:ilvl="5" w:tplc="B4B0365C">
      <w:start w:val="1"/>
      <w:numFmt w:val="lowerRoman"/>
      <w:lvlText w:val="%6."/>
      <w:lvlJc w:val="right"/>
      <w:pPr>
        <w:ind w:left="4320" w:hanging="180"/>
      </w:pPr>
    </w:lvl>
    <w:lvl w:ilvl="6" w:tplc="F2961A48">
      <w:start w:val="1"/>
      <w:numFmt w:val="decimal"/>
      <w:lvlText w:val="%7."/>
      <w:lvlJc w:val="left"/>
      <w:pPr>
        <w:ind w:left="5040" w:hanging="360"/>
      </w:pPr>
    </w:lvl>
    <w:lvl w:ilvl="7" w:tplc="A08C9FF2">
      <w:start w:val="1"/>
      <w:numFmt w:val="lowerLetter"/>
      <w:lvlText w:val="%8."/>
      <w:lvlJc w:val="left"/>
      <w:pPr>
        <w:ind w:left="5760" w:hanging="360"/>
      </w:pPr>
    </w:lvl>
    <w:lvl w:ilvl="8" w:tplc="A1CC9E0C">
      <w:start w:val="1"/>
      <w:numFmt w:val="lowerRoman"/>
      <w:lvlText w:val="%9."/>
      <w:lvlJc w:val="right"/>
      <w:pPr>
        <w:ind w:left="6480" w:hanging="180"/>
      </w:pPr>
    </w:lvl>
  </w:abstractNum>
  <w:abstractNum w:abstractNumId="4" w15:restartNumberingAfterBreak="0">
    <w:nsid w:val="14353813"/>
    <w:multiLevelType w:val="hybridMultilevel"/>
    <w:tmpl w:val="FFFFFFFF"/>
    <w:lvl w:ilvl="0" w:tplc="679ADF26">
      <w:start w:val="1"/>
      <w:numFmt w:val="lowerLetter"/>
      <w:lvlText w:val="%1."/>
      <w:lvlJc w:val="left"/>
      <w:pPr>
        <w:ind w:left="1080" w:hanging="360"/>
      </w:pPr>
    </w:lvl>
    <w:lvl w:ilvl="1" w:tplc="2E3C29EA">
      <w:start w:val="1"/>
      <w:numFmt w:val="lowerLetter"/>
      <w:lvlText w:val="%2."/>
      <w:lvlJc w:val="left"/>
      <w:pPr>
        <w:ind w:left="1800" w:hanging="360"/>
      </w:pPr>
    </w:lvl>
    <w:lvl w:ilvl="2" w:tplc="6920819A">
      <w:start w:val="1"/>
      <w:numFmt w:val="lowerRoman"/>
      <w:lvlText w:val="%3."/>
      <w:lvlJc w:val="right"/>
      <w:pPr>
        <w:ind w:left="2520" w:hanging="180"/>
      </w:pPr>
    </w:lvl>
    <w:lvl w:ilvl="3" w:tplc="6DA24F4A">
      <w:start w:val="1"/>
      <w:numFmt w:val="decimal"/>
      <w:lvlText w:val="%4."/>
      <w:lvlJc w:val="left"/>
      <w:pPr>
        <w:ind w:left="3240" w:hanging="360"/>
      </w:pPr>
    </w:lvl>
    <w:lvl w:ilvl="4" w:tplc="52DC3E84">
      <w:start w:val="1"/>
      <w:numFmt w:val="lowerLetter"/>
      <w:lvlText w:val="%5."/>
      <w:lvlJc w:val="left"/>
      <w:pPr>
        <w:ind w:left="3960" w:hanging="360"/>
      </w:pPr>
    </w:lvl>
    <w:lvl w:ilvl="5" w:tplc="ADC4BC74">
      <w:start w:val="1"/>
      <w:numFmt w:val="lowerRoman"/>
      <w:lvlText w:val="%6."/>
      <w:lvlJc w:val="right"/>
      <w:pPr>
        <w:ind w:left="4680" w:hanging="180"/>
      </w:pPr>
    </w:lvl>
    <w:lvl w:ilvl="6" w:tplc="4EF0C312">
      <w:start w:val="1"/>
      <w:numFmt w:val="decimal"/>
      <w:lvlText w:val="%7."/>
      <w:lvlJc w:val="left"/>
      <w:pPr>
        <w:ind w:left="5400" w:hanging="360"/>
      </w:pPr>
    </w:lvl>
    <w:lvl w:ilvl="7" w:tplc="3D122602">
      <w:start w:val="1"/>
      <w:numFmt w:val="lowerLetter"/>
      <w:lvlText w:val="%8."/>
      <w:lvlJc w:val="left"/>
      <w:pPr>
        <w:ind w:left="6120" w:hanging="360"/>
      </w:pPr>
    </w:lvl>
    <w:lvl w:ilvl="8" w:tplc="716C959C">
      <w:start w:val="1"/>
      <w:numFmt w:val="lowerRoman"/>
      <w:lvlText w:val="%9."/>
      <w:lvlJc w:val="right"/>
      <w:pPr>
        <w:ind w:left="6840" w:hanging="180"/>
      </w:pPr>
    </w:lvl>
  </w:abstractNum>
  <w:abstractNum w:abstractNumId="5" w15:restartNumberingAfterBreak="0">
    <w:nsid w:val="1D0E4EEA"/>
    <w:multiLevelType w:val="multilevel"/>
    <w:tmpl w:val="5142E6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067546F"/>
    <w:multiLevelType w:val="multilevel"/>
    <w:tmpl w:val="021400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8A41DC"/>
    <w:multiLevelType w:val="hybridMultilevel"/>
    <w:tmpl w:val="FFFFFFFF"/>
    <w:lvl w:ilvl="0" w:tplc="6E6C8292">
      <w:start w:val="1"/>
      <w:numFmt w:val="lowerLetter"/>
      <w:lvlText w:val="%1."/>
      <w:lvlJc w:val="left"/>
      <w:pPr>
        <w:ind w:left="1080" w:hanging="360"/>
      </w:pPr>
    </w:lvl>
    <w:lvl w:ilvl="1" w:tplc="7EB6ACCA">
      <w:start w:val="1"/>
      <w:numFmt w:val="lowerLetter"/>
      <w:lvlText w:val="%2."/>
      <w:lvlJc w:val="left"/>
      <w:pPr>
        <w:ind w:left="1800" w:hanging="360"/>
      </w:pPr>
    </w:lvl>
    <w:lvl w:ilvl="2" w:tplc="39721998">
      <w:start w:val="1"/>
      <w:numFmt w:val="lowerRoman"/>
      <w:lvlText w:val="%3."/>
      <w:lvlJc w:val="right"/>
      <w:pPr>
        <w:ind w:left="2520" w:hanging="180"/>
      </w:pPr>
    </w:lvl>
    <w:lvl w:ilvl="3" w:tplc="3FFCFA9C">
      <w:start w:val="1"/>
      <w:numFmt w:val="decimal"/>
      <w:lvlText w:val="%4."/>
      <w:lvlJc w:val="left"/>
      <w:pPr>
        <w:ind w:left="3240" w:hanging="360"/>
      </w:pPr>
    </w:lvl>
    <w:lvl w:ilvl="4" w:tplc="D1F6515E">
      <w:start w:val="1"/>
      <w:numFmt w:val="lowerLetter"/>
      <w:lvlText w:val="%5."/>
      <w:lvlJc w:val="left"/>
      <w:pPr>
        <w:ind w:left="3960" w:hanging="360"/>
      </w:pPr>
    </w:lvl>
    <w:lvl w:ilvl="5" w:tplc="E8A0E0FC">
      <w:start w:val="1"/>
      <w:numFmt w:val="lowerRoman"/>
      <w:lvlText w:val="%6."/>
      <w:lvlJc w:val="right"/>
      <w:pPr>
        <w:ind w:left="4680" w:hanging="180"/>
      </w:pPr>
    </w:lvl>
    <w:lvl w:ilvl="6" w:tplc="A230A9E0">
      <w:start w:val="1"/>
      <w:numFmt w:val="decimal"/>
      <w:lvlText w:val="%7."/>
      <w:lvlJc w:val="left"/>
      <w:pPr>
        <w:ind w:left="5400" w:hanging="360"/>
      </w:pPr>
    </w:lvl>
    <w:lvl w:ilvl="7" w:tplc="84A8B416">
      <w:start w:val="1"/>
      <w:numFmt w:val="lowerLetter"/>
      <w:lvlText w:val="%8."/>
      <w:lvlJc w:val="left"/>
      <w:pPr>
        <w:ind w:left="6120" w:hanging="360"/>
      </w:pPr>
    </w:lvl>
    <w:lvl w:ilvl="8" w:tplc="39888D38">
      <w:start w:val="1"/>
      <w:numFmt w:val="lowerRoman"/>
      <w:lvlText w:val="%9."/>
      <w:lvlJc w:val="right"/>
      <w:pPr>
        <w:ind w:left="6840" w:hanging="180"/>
      </w:pPr>
    </w:lvl>
  </w:abstractNum>
  <w:abstractNum w:abstractNumId="8" w15:restartNumberingAfterBreak="0">
    <w:nsid w:val="264013E5"/>
    <w:multiLevelType w:val="multilevel"/>
    <w:tmpl w:val="CE809A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166992"/>
    <w:multiLevelType w:val="multilevel"/>
    <w:tmpl w:val="A0EE64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AB6E84C"/>
    <w:multiLevelType w:val="hybridMultilevel"/>
    <w:tmpl w:val="FFFFFFFF"/>
    <w:lvl w:ilvl="0" w:tplc="16588792">
      <w:numFmt w:val="none"/>
      <w:lvlText w:val=""/>
      <w:lvlJc w:val="left"/>
      <w:pPr>
        <w:tabs>
          <w:tab w:val="num" w:pos="360"/>
        </w:tabs>
      </w:pPr>
    </w:lvl>
    <w:lvl w:ilvl="1" w:tplc="72A23D98">
      <w:start w:val="1"/>
      <w:numFmt w:val="lowerLetter"/>
      <w:lvlText w:val="%2."/>
      <w:lvlJc w:val="left"/>
      <w:pPr>
        <w:ind w:left="1440" w:hanging="360"/>
      </w:pPr>
    </w:lvl>
    <w:lvl w:ilvl="2" w:tplc="550AF872">
      <w:start w:val="1"/>
      <w:numFmt w:val="lowerRoman"/>
      <w:lvlText w:val="%3."/>
      <w:lvlJc w:val="right"/>
      <w:pPr>
        <w:ind w:left="2160" w:hanging="180"/>
      </w:pPr>
    </w:lvl>
    <w:lvl w:ilvl="3" w:tplc="DD50F6DC">
      <w:start w:val="1"/>
      <w:numFmt w:val="decimal"/>
      <w:lvlText w:val="%4."/>
      <w:lvlJc w:val="left"/>
      <w:pPr>
        <w:ind w:left="2880" w:hanging="360"/>
      </w:pPr>
    </w:lvl>
    <w:lvl w:ilvl="4" w:tplc="2270A36E">
      <w:start w:val="1"/>
      <w:numFmt w:val="lowerLetter"/>
      <w:lvlText w:val="%5."/>
      <w:lvlJc w:val="left"/>
      <w:pPr>
        <w:ind w:left="3600" w:hanging="360"/>
      </w:pPr>
    </w:lvl>
    <w:lvl w:ilvl="5" w:tplc="505659B4">
      <w:start w:val="1"/>
      <w:numFmt w:val="lowerRoman"/>
      <w:lvlText w:val="%6."/>
      <w:lvlJc w:val="right"/>
      <w:pPr>
        <w:ind w:left="4320" w:hanging="180"/>
      </w:pPr>
    </w:lvl>
    <w:lvl w:ilvl="6" w:tplc="BB8EF01A">
      <w:start w:val="1"/>
      <w:numFmt w:val="decimal"/>
      <w:lvlText w:val="%7."/>
      <w:lvlJc w:val="left"/>
      <w:pPr>
        <w:ind w:left="5040" w:hanging="360"/>
      </w:pPr>
    </w:lvl>
    <w:lvl w:ilvl="7" w:tplc="CF3A9B50">
      <w:start w:val="1"/>
      <w:numFmt w:val="lowerLetter"/>
      <w:lvlText w:val="%8."/>
      <w:lvlJc w:val="left"/>
      <w:pPr>
        <w:ind w:left="5760" w:hanging="360"/>
      </w:pPr>
    </w:lvl>
    <w:lvl w:ilvl="8" w:tplc="B680E12E">
      <w:start w:val="1"/>
      <w:numFmt w:val="lowerRoman"/>
      <w:lvlText w:val="%9."/>
      <w:lvlJc w:val="right"/>
      <w:pPr>
        <w:ind w:left="6480" w:hanging="180"/>
      </w:pPr>
    </w:lvl>
  </w:abstractNum>
  <w:abstractNum w:abstractNumId="11" w15:restartNumberingAfterBreak="0">
    <w:nsid w:val="2C1F4151"/>
    <w:multiLevelType w:val="hybridMultilevel"/>
    <w:tmpl w:val="FFFFFFFF"/>
    <w:lvl w:ilvl="0" w:tplc="CEF07200">
      <w:start w:val="1"/>
      <w:numFmt w:val="upperLetter"/>
      <w:lvlText w:val="%1."/>
      <w:lvlJc w:val="left"/>
      <w:pPr>
        <w:ind w:left="720" w:hanging="360"/>
      </w:pPr>
    </w:lvl>
    <w:lvl w:ilvl="1" w:tplc="FEEE91F6">
      <w:start w:val="1"/>
      <w:numFmt w:val="lowerLetter"/>
      <w:lvlText w:val="%2."/>
      <w:lvlJc w:val="left"/>
      <w:pPr>
        <w:ind w:left="1440" w:hanging="360"/>
      </w:pPr>
    </w:lvl>
    <w:lvl w:ilvl="2" w:tplc="F572DF52">
      <w:start w:val="1"/>
      <w:numFmt w:val="lowerRoman"/>
      <w:lvlText w:val="%3."/>
      <w:lvlJc w:val="right"/>
      <w:pPr>
        <w:ind w:left="2160" w:hanging="180"/>
      </w:pPr>
    </w:lvl>
    <w:lvl w:ilvl="3" w:tplc="FC90CF10">
      <w:start w:val="1"/>
      <w:numFmt w:val="decimal"/>
      <w:lvlText w:val="%4."/>
      <w:lvlJc w:val="left"/>
      <w:pPr>
        <w:ind w:left="2880" w:hanging="360"/>
      </w:pPr>
    </w:lvl>
    <w:lvl w:ilvl="4" w:tplc="2EA838DE">
      <w:start w:val="1"/>
      <w:numFmt w:val="lowerLetter"/>
      <w:lvlText w:val="%5."/>
      <w:lvlJc w:val="left"/>
      <w:pPr>
        <w:ind w:left="3600" w:hanging="360"/>
      </w:pPr>
    </w:lvl>
    <w:lvl w:ilvl="5" w:tplc="122463FE">
      <w:start w:val="1"/>
      <w:numFmt w:val="lowerRoman"/>
      <w:lvlText w:val="%6."/>
      <w:lvlJc w:val="right"/>
      <w:pPr>
        <w:ind w:left="4320" w:hanging="180"/>
      </w:pPr>
    </w:lvl>
    <w:lvl w:ilvl="6" w:tplc="9B42AC16">
      <w:start w:val="1"/>
      <w:numFmt w:val="decimal"/>
      <w:lvlText w:val="%7."/>
      <w:lvlJc w:val="left"/>
      <w:pPr>
        <w:ind w:left="5040" w:hanging="360"/>
      </w:pPr>
    </w:lvl>
    <w:lvl w:ilvl="7" w:tplc="63563E42">
      <w:start w:val="1"/>
      <w:numFmt w:val="lowerLetter"/>
      <w:lvlText w:val="%8."/>
      <w:lvlJc w:val="left"/>
      <w:pPr>
        <w:ind w:left="5760" w:hanging="360"/>
      </w:pPr>
    </w:lvl>
    <w:lvl w:ilvl="8" w:tplc="D272166C">
      <w:start w:val="1"/>
      <w:numFmt w:val="lowerRoman"/>
      <w:lvlText w:val="%9."/>
      <w:lvlJc w:val="right"/>
      <w:pPr>
        <w:ind w:left="6480" w:hanging="180"/>
      </w:pPr>
    </w:lvl>
  </w:abstractNum>
  <w:abstractNum w:abstractNumId="12" w15:restartNumberingAfterBreak="0">
    <w:nsid w:val="3F520D03"/>
    <w:multiLevelType w:val="hybridMultilevel"/>
    <w:tmpl w:val="FFFFFFFF"/>
    <w:lvl w:ilvl="0" w:tplc="BC104B40">
      <w:start w:val="1"/>
      <w:numFmt w:val="lowerLetter"/>
      <w:lvlText w:val="%1."/>
      <w:lvlJc w:val="left"/>
      <w:pPr>
        <w:ind w:left="720" w:hanging="360"/>
      </w:pPr>
    </w:lvl>
    <w:lvl w:ilvl="1" w:tplc="44F252C4">
      <w:start w:val="1"/>
      <w:numFmt w:val="lowerLetter"/>
      <w:lvlText w:val="%2."/>
      <w:lvlJc w:val="left"/>
      <w:pPr>
        <w:ind w:left="1440" w:hanging="360"/>
      </w:pPr>
    </w:lvl>
    <w:lvl w:ilvl="2" w:tplc="9CC01326">
      <w:start w:val="1"/>
      <w:numFmt w:val="lowerRoman"/>
      <w:lvlText w:val="%3."/>
      <w:lvlJc w:val="right"/>
      <w:pPr>
        <w:ind w:left="2160" w:hanging="180"/>
      </w:pPr>
    </w:lvl>
    <w:lvl w:ilvl="3" w:tplc="D82E0C5E">
      <w:start w:val="1"/>
      <w:numFmt w:val="decimal"/>
      <w:lvlText w:val="%4."/>
      <w:lvlJc w:val="left"/>
      <w:pPr>
        <w:ind w:left="2880" w:hanging="360"/>
      </w:pPr>
    </w:lvl>
    <w:lvl w:ilvl="4" w:tplc="E18C52B0">
      <w:start w:val="1"/>
      <w:numFmt w:val="lowerLetter"/>
      <w:lvlText w:val="%5."/>
      <w:lvlJc w:val="left"/>
      <w:pPr>
        <w:ind w:left="3600" w:hanging="360"/>
      </w:pPr>
    </w:lvl>
    <w:lvl w:ilvl="5" w:tplc="B80C3A62">
      <w:start w:val="1"/>
      <w:numFmt w:val="lowerRoman"/>
      <w:lvlText w:val="%6."/>
      <w:lvlJc w:val="right"/>
      <w:pPr>
        <w:ind w:left="4320" w:hanging="180"/>
      </w:pPr>
    </w:lvl>
    <w:lvl w:ilvl="6" w:tplc="4D74BA8A">
      <w:start w:val="1"/>
      <w:numFmt w:val="decimal"/>
      <w:lvlText w:val="%7."/>
      <w:lvlJc w:val="left"/>
      <w:pPr>
        <w:ind w:left="5040" w:hanging="360"/>
      </w:pPr>
    </w:lvl>
    <w:lvl w:ilvl="7" w:tplc="BBFC2698">
      <w:start w:val="1"/>
      <w:numFmt w:val="lowerLetter"/>
      <w:lvlText w:val="%8."/>
      <w:lvlJc w:val="left"/>
      <w:pPr>
        <w:ind w:left="5760" w:hanging="360"/>
      </w:pPr>
    </w:lvl>
    <w:lvl w:ilvl="8" w:tplc="1A94FF22">
      <w:start w:val="1"/>
      <w:numFmt w:val="lowerRoman"/>
      <w:lvlText w:val="%9."/>
      <w:lvlJc w:val="right"/>
      <w:pPr>
        <w:ind w:left="6480" w:hanging="180"/>
      </w:pPr>
    </w:lvl>
  </w:abstractNum>
  <w:abstractNum w:abstractNumId="13" w15:restartNumberingAfterBreak="0">
    <w:nsid w:val="4053A388"/>
    <w:multiLevelType w:val="hybridMultilevel"/>
    <w:tmpl w:val="FFFFFFFF"/>
    <w:lvl w:ilvl="0" w:tplc="B8EA9D44">
      <w:start w:val="1"/>
      <w:numFmt w:val="bullet"/>
      <w:lvlText w:val=""/>
      <w:lvlJc w:val="left"/>
      <w:pPr>
        <w:ind w:left="720" w:hanging="360"/>
      </w:pPr>
      <w:rPr>
        <w:rFonts w:ascii="Symbol" w:hAnsi="Symbol" w:hint="default"/>
      </w:rPr>
    </w:lvl>
    <w:lvl w:ilvl="1" w:tplc="AE9E4F64">
      <w:start w:val="1"/>
      <w:numFmt w:val="bullet"/>
      <w:lvlText w:val="o"/>
      <w:lvlJc w:val="left"/>
      <w:pPr>
        <w:ind w:left="1440" w:hanging="360"/>
      </w:pPr>
      <w:rPr>
        <w:rFonts w:ascii="Courier New" w:hAnsi="Courier New" w:hint="default"/>
      </w:rPr>
    </w:lvl>
    <w:lvl w:ilvl="2" w:tplc="03FAF4A0">
      <w:start w:val="1"/>
      <w:numFmt w:val="bullet"/>
      <w:lvlText w:val=""/>
      <w:lvlJc w:val="left"/>
      <w:pPr>
        <w:ind w:left="2160" w:hanging="360"/>
      </w:pPr>
      <w:rPr>
        <w:rFonts w:ascii="Wingdings" w:hAnsi="Wingdings" w:hint="default"/>
      </w:rPr>
    </w:lvl>
    <w:lvl w:ilvl="3" w:tplc="50EE09B6">
      <w:start w:val="1"/>
      <w:numFmt w:val="bullet"/>
      <w:lvlText w:val=""/>
      <w:lvlJc w:val="left"/>
      <w:pPr>
        <w:ind w:left="2880" w:hanging="360"/>
      </w:pPr>
      <w:rPr>
        <w:rFonts w:ascii="Symbol" w:hAnsi="Symbol" w:hint="default"/>
      </w:rPr>
    </w:lvl>
    <w:lvl w:ilvl="4" w:tplc="D8360834">
      <w:start w:val="1"/>
      <w:numFmt w:val="bullet"/>
      <w:lvlText w:val="o"/>
      <w:lvlJc w:val="left"/>
      <w:pPr>
        <w:ind w:left="3600" w:hanging="360"/>
      </w:pPr>
      <w:rPr>
        <w:rFonts w:ascii="Courier New" w:hAnsi="Courier New" w:hint="default"/>
      </w:rPr>
    </w:lvl>
    <w:lvl w:ilvl="5" w:tplc="2D1E29A8">
      <w:start w:val="1"/>
      <w:numFmt w:val="bullet"/>
      <w:lvlText w:val=""/>
      <w:lvlJc w:val="left"/>
      <w:pPr>
        <w:ind w:left="4320" w:hanging="360"/>
      </w:pPr>
      <w:rPr>
        <w:rFonts w:ascii="Wingdings" w:hAnsi="Wingdings" w:hint="default"/>
      </w:rPr>
    </w:lvl>
    <w:lvl w:ilvl="6" w:tplc="60087CEC">
      <w:start w:val="1"/>
      <w:numFmt w:val="bullet"/>
      <w:lvlText w:val=""/>
      <w:lvlJc w:val="left"/>
      <w:pPr>
        <w:ind w:left="5040" w:hanging="360"/>
      </w:pPr>
      <w:rPr>
        <w:rFonts w:ascii="Symbol" w:hAnsi="Symbol" w:hint="default"/>
      </w:rPr>
    </w:lvl>
    <w:lvl w:ilvl="7" w:tplc="0958C7E0">
      <w:start w:val="1"/>
      <w:numFmt w:val="bullet"/>
      <w:lvlText w:val="o"/>
      <w:lvlJc w:val="left"/>
      <w:pPr>
        <w:ind w:left="5760" w:hanging="360"/>
      </w:pPr>
      <w:rPr>
        <w:rFonts w:ascii="Courier New" w:hAnsi="Courier New" w:hint="default"/>
      </w:rPr>
    </w:lvl>
    <w:lvl w:ilvl="8" w:tplc="576055FA">
      <w:start w:val="1"/>
      <w:numFmt w:val="bullet"/>
      <w:lvlText w:val=""/>
      <w:lvlJc w:val="left"/>
      <w:pPr>
        <w:ind w:left="6480" w:hanging="360"/>
      </w:pPr>
      <w:rPr>
        <w:rFonts w:ascii="Wingdings" w:hAnsi="Wingdings" w:hint="default"/>
      </w:rPr>
    </w:lvl>
  </w:abstractNum>
  <w:abstractNum w:abstractNumId="14" w15:restartNumberingAfterBreak="0">
    <w:nsid w:val="5B7FD370"/>
    <w:multiLevelType w:val="hybridMultilevel"/>
    <w:tmpl w:val="FFFFFFFF"/>
    <w:lvl w:ilvl="0" w:tplc="6284E298">
      <w:start w:val="1"/>
      <w:numFmt w:val="lowerLetter"/>
      <w:lvlText w:val="%1."/>
      <w:lvlJc w:val="left"/>
      <w:pPr>
        <w:ind w:left="1440" w:hanging="360"/>
      </w:pPr>
    </w:lvl>
    <w:lvl w:ilvl="1" w:tplc="6206ECD2">
      <w:start w:val="1"/>
      <w:numFmt w:val="lowerLetter"/>
      <w:lvlText w:val="%2."/>
      <w:lvlJc w:val="left"/>
      <w:pPr>
        <w:ind w:left="2160" w:hanging="360"/>
      </w:pPr>
    </w:lvl>
    <w:lvl w:ilvl="2" w:tplc="E0DAC970">
      <w:start w:val="1"/>
      <w:numFmt w:val="lowerRoman"/>
      <w:lvlText w:val="%3."/>
      <w:lvlJc w:val="right"/>
      <w:pPr>
        <w:ind w:left="2880" w:hanging="180"/>
      </w:pPr>
    </w:lvl>
    <w:lvl w:ilvl="3" w:tplc="49849DEA">
      <w:start w:val="1"/>
      <w:numFmt w:val="decimal"/>
      <w:lvlText w:val="%4."/>
      <w:lvlJc w:val="left"/>
      <w:pPr>
        <w:ind w:left="3600" w:hanging="360"/>
      </w:pPr>
    </w:lvl>
    <w:lvl w:ilvl="4" w:tplc="C33458A0">
      <w:start w:val="1"/>
      <w:numFmt w:val="lowerLetter"/>
      <w:lvlText w:val="%5."/>
      <w:lvlJc w:val="left"/>
      <w:pPr>
        <w:ind w:left="4320" w:hanging="360"/>
      </w:pPr>
    </w:lvl>
    <w:lvl w:ilvl="5" w:tplc="7D161684">
      <w:start w:val="1"/>
      <w:numFmt w:val="lowerRoman"/>
      <w:lvlText w:val="%6."/>
      <w:lvlJc w:val="right"/>
      <w:pPr>
        <w:ind w:left="5040" w:hanging="180"/>
      </w:pPr>
    </w:lvl>
    <w:lvl w:ilvl="6" w:tplc="18D06710">
      <w:start w:val="1"/>
      <w:numFmt w:val="decimal"/>
      <w:lvlText w:val="%7."/>
      <w:lvlJc w:val="left"/>
      <w:pPr>
        <w:ind w:left="5760" w:hanging="360"/>
      </w:pPr>
    </w:lvl>
    <w:lvl w:ilvl="7" w:tplc="3F24BA94">
      <w:start w:val="1"/>
      <w:numFmt w:val="lowerLetter"/>
      <w:lvlText w:val="%8."/>
      <w:lvlJc w:val="left"/>
      <w:pPr>
        <w:ind w:left="6480" w:hanging="360"/>
      </w:pPr>
    </w:lvl>
    <w:lvl w:ilvl="8" w:tplc="56FA0858">
      <w:start w:val="1"/>
      <w:numFmt w:val="lowerRoman"/>
      <w:lvlText w:val="%9."/>
      <w:lvlJc w:val="right"/>
      <w:pPr>
        <w:ind w:left="7200" w:hanging="180"/>
      </w:pPr>
    </w:lvl>
  </w:abstractNum>
  <w:abstractNum w:abstractNumId="15" w15:restartNumberingAfterBreak="0">
    <w:nsid w:val="68317DA2"/>
    <w:multiLevelType w:val="multilevel"/>
    <w:tmpl w:val="E83040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6B8A00EA"/>
    <w:multiLevelType w:val="hybridMultilevel"/>
    <w:tmpl w:val="FFFFFFFF"/>
    <w:lvl w:ilvl="0" w:tplc="45A68466">
      <w:numFmt w:val="none"/>
      <w:lvlText w:val=""/>
      <w:lvlJc w:val="left"/>
      <w:pPr>
        <w:tabs>
          <w:tab w:val="num" w:pos="360"/>
        </w:tabs>
      </w:pPr>
    </w:lvl>
    <w:lvl w:ilvl="1" w:tplc="C01A30AC">
      <w:start w:val="1"/>
      <w:numFmt w:val="lowerLetter"/>
      <w:lvlText w:val="%2."/>
      <w:lvlJc w:val="left"/>
      <w:pPr>
        <w:ind w:left="1440" w:hanging="360"/>
      </w:pPr>
    </w:lvl>
    <w:lvl w:ilvl="2" w:tplc="A5BCBD6E">
      <w:start w:val="1"/>
      <w:numFmt w:val="lowerRoman"/>
      <w:lvlText w:val="%3."/>
      <w:lvlJc w:val="right"/>
      <w:pPr>
        <w:ind w:left="2160" w:hanging="180"/>
      </w:pPr>
    </w:lvl>
    <w:lvl w:ilvl="3" w:tplc="DD3AB498">
      <w:start w:val="1"/>
      <w:numFmt w:val="decimal"/>
      <w:lvlText w:val="%4."/>
      <w:lvlJc w:val="left"/>
      <w:pPr>
        <w:ind w:left="2880" w:hanging="360"/>
      </w:pPr>
    </w:lvl>
    <w:lvl w:ilvl="4" w:tplc="E3CEDD08">
      <w:start w:val="1"/>
      <w:numFmt w:val="lowerLetter"/>
      <w:lvlText w:val="%5."/>
      <w:lvlJc w:val="left"/>
      <w:pPr>
        <w:ind w:left="3600" w:hanging="360"/>
      </w:pPr>
    </w:lvl>
    <w:lvl w:ilvl="5" w:tplc="358E0766">
      <w:start w:val="1"/>
      <w:numFmt w:val="lowerRoman"/>
      <w:lvlText w:val="%6."/>
      <w:lvlJc w:val="right"/>
      <w:pPr>
        <w:ind w:left="4320" w:hanging="180"/>
      </w:pPr>
    </w:lvl>
    <w:lvl w:ilvl="6" w:tplc="3D6CE456">
      <w:start w:val="1"/>
      <w:numFmt w:val="decimal"/>
      <w:lvlText w:val="%7."/>
      <w:lvlJc w:val="left"/>
      <w:pPr>
        <w:ind w:left="5040" w:hanging="360"/>
      </w:pPr>
    </w:lvl>
    <w:lvl w:ilvl="7" w:tplc="791CA718">
      <w:start w:val="1"/>
      <w:numFmt w:val="lowerLetter"/>
      <w:lvlText w:val="%8."/>
      <w:lvlJc w:val="left"/>
      <w:pPr>
        <w:ind w:left="5760" w:hanging="360"/>
      </w:pPr>
    </w:lvl>
    <w:lvl w:ilvl="8" w:tplc="B4F6DF3C">
      <w:start w:val="1"/>
      <w:numFmt w:val="lowerRoman"/>
      <w:lvlText w:val="%9."/>
      <w:lvlJc w:val="right"/>
      <w:pPr>
        <w:ind w:left="6480" w:hanging="180"/>
      </w:pPr>
    </w:lvl>
  </w:abstractNum>
  <w:abstractNum w:abstractNumId="17" w15:restartNumberingAfterBreak="0">
    <w:nsid w:val="6BD17D3E"/>
    <w:multiLevelType w:val="hybridMultilevel"/>
    <w:tmpl w:val="ACC6BD52"/>
    <w:lvl w:ilvl="0" w:tplc="7C368DE2">
      <w:start w:val="2"/>
      <w:numFmt w:val="lowerLetter"/>
      <w:lvlText w:val="%1."/>
      <w:lvlJc w:val="left"/>
      <w:pPr>
        <w:ind w:left="720" w:hanging="360"/>
      </w:pPr>
      <w:rPr>
        <w:rFonts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5489B1"/>
    <w:multiLevelType w:val="hybridMultilevel"/>
    <w:tmpl w:val="FFFFFFFF"/>
    <w:lvl w:ilvl="0" w:tplc="9BF6A73A">
      <w:numFmt w:val="none"/>
      <w:lvlText w:val=""/>
      <w:lvlJc w:val="left"/>
      <w:pPr>
        <w:tabs>
          <w:tab w:val="num" w:pos="360"/>
        </w:tabs>
      </w:pPr>
    </w:lvl>
    <w:lvl w:ilvl="1" w:tplc="D49C1816">
      <w:start w:val="1"/>
      <w:numFmt w:val="lowerLetter"/>
      <w:lvlText w:val="%2."/>
      <w:lvlJc w:val="left"/>
      <w:pPr>
        <w:ind w:left="1440" w:hanging="360"/>
      </w:pPr>
    </w:lvl>
    <w:lvl w:ilvl="2" w:tplc="64A68C36">
      <w:start w:val="1"/>
      <w:numFmt w:val="lowerRoman"/>
      <w:lvlText w:val="%3."/>
      <w:lvlJc w:val="right"/>
      <w:pPr>
        <w:ind w:left="2160" w:hanging="180"/>
      </w:pPr>
    </w:lvl>
    <w:lvl w:ilvl="3" w:tplc="61CADC84">
      <w:start w:val="1"/>
      <w:numFmt w:val="decimal"/>
      <w:lvlText w:val="%4."/>
      <w:lvlJc w:val="left"/>
      <w:pPr>
        <w:ind w:left="2880" w:hanging="360"/>
      </w:pPr>
    </w:lvl>
    <w:lvl w:ilvl="4" w:tplc="59F8061E">
      <w:start w:val="1"/>
      <w:numFmt w:val="lowerLetter"/>
      <w:lvlText w:val="%5."/>
      <w:lvlJc w:val="left"/>
      <w:pPr>
        <w:ind w:left="3600" w:hanging="360"/>
      </w:pPr>
    </w:lvl>
    <w:lvl w:ilvl="5" w:tplc="1F30C92C">
      <w:start w:val="1"/>
      <w:numFmt w:val="lowerRoman"/>
      <w:lvlText w:val="%6."/>
      <w:lvlJc w:val="right"/>
      <w:pPr>
        <w:ind w:left="4320" w:hanging="180"/>
      </w:pPr>
    </w:lvl>
    <w:lvl w:ilvl="6" w:tplc="44B05EB8">
      <w:start w:val="1"/>
      <w:numFmt w:val="decimal"/>
      <w:lvlText w:val="%7."/>
      <w:lvlJc w:val="left"/>
      <w:pPr>
        <w:ind w:left="5040" w:hanging="360"/>
      </w:pPr>
    </w:lvl>
    <w:lvl w:ilvl="7" w:tplc="1172B236">
      <w:start w:val="1"/>
      <w:numFmt w:val="lowerLetter"/>
      <w:lvlText w:val="%8."/>
      <w:lvlJc w:val="left"/>
      <w:pPr>
        <w:ind w:left="5760" w:hanging="360"/>
      </w:pPr>
    </w:lvl>
    <w:lvl w:ilvl="8" w:tplc="49C69A2A">
      <w:start w:val="1"/>
      <w:numFmt w:val="lowerRoman"/>
      <w:lvlText w:val="%9."/>
      <w:lvlJc w:val="right"/>
      <w:pPr>
        <w:ind w:left="6480" w:hanging="180"/>
      </w:pPr>
    </w:lvl>
  </w:abstractNum>
  <w:abstractNum w:abstractNumId="19" w15:restartNumberingAfterBreak="0">
    <w:nsid w:val="7048409D"/>
    <w:multiLevelType w:val="hybridMultilevel"/>
    <w:tmpl w:val="C7628D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3B2CC4"/>
    <w:multiLevelType w:val="multilevel"/>
    <w:tmpl w:val="49780E6E"/>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7D8A32D4"/>
    <w:multiLevelType w:val="hybridMultilevel"/>
    <w:tmpl w:val="FFFFFFFF"/>
    <w:lvl w:ilvl="0" w:tplc="83A4B018">
      <w:start w:val="1"/>
      <w:numFmt w:val="decimal"/>
      <w:lvlText w:val="%1."/>
      <w:lvlJc w:val="left"/>
      <w:pPr>
        <w:ind w:left="720" w:hanging="360"/>
      </w:pPr>
    </w:lvl>
    <w:lvl w:ilvl="1" w:tplc="F5F8B7DE">
      <w:start w:val="1"/>
      <w:numFmt w:val="lowerLetter"/>
      <w:lvlText w:val="%2."/>
      <w:lvlJc w:val="left"/>
      <w:pPr>
        <w:ind w:left="1440" w:hanging="360"/>
      </w:pPr>
      <w:rPr>
        <w:rFonts w:ascii="Helvetica" w:hAnsi="Helvetica" w:hint="default"/>
      </w:rPr>
    </w:lvl>
    <w:lvl w:ilvl="2" w:tplc="417A65A6">
      <w:start w:val="1"/>
      <w:numFmt w:val="lowerRoman"/>
      <w:lvlText w:val="%3."/>
      <w:lvlJc w:val="right"/>
      <w:pPr>
        <w:ind w:left="2160" w:hanging="180"/>
      </w:pPr>
    </w:lvl>
    <w:lvl w:ilvl="3" w:tplc="F7004FE4">
      <w:start w:val="1"/>
      <w:numFmt w:val="decimal"/>
      <w:lvlText w:val="%4."/>
      <w:lvlJc w:val="left"/>
      <w:pPr>
        <w:ind w:left="2880" w:hanging="360"/>
      </w:pPr>
    </w:lvl>
    <w:lvl w:ilvl="4" w:tplc="714AB136">
      <w:start w:val="1"/>
      <w:numFmt w:val="lowerLetter"/>
      <w:lvlText w:val="%5."/>
      <w:lvlJc w:val="left"/>
      <w:pPr>
        <w:ind w:left="3600" w:hanging="360"/>
      </w:pPr>
    </w:lvl>
    <w:lvl w:ilvl="5" w:tplc="E7EE52D2">
      <w:start w:val="1"/>
      <w:numFmt w:val="lowerRoman"/>
      <w:lvlText w:val="%6."/>
      <w:lvlJc w:val="right"/>
      <w:pPr>
        <w:ind w:left="4320" w:hanging="180"/>
      </w:pPr>
    </w:lvl>
    <w:lvl w:ilvl="6" w:tplc="DCC2AD40">
      <w:start w:val="1"/>
      <w:numFmt w:val="decimal"/>
      <w:lvlText w:val="%7."/>
      <w:lvlJc w:val="left"/>
      <w:pPr>
        <w:ind w:left="5040" w:hanging="360"/>
      </w:pPr>
    </w:lvl>
    <w:lvl w:ilvl="7" w:tplc="1C38E250">
      <w:start w:val="1"/>
      <w:numFmt w:val="lowerLetter"/>
      <w:lvlText w:val="%8."/>
      <w:lvlJc w:val="left"/>
      <w:pPr>
        <w:ind w:left="5760" w:hanging="360"/>
      </w:pPr>
    </w:lvl>
    <w:lvl w:ilvl="8" w:tplc="91CA7A78">
      <w:start w:val="1"/>
      <w:numFmt w:val="lowerRoman"/>
      <w:lvlText w:val="%9."/>
      <w:lvlJc w:val="right"/>
      <w:pPr>
        <w:ind w:left="6480" w:hanging="180"/>
      </w:pPr>
    </w:lvl>
  </w:abstractNum>
  <w:abstractNum w:abstractNumId="22" w15:restartNumberingAfterBreak="0">
    <w:nsid w:val="7D99174C"/>
    <w:multiLevelType w:val="multilevel"/>
    <w:tmpl w:val="F63CF6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37962683">
    <w:abstractNumId w:val="22"/>
  </w:num>
  <w:num w:numId="2" w16cid:durableId="2031300271">
    <w:abstractNumId w:val="0"/>
  </w:num>
  <w:num w:numId="3" w16cid:durableId="1288976722">
    <w:abstractNumId w:val="9"/>
  </w:num>
  <w:num w:numId="4" w16cid:durableId="1519663871">
    <w:abstractNumId w:val="20"/>
  </w:num>
  <w:num w:numId="5" w16cid:durableId="440345738">
    <w:abstractNumId w:val="8"/>
  </w:num>
  <w:num w:numId="6" w16cid:durableId="1419130740">
    <w:abstractNumId w:val="6"/>
  </w:num>
  <w:num w:numId="7" w16cid:durableId="1396782852">
    <w:abstractNumId w:val="15"/>
  </w:num>
  <w:num w:numId="8" w16cid:durableId="1431389043">
    <w:abstractNumId w:val="5"/>
  </w:num>
  <w:num w:numId="9" w16cid:durableId="1092505801">
    <w:abstractNumId w:val="18"/>
  </w:num>
  <w:num w:numId="10" w16cid:durableId="1713074773">
    <w:abstractNumId w:val="3"/>
  </w:num>
  <w:num w:numId="11" w16cid:durableId="336659759">
    <w:abstractNumId w:val="16"/>
  </w:num>
  <w:num w:numId="12" w16cid:durableId="891379761">
    <w:abstractNumId w:val="10"/>
  </w:num>
  <w:num w:numId="13" w16cid:durableId="1995717933">
    <w:abstractNumId w:val="11"/>
  </w:num>
  <w:num w:numId="14" w16cid:durableId="670252232">
    <w:abstractNumId w:val="13"/>
  </w:num>
  <w:num w:numId="15" w16cid:durableId="274338308">
    <w:abstractNumId w:val="7"/>
  </w:num>
  <w:num w:numId="16" w16cid:durableId="1366255817">
    <w:abstractNumId w:val="14"/>
  </w:num>
  <w:num w:numId="17" w16cid:durableId="2100327904">
    <w:abstractNumId w:val="4"/>
  </w:num>
  <w:num w:numId="18" w16cid:durableId="1924758985">
    <w:abstractNumId w:val="12"/>
  </w:num>
  <w:num w:numId="19" w16cid:durableId="1581401232">
    <w:abstractNumId w:val="2"/>
  </w:num>
  <w:num w:numId="20" w16cid:durableId="1523933454">
    <w:abstractNumId w:val="1"/>
  </w:num>
  <w:num w:numId="21" w16cid:durableId="26949274">
    <w:abstractNumId w:val="21"/>
  </w:num>
  <w:num w:numId="22" w16cid:durableId="772744616">
    <w:abstractNumId w:val="19"/>
  </w:num>
  <w:num w:numId="23" w16cid:durableId="87053271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A47"/>
    <w:rsid w:val="000015AB"/>
    <w:rsid w:val="00001D14"/>
    <w:rsid w:val="000045F0"/>
    <w:rsid w:val="000047A1"/>
    <w:rsid w:val="0000500F"/>
    <w:rsid w:val="000051B5"/>
    <w:rsid w:val="00005D08"/>
    <w:rsid w:val="00014E7D"/>
    <w:rsid w:val="00016A13"/>
    <w:rsid w:val="00016FB1"/>
    <w:rsid w:val="00017498"/>
    <w:rsid w:val="00017B69"/>
    <w:rsid w:val="00017C31"/>
    <w:rsid w:val="0002084F"/>
    <w:rsid w:val="00022CF5"/>
    <w:rsid w:val="000257D4"/>
    <w:rsid w:val="00025DBE"/>
    <w:rsid w:val="00030EF0"/>
    <w:rsid w:val="0003342A"/>
    <w:rsid w:val="00033433"/>
    <w:rsid w:val="000359DB"/>
    <w:rsid w:val="00047215"/>
    <w:rsid w:val="0004790A"/>
    <w:rsid w:val="00047CDC"/>
    <w:rsid w:val="00051FBF"/>
    <w:rsid w:val="00052010"/>
    <w:rsid w:val="00057F52"/>
    <w:rsid w:val="00060F33"/>
    <w:rsid w:val="00061024"/>
    <w:rsid w:val="0006256C"/>
    <w:rsid w:val="00063ABF"/>
    <w:rsid w:val="000673D7"/>
    <w:rsid w:val="000710A0"/>
    <w:rsid w:val="00072FF5"/>
    <w:rsid w:val="0007545E"/>
    <w:rsid w:val="0007589F"/>
    <w:rsid w:val="00080A96"/>
    <w:rsid w:val="000864D3"/>
    <w:rsid w:val="00090B2A"/>
    <w:rsid w:val="00093CEB"/>
    <w:rsid w:val="000A1CD9"/>
    <w:rsid w:val="000A1E0B"/>
    <w:rsid w:val="000A4DF3"/>
    <w:rsid w:val="000A70A4"/>
    <w:rsid w:val="000B1E17"/>
    <w:rsid w:val="000B51C5"/>
    <w:rsid w:val="000B64D6"/>
    <w:rsid w:val="000C22EE"/>
    <w:rsid w:val="000C4985"/>
    <w:rsid w:val="000C68E2"/>
    <w:rsid w:val="000D497D"/>
    <w:rsid w:val="000E767E"/>
    <w:rsid w:val="000F104E"/>
    <w:rsid w:val="000F502C"/>
    <w:rsid w:val="001011C5"/>
    <w:rsid w:val="00101378"/>
    <w:rsid w:val="00102A79"/>
    <w:rsid w:val="001043F7"/>
    <w:rsid w:val="00107805"/>
    <w:rsid w:val="00110C3E"/>
    <w:rsid w:val="001117C1"/>
    <w:rsid w:val="00113D3E"/>
    <w:rsid w:val="00117010"/>
    <w:rsid w:val="00121004"/>
    <w:rsid w:val="00123295"/>
    <w:rsid w:val="00130AFB"/>
    <w:rsid w:val="00130B37"/>
    <w:rsid w:val="0013467E"/>
    <w:rsid w:val="00135C7B"/>
    <w:rsid w:val="00135D9A"/>
    <w:rsid w:val="00147E1A"/>
    <w:rsid w:val="00153832"/>
    <w:rsid w:val="00156D23"/>
    <w:rsid w:val="00157BC5"/>
    <w:rsid w:val="00162510"/>
    <w:rsid w:val="00162C48"/>
    <w:rsid w:val="0016517A"/>
    <w:rsid w:val="00165C4B"/>
    <w:rsid w:val="00165E45"/>
    <w:rsid w:val="001674F3"/>
    <w:rsid w:val="00167F37"/>
    <w:rsid w:val="00174257"/>
    <w:rsid w:val="00174D47"/>
    <w:rsid w:val="00175A8E"/>
    <w:rsid w:val="00175DF5"/>
    <w:rsid w:val="00180A19"/>
    <w:rsid w:val="00180F20"/>
    <w:rsid w:val="0018405F"/>
    <w:rsid w:val="00184DD8"/>
    <w:rsid w:val="00190A69"/>
    <w:rsid w:val="001953A1"/>
    <w:rsid w:val="001A1088"/>
    <w:rsid w:val="001A150E"/>
    <w:rsid w:val="001A33C9"/>
    <w:rsid w:val="001A3AF8"/>
    <w:rsid w:val="001B3A57"/>
    <w:rsid w:val="001D77D5"/>
    <w:rsid w:val="001E1136"/>
    <w:rsid w:val="001E13D3"/>
    <w:rsid w:val="001E24CD"/>
    <w:rsid w:val="001E491D"/>
    <w:rsid w:val="001F0F7A"/>
    <w:rsid w:val="001F49FB"/>
    <w:rsid w:val="001F5852"/>
    <w:rsid w:val="001F6903"/>
    <w:rsid w:val="001F6FC0"/>
    <w:rsid w:val="00206376"/>
    <w:rsid w:val="00206FA3"/>
    <w:rsid w:val="00213476"/>
    <w:rsid w:val="00214287"/>
    <w:rsid w:val="002144CB"/>
    <w:rsid w:val="00215267"/>
    <w:rsid w:val="00220A68"/>
    <w:rsid w:val="00221902"/>
    <w:rsid w:val="0022456B"/>
    <w:rsid w:val="00224768"/>
    <w:rsid w:val="0022703C"/>
    <w:rsid w:val="00227117"/>
    <w:rsid w:val="00233573"/>
    <w:rsid w:val="00243F08"/>
    <w:rsid w:val="0024465C"/>
    <w:rsid w:val="00246219"/>
    <w:rsid w:val="002525E8"/>
    <w:rsid w:val="0025321F"/>
    <w:rsid w:val="00254E52"/>
    <w:rsid w:val="002622F8"/>
    <w:rsid w:val="002645B8"/>
    <w:rsid w:val="00265013"/>
    <w:rsid w:val="00265D5E"/>
    <w:rsid w:val="0026717E"/>
    <w:rsid w:val="00272334"/>
    <w:rsid w:val="002737C9"/>
    <w:rsid w:val="00274C67"/>
    <w:rsid w:val="00274FA1"/>
    <w:rsid w:val="00276B1E"/>
    <w:rsid w:val="00283A26"/>
    <w:rsid w:val="0028515D"/>
    <w:rsid w:val="002856D4"/>
    <w:rsid w:val="002863AC"/>
    <w:rsid w:val="00286C17"/>
    <w:rsid w:val="002906AB"/>
    <w:rsid w:val="00291428"/>
    <w:rsid w:val="002964D8"/>
    <w:rsid w:val="002A0821"/>
    <w:rsid w:val="002A2B69"/>
    <w:rsid w:val="002A3256"/>
    <w:rsid w:val="002A3BB9"/>
    <w:rsid w:val="002A4867"/>
    <w:rsid w:val="002A5FCA"/>
    <w:rsid w:val="002A6E34"/>
    <w:rsid w:val="002A765D"/>
    <w:rsid w:val="002B0243"/>
    <w:rsid w:val="002B17C2"/>
    <w:rsid w:val="002B4005"/>
    <w:rsid w:val="002B5E49"/>
    <w:rsid w:val="002B7392"/>
    <w:rsid w:val="002C0D70"/>
    <w:rsid w:val="002C1C30"/>
    <w:rsid w:val="002C6A8C"/>
    <w:rsid w:val="002D078F"/>
    <w:rsid w:val="002D1AA8"/>
    <w:rsid w:val="002D288D"/>
    <w:rsid w:val="002D2B4B"/>
    <w:rsid w:val="002D49AF"/>
    <w:rsid w:val="002E0AEC"/>
    <w:rsid w:val="002E1A60"/>
    <w:rsid w:val="002E1AC2"/>
    <w:rsid w:val="002E2039"/>
    <w:rsid w:val="002E3A2B"/>
    <w:rsid w:val="002F034B"/>
    <w:rsid w:val="002F14E2"/>
    <w:rsid w:val="002F1832"/>
    <w:rsid w:val="002F1DD0"/>
    <w:rsid w:val="002F4957"/>
    <w:rsid w:val="00301B67"/>
    <w:rsid w:val="00303036"/>
    <w:rsid w:val="00303D23"/>
    <w:rsid w:val="003041AB"/>
    <w:rsid w:val="003042CE"/>
    <w:rsid w:val="0031006E"/>
    <w:rsid w:val="00313633"/>
    <w:rsid w:val="00313C7C"/>
    <w:rsid w:val="003152AD"/>
    <w:rsid w:val="00315C09"/>
    <w:rsid w:val="00317967"/>
    <w:rsid w:val="00322C1E"/>
    <w:rsid w:val="00322E20"/>
    <w:rsid w:val="00323EBA"/>
    <w:rsid w:val="00324673"/>
    <w:rsid w:val="00327B39"/>
    <w:rsid w:val="00331504"/>
    <w:rsid w:val="00334ABD"/>
    <w:rsid w:val="003362B5"/>
    <w:rsid w:val="003364A1"/>
    <w:rsid w:val="00341D10"/>
    <w:rsid w:val="0034288B"/>
    <w:rsid w:val="0034679B"/>
    <w:rsid w:val="00351489"/>
    <w:rsid w:val="003523C5"/>
    <w:rsid w:val="00352AD7"/>
    <w:rsid w:val="0036351B"/>
    <w:rsid w:val="00365CED"/>
    <w:rsid w:val="00366E8C"/>
    <w:rsid w:val="00373D9B"/>
    <w:rsid w:val="0037747C"/>
    <w:rsid w:val="0038414E"/>
    <w:rsid w:val="00384E0A"/>
    <w:rsid w:val="00387CA8"/>
    <w:rsid w:val="003904EB"/>
    <w:rsid w:val="00390F27"/>
    <w:rsid w:val="00392B25"/>
    <w:rsid w:val="00393B86"/>
    <w:rsid w:val="003A0F0F"/>
    <w:rsid w:val="003A73BA"/>
    <w:rsid w:val="003A7B14"/>
    <w:rsid w:val="003B23D2"/>
    <w:rsid w:val="003B6640"/>
    <w:rsid w:val="003C1714"/>
    <w:rsid w:val="003C25A5"/>
    <w:rsid w:val="003C4639"/>
    <w:rsid w:val="003C7F9E"/>
    <w:rsid w:val="003D45F0"/>
    <w:rsid w:val="003E1E3F"/>
    <w:rsid w:val="003E2D54"/>
    <w:rsid w:val="003E4BEB"/>
    <w:rsid w:val="003E4C08"/>
    <w:rsid w:val="003E60F5"/>
    <w:rsid w:val="003F50E9"/>
    <w:rsid w:val="00407589"/>
    <w:rsid w:val="004104B8"/>
    <w:rsid w:val="004105BD"/>
    <w:rsid w:val="00413146"/>
    <w:rsid w:val="004142C0"/>
    <w:rsid w:val="00415531"/>
    <w:rsid w:val="004157C7"/>
    <w:rsid w:val="0041613C"/>
    <w:rsid w:val="00417404"/>
    <w:rsid w:val="00422614"/>
    <w:rsid w:val="0042607F"/>
    <w:rsid w:val="00433DAD"/>
    <w:rsid w:val="004372D1"/>
    <w:rsid w:val="004376FC"/>
    <w:rsid w:val="004377FB"/>
    <w:rsid w:val="00440D79"/>
    <w:rsid w:val="00442954"/>
    <w:rsid w:val="00444B60"/>
    <w:rsid w:val="00446B32"/>
    <w:rsid w:val="004503EA"/>
    <w:rsid w:val="00451EF3"/>
    <w:rsid w:val="00455CE9"/>
    <w:rsid w:val="004644A8"/>
    <w:rsid w:val="00466DB7"/>
    <w:rsid w:val="00471271"/>
    <w:rsid w:val="00472326"/>
    <w:rsid w:val="004740D2"/>
    <w:rsid w:val="00475105"/>
    <w:rsid w:val="00481185"/>
    <w:rsid w:val="00483E14"/>
    <w:rsid w:val="00486117"/>
    <w:rsid w:val="00496FA1"/>
    <w:rsid w:val="004A023B"/>
    <w:rsid w:val="004A079F"/>
    <w:rsid w:val="004A14B8"/>
    <w:rsid w:val="004A3728"/>
    <w:rsid w:val="004A6C66"/>
    <w:rsid w:val="004A6D86"/>
    <w:rsid w:val="004B2225"/>
    <w:rsid w:val="004B578D"/>
    <w:rsid w:val="004C036B"/>
    <w:rsid w:val="004C10C5"/>
    <w:rsid w:val="004C1BA5"/>
    <w:rsid w:val="004C7050"/>
    <w:rsid w:val="004D2B76"/>
    <w:rsid w:val="004D44FB"/>
    <w:rsid w:val="004D77EB"/>
    <w:rsid w:val="004E1422"/>
    <w:rsid w:val="004E6E06"/>
    <w:rsid w:val="004F3639"/>
    <w:rsid w:val="004F5EAA"/>
    <w:rsid w:val="005033BA"/>
    <w:rsid w:val="00504338"/>
    <w:rsid w:val="005055B3"/>
    <w:rsid w:val="005136AC"/>
    <w:rsid w:val="00514ECF"/>
    <w:rsid w:val="00516C09"/>
    <w:rsid w:val="005200BF"/>
    <w:rsid w:val="00520ADE"/>
    <w:rsid w:val="00521E4D"/>
    <w:rsid w:val="00524901"/>
    <w:rsid w:val="00530D80"/>
    <w:rsid w:val="00531227"/>
    <w:rsid w:val="005312C2"/>
    <w:rsid w:val="00540CAE"/>
    <w:rsid w:val="0054308F"/>
    <w:rsid w:val="005511C4"/>
    <w:rsid w:val="00554DE5"/>
    <w:rsid w:val="00554E3F"/>
    <w:rsid w:val="00559064"/>
    <w:rsid w:val="00561740"/>
    <w:rsid w:val="0056361A"/>
    <w:rsid w:val="00565211"/>
    <w:rsid w:val="005652A0"/>
    <w:rsid w:val="005704F9"/>
    <w:rsid w:val="005736A6"/>
    <w:rsid w:val="00575BFB"/>
    <w:rsid w:val="005763FF"/>
    <w:rsid w:val="00581847"/>
    <w:rsid w:val="00583501"/>
    <w:rsid w:val="00586394"/>
    <w:rsid w:val="00587911"/>
    <w:rsid w:val="00591819"/>
    <w:rsid w:val="00592EDB"/>
    <w:rsid w:val="0059525E"/>
    <w:rsid w:val="00596354"/>
    <w:rsid w:val="005B075B"/>
    <w:rsid w:val="005B6D6A"/>
    <w:rsid w:val="005C4594"/>
    <w:rsid w:val="005C46DF"/>
    <w:rsid w:val="005C5F05"/>
    <w:rsid w:val="005C7F0B"/>
    <w:rsid w:val="005D487F"/>
    <w:rsid w:val="005D74B3"/>
    <w:rsid w:val="005E1583"/>
    <w:rsid w:val="005E1D28"/>
    <w:rsid w:val="005E3260"/>
    <w:rsid w:val="005E388A"/>
    <w:rsid w:val="005F2A63"/>
    <w:rsid w:val="005F77C5"/>
    <w:rsid w:val="00600AAF"/>
    <w:rsid w:val="00607749"/>
    <w:rsid w:val="00610341"/>
    <w:rsid w:val="00622669"/>
    <w:rsid w:val="006233EF"/>
    <w:rsid w:val="006276B3"/>
    <w:rsid w:val="00630F41"/>
    <w:rsid w:val="00634589"/>
    <w:rsid w:val="00637486"/>
    <w:rsid w:val="0064135F"/>
    <w:rsid w:val="00641704"/>
    <w:rsid w:val="006430B3"/>
    <w:rsid w:val="00643314"/>
    <w:rsid w:val="006462D1"/>
    <w:rsid w:val="0064650E"/>
    <w:rsid w:val="00653B80"/>
    <w:rsid w:val="006542AE"/>
    <w:rsid w:val="00654467"/>
    <w:rsid w:val="00655D16"/>
    <w:rsid w:val="00660703"/>
    <w:rsid w:val="00667771"/>
    <w:rsid w:val="0067264C"/>
    <w:rsid w:val="00673675"/>
    <w:rsid w:val="0067604A"/>
    <w:rsid w:val="00676A7F"/>
    <w:rsid w:val="00683E05"/>
    <w:rsid w:val="00684B49"/>
    <w:rsid w:val="00691085"/>
    <w:rsid w:val="00691D4A"/>
    <w:rsid w:val="006939FB"/>
    <w:rsid w:val="006A1545"/>
    <w:rsid w:val="006A4452"/>
    <w:rsid w:val="006A77D1"/>
    <w:rsid w:val="006B2B9D"/>
    <w:rsid w:val="006C6AC4"/>
    <w:rsid w:val="006C6D70"/>
    <w:rsid w:val="006D2AB2"/>
    <w:rsid w:val="006D6793"/>
    <w:rsid w:val="006D6AD6"/>
    <w:rsid w:val="006E1853"/>
    <w:rsid w:val="006E32B3"/>
    <w:rsid w:val="006E3A73"/>
    <w:rsid w:val="006E45A0"/>
    <w:rsid w:val="006E5631"/>
    <w:rsid w:val="006E566B"/>
    <w:rsid w:val="006F1764"/>
    <w:rsid w:val="006F2D02"/>
    <w:rsid w:val="006F35EC"/>
    <w:rsid w:val="006F3DCB"/>
    <w:rsid w:val="006F53BC"/>
    <w:rsid w:val="00701B4A"/>
    <w:rsid w:val="00702B93"/>
    <w:rsid w:val="007045A1"/>
    <w:rsid w:val="00704C86"/>
    <w:rsid w:val="007060A9"/>
    <w:rsid w:val="00710891"/>
    <w:rsid w:val="007128AB"/>
    <w:rsid w:val="007152B9"/>
    <w:rsid w:val="00717462"/>
    <w:rsid w:val="00720FFF"/>
    <w:rsid w:val="007245A8"/>
    <w:rsid w:val="007256B6"/>
    <w:rsid w:val="007309F9"/>
    <w:rsid w:val="00733F52"/>
    <w:rsid w:val="00737EF5"/>
    <w:rsid w:val="00741A3E"/>
    <w:rsid w:val="00741FBE"/>
    <w:rsid w:val="00744352"/>
    <w:rsid w:val="0074698F"/>
    <w:rsid w:val="00753DFE"/>
    <w:rsid w:val="0075480B"/>
    <w:rsid w:val="0075739F"/>
    <w:rsid w:val="00757F6E"/>
    <w:rsid w:val="00761FF5"/>
    <w:rsid w:val="00762097"/>
    <w:rsid w:val="007626FB"/>
    <w:rsid w:val="0076435E"/>
    <w:rsid w:val="00765B61"/>
    <w:rsid w:val="00771821"/>
    <w:rsid w:val="007732FA"/>
    <w:rsid w:val="007826B2"/>
    <w:rsid w:val="0079032E"/>
    <w:rsid w:val="00796374"/>
    <w:rsid w:val="007966AA"/>
    <w:rsid w:val="007A0209"/>
    <w:rsid w:val="007A225A"/>
    <w:rsid w:val="007A423E"/>
    <w:rsid w:val="007A427E"/>
    <w:rsid w:val="007B6B0B"/>
    <w:rsid w:val="007C2B3B"/>
    <w:rsid w:val="007C645E"/>
    <w:rsid w:val="007C75B4"/>
    <w:rsid w:val="007D2B49"/>
    <w:rsid w:val="007D6585"/>
    <w:rsid w:val="007D7106"/>
    <w:rsid w:val="007E4336"/>
    <w:rsid w:val="007E4BBB"/>
    <w:rsid w:val="007E4BFE"/>
    <w:rsid w:val="007E4CC6"/>
    <w:rsid w:val="007E73A8"/>
    <w:rsid w:val="007E74AC"/>
    <w:rsid w:val="007F0B40"/>
    <w:rsid w:val="007F3992"/>
    <w:rsid w:val="007F5034"/>
    <w:rsid w:val="007F7699"/>
    <w:rsid w:val="0080797F"/>
    <w:rsid w:val="008118AF"/>
    <w:rsid w:val="008125E7"/>
    <w:rsid w:val="008210C9"/>
    <w:rsid w:val="00821C6A"/>
    <w:rsid w:val="00821F74"/>
    <w:rsid w:val="00824549"/>
    <w:rsid w:val="00824EA0"/>
    <w:rsid w:val="0082628C"/>
    <w:rsid w:val="008328B9"/>
    <w:rsid w:val="00832F34"/>
    <w:rsid w:val="00833E57"/>
    <w:rsid w:val="008412CC"/>
    <w:rsid w:val="0084263B"/>
    <w:rsid w:val="00842A14"/>
    <w:rsid w:val="00845EE7"/>
    <w:rsid w:val="00851BFA"/>
    <w:rsid w:val="00856BF9"/>
    <w:rsid w:val="00856F9D"/>
    <w:rsid w:val="0086397C"/>
    <w:rsid w:val="008667BF"/>
    <w:rsid w:val="00871A2E"/>
    <w:rsid w:val="00872492"/>
    <w:rsid w:val="008774C9"/>
    <w:rsid w:val="00877E2A"/>
    <w:rsid w:val="008842B1"/>
    <w:rsid w:val="00890D99"/>
    <w:rsid w:val="008915FE"/>
    <w:rsid w:val="00896D47"/>
    <w:rsid w:val="008A2337"/>
    <w:rsid w:val="008A3A43"/>
    <w:rsid w:val="008A4B57"/>
    <w:rsid w:val="008A5766"/>
    <w:rsid w:val="008B397B"/>
    <w:rsid w:val="008B571F"/>
    <w:rsid w:val="008B668D"/>
    <w:rsid w:val="008C2872"/>
    <w:rsid w:val="008C3289"/>
    <w:rsid w:val="008C43AA"/>
    <w:rsid w:val="008C4969"/>
    <w:rsid w:val="008C4D1E"/>
    <w:rsid w:val="008C6A14"/>
    <w:rsid w:val="008D2D7F"/>
    <w:rsid w:val="008D3682"/>
    <w:rsid w:val="008D449D"/>
    <w:rsid w:val="008D4B23"/>
    <w:rsid w:val="008D7B5F"/>
    <w:rsid w:val="008E183D"/>
    <w:rsid w:val="008E2B81"/>
    <w:rsid w:val="008E4472"/>
    <w:rsid w:val="008E53FA"/>
    <w:rsid w:val="008E56B5"/>
    <w:rsid w:val="008E5CA1"/>
    <w:rsid w:val="008E74DB"/>
    <w:rsid w:val="008E7B45"/>
    <w:rsid w:val="008F1BFF"/>
    <w:rsid w:val="008F43CD"/>
    <w:rsid w:val="008F4E30"/>
    <w:rsid w:val="008F6A0C"/>
    <w:rsid w:val="008F6F9E"/>
    <w:rsid w:val="008F7D4A"/>
    <w:rsid w:val="00901517"/>
    <w:rsid w:val="009016C9"/>
    <w:rsid w:val="009045BF"/>
    <w:rsid w:val="00904F0D"/>
    <w:rsid w:val="009074B6"/>
    <w:rsid w:val="0091210E"/>
    <w:rsid w:val="00914765"/>
    <w:rsid w:val="009157B8"/>
    <w:rsid w:val="00917789"/>
    <w:rsid w:val="009205DD"/>
    <w:rsid w:val="00921F72"/>
    <w:rsid w:val="00925592"/>
    <w:rsid w:val="00927FD0"/>
    <w:rsid w:val="009329D4"/>
    <w:rsid w:val="00933101"/>
    <w:rsid w:val="00934B6C"/>
    <w:rsid w:val="00936E5C"/>
    <w:rsid w:val="00947BA3"/>
    <w:rsid w:val="0095037C"/>
    <w:rsid w:val="00951964"/>
    <w:rsid w:val="0095238A"/>
    <w:rsid w:val="009540A8"/>
    <w:rsid w:val="00954ADC"/>
    <w:rsid w:val="00954D96"/>
    <w:rsid w:val="0095603D"/>
    <w:rsid w:val="009565CB"/>
    <w:rsid w:val="00957726"/>
    <w:rsid w:val="00967CBD"/>
    <w:rsid w:val="00967E9B"/>
    <w:rsid w:val="00973A0A"/>
    <w:rsid w:val="00973DA2"/>
    <w:rsid w:val="0097568B"/>
    <w:rsid w:val="009800D4"/>
    <w:rsid w:val="009801BD"/>
    <w:rsid w:val="00984F2A"/>
    <w:rsid w:val="00985123"/>
    <w:rsid w:val="0098582E"/>
    <w:rsid w:val="00987335"/>
    <w:rsid w:val="009937EF"/>
    <w:rsid w:val="00996BFD"/>
    <w:rsid w:val="009972C3"/>
    <w:rsid w:val="009A3354"/>
    <w:rsid w:val="009A3B1B"/>
    <w:rsid w:val="009A40DC"/>
    <w:rsid w:val="009B487C"/>
    <w:rsid w:val="009B5A11"/>
    <w:rsid w:val="009C4F06"/>
    <w:rsid w:val="009C5150"/>
    <w:rsid w:val="009C5B24"/>
    <w:rsid w:val="009C6760"/>
    <w:rsid w:val="009C6778"/>
    <w:rsid w:val="009D2EFE"/>
    <w:rsid w:val="009D443C"/>
    <w:rsid w:val="009D5248"/>
    <w:rsid w:val="009D5F80"/>
    <w:rsid w:val="009D6E1C"/>
    <w:rsid w:val="009E0DEC"/>
    <w:rsid w:val="009E4DD3"/>
    <w:rsid w:val="009F09B2"/>
    <w:rsid w:val="009F3CE4"/>
    <w:rsid w:val="009F57B2"/>
    <w:rsid w:val="009F7168"/>
    <w:rsid w:val="009F7605"/>
    <w:rsid w:val="00A00958"/>
    <w:rsid w:val="00A15372"/>
    <w:rsid w:val="00A217EF"/>
    <w:rsid w:val="00A23B5F"/>
    <w:rsid w:val="00A23D83"/>
    <w:rsid w:val="00A271BB"/>
    <w:rsid w:val="00A30A44"/>
    <w:rsid w:val="00A31B22"/>
    <w:rsid w:val="00A323E2"/>
    <w:rsid w:val="00A331BD"/>
    <w:rsid w:val="00A40C2F"/>
    <w:rsid w:val="00A42912"/>
    <w:rsid w:val="00A42ACA"/>
    <w:rsid w:val="00A4731E"/>
    <w:rsid w:val="00A47699"/>
    <w:rsid w:val="00A73E5B"/>
    <w:rsid w:val="00A7463D"/>
    <w:rsid w:val="00A75581"/>
    <w:rsid w:val="00A7558C"/>
    <w:rsid w:val="00A868E8"/>
    <w:rsid w:val="00A87FE0"/>
    <w:rsid w:val="00A90742"/>
    <w:rsid w:val="00A90A54"/>
    <w:rsid w:val="00A9262F"/>
    <w:rsid w:val="00A94461"/>
    <w:rsid w:val="00A95EDD"/>
    <w:rsid w:val="00AA10DC"/>
    <w:rsid w:val="00AA1EEF"/>
    <w:rsid w:val="00AB3936"/>
    <w:rsid w:val="00AB3F01"/>
    <w:rsid w:val="00AB7211"/>
    <w:rsid w:val="00AC0E35"/>
    <w:rsid w:val="00AC52EC"/>
    <w:rsid w:val="00AD0FEF"/>
    <w:rsid w:val="00AD16DA"/>
    <w:rsid w:val="00AD3BB5"/>
    <w:rsid w:val="00AD598E"/>
    <w:rsid w:val="00AE0817"/>
    <w:rsid w:val="00AE1774"/>
    <w:rsid w:val="00AE1902"/>
    <w:rsid w:val="00AE34C6"/>
    <w:rsid w:val="00AE4D28"/>
    <w:rsid w:val="00AF2A1E"/>
    <w:rsid w:val="00AF7EF9"/>
    <w:rsid w:val="00B05709"/>
    <w:rsid w:val="00B13574"/>
    <w:rsid w:val="00B14075"/>
    <w:rsid w:val="00B152C5"/>
    <w:rsid w:val="00B154E7"/>
    <w:rsid w:val="00B15ED0"/>
    <w:rsid w:val="00B17F43"/>
    <w:rsid w:val="00B22000"/>
    <w:rsid w:val="00B22EB6"/>
    <w:rsid w:val="00B24541"/>
    <w:rsid w:val="00B27759"/>
    <w:rsid w:val="00B27930"/>
    <w:rsid w:val="00B303A7"/>
    <w:rsid w:val="00B35252"/>
    <w:rsid w:val="00B36CE0"/>
    <w:rsid w:val="00B37FC8"/>
    <w:rsid w:val="00B4348D"/>
    <w:rsid w:val="00B452EB"/>
    <w:rsid w:val="00B46970"/>
    <w:rsid w:val="00B508D4"/>
    <w:rsid w:val="00B62768"/>
    <w:rsid w:val="00B63DC2"/>
    <w:rsid w:val="00B6500A"/>
    <w:rsid w:val="00B669D0"/>
    <w:rsid w:val="00B7689E"/>
    <w:rsid w:val="00B81BD7"/>
    <w:rsid w:val="00B84868"/>
    <w:rsid w:val="00B85D8E"/>
    <w:rsid w:val="00B867D1"/>
    <w:rsid w:val="00B86840"/>
    <w:rsid w:val="00B918B2"/>
    <w:rsid w:val="00B94524"/>
    <w:rsid w:val="00B96EC6"/>
    <w:rsid w:val="00B97D07"/>
    <w:rsid w:val="00BA1146"/>
    <w:rsid w:val="00BA1FD4"/>
    <w:rsid w:val="00BA2802"/>
    <w:rsid w:val="00BA5A96"/>
    <w:rsid w:val="00BA5E8D"/>
    <w:rsid w:val="00BA732A"/>
    <w:rsid w:val="00BB2089"/>
    <w:rsid w:val="00BB2F06"/>
    <w:rsid w:val="00BC0580"/>
    <w:rsid w:val="00BC21E7"/>
    <w:rsid w:val="00BC2944"/>
    <w:rsid w:val="00BC409C"/>
    <w:rsid w:val="00BC4FEE"/>
    <w:rsid w:val="00BC6F5F"/>
    <w:rsid w:val="00BD1191"/>
    <w:rsid w:val="00BD11C6"/>
    <w:rsid w:val="00BD2FCA"/>
    <w:rsid w:val="00BD6ABF"/>
    <w:rsid w:val="00BD728E"/>
    <w:rsid w:val="00BE1F92"/>
    <w:rsid w:val="00BE2EDB"/>
    <w:rsid w:val="00BE72CA"/>
    <w:rsid w:val="00BE7987"/>
    <w:rsid w:val="00BF04B7"/>
    <w:rsid w:val="00BF18EE"/>
    <w:rsid w:val="00BF2D39"/>
    <w:rsid w:val="00BF49A2"/>
    <w:rsid w:val="00BF6132"/>
    <w:rsid w:val="00BF6197"/>
    <w:rsid w:val="00BF75FE"/>
    <w:rsid w:val="00C03BC7"/>
    <w:rsid w:val="00C0439F"/>
    <w:rsid w:val="00C062BE"/>
    <w:rsid w:val="00C10E6B"/>
    <w:rsid w:val="00C12DCF"/>
    <w:rsid w:val="00C138CF"/>
    <w:rsid w:val="00C14145"/>
    <w:rsid w:val="00C179A0"/>
    <w:rsid w:val="00C21CF6"/>
    <w:rsid w:val="00C37172"/>
    <w:rsid w:val="00C37263"/>
    <w:rsid w:val="00C40BD2"/>
    <w:rsid w:val="00C4445C"/>
    <w:rsid w:val="00C46676"/>
    <w:rsid w:val="00C53397"/>
    <w:rsid w:val="00C551EC"/>
    <w:rsid w:val="00C56E94"/>
    <w:rsid w:val="00C57FF4"/>
    <w:rsid w:val="00C60738"/>
    <w:rsid w:val="00C60CFA"/>
    <w:rsid w:val="00C61789"/>
    <w:rsid w:val="00C61F64"/>
    <w:rsid w:val="00C7235B"/>
    <w:rsid w:val="00C73D59"/>
    <w:rsid w:val="00C747F4"/>
    <w:rsid w:val="00C75116"/>
    <w:rsid w:val="00C76136"/>
    <w:rsid w:val="00C7646E"/>
    <w:rsid w:val="00C80DC9"/>
    <w:rsid w:val="00C8237F"/>
    <w:rsid w:val="00C83D58"/>
    <w:rsid w:val="00C90CF7"/>
    <w:rsid w:val="00C937EE"/>
    <w:rsid w:val="00C95B98"/>
    <w:rsid w:val="00C968D8"/>
    <w:rsid w:val="00CA1172"/>
    <w:rsid w:val="00CA150D"/>
    <w:rsid w:val="00CA42D5"/>
    <w:rsid w:val="00CB2B96"/>
    <w:rsid w:val="00CB3CD1"/>
    <w:rsid w:val="00CB4181"/>
    <w:rsid w:val="00CB715F"/>
    <w:rsid w:val="00CB791E"/>
    <w:rsid w:val="00CC1AF3"/>
    <w:rsid w:val="00CC3148"/>
    <w:rsid w:val="00CC4A6F"/>
    <w:rsid w:val="00CD0309"/>
    <w:rsid w:val="00CD2138"/>
    <w:rsid w:val="00CD251E"/>
    <w:rsid w:val="00CD5071"/>
    <w:rsid w:val="00CD50D8"/>
    <w:rsid w:val="00CE1527"/>
    <w:rsid w:val="00CE406C"/>
    <w:rsid w:val="00CE7C72"/>
    <w:rsid w:val="00CF3BCD"/>
    <w:rsid w:val="00CF575D"/>
    <w:rsid w:val="00CF7F05"/>
    <w:rsid w:val="00D007AB"/>
    <w:rsid w:val="00D01BF6"/>
    <w:rsid w:val="00D03A47"/>
    <w:rsid w:val="00D042BA"/>
    <w:rsid w:val="00D06511"/>
    <w:rsid w:val="00D104F3"/>
    <w:rsid w:val="00D111E8"/>
    <w:rsid w:val="00D11A35"/>
    <w:rsid w:val="00D11ED8"/>
    <w:rsid w:val="00D1689D"/>
    <w:rsid w:val="00D245BF"/>
    <w:rsid w:val="00D25FD6"/>
    <w:rsid w:val="00D308AE"/>
    <w:rsid w:val="00D37530"/>
    <w:rsid w:val="00D379CE"/>
    <w:rsid w:val="00D37FE4"/>
    <w:rsid w:val="00D41A3D"/>
    <w:rsid w:val="00D4463E"/>
    <w:rsid w:val="00D44E99"/>
    <w:rsid w:val="00D461D1"/>
    <w:rsid w:val="00D47B35"/>
    <w:rsid w:val="00D525D6"/>
    <w:rsid w:val="00D5285A"/>
    <w:rsid w:val="00D52C83"/>
    <w:rsid w:val="00D55BDF"/>
    <w:rsid w:val="00D617E4"/>
    <w:rsid w:val="00D630B3"/>
    <w:rsid w:val="00D638EE"/>
    <w:rsid w:val="00D74E8F"/>
    <w:rsid w:val="00D763B3"/>
    <w:rsid w:val="00D76FFF"/>
    <w:rsid w:val="00D8086E"/>
    <w:rsid w:val="00D8356B"/>
    <w:rsid w:val="00D84D6B"/>
    <w:rsid w:val="00D84EBD"/>
    <w:rsid w:val="00D90817"/>
    <w:rsid w:val="00D92F32"/>
    <w:rsid w:val="00D946D2"/>
    <w:rsid w:val="00D96AAB"/>
    <w:rsid w:val="00DA1E35"/>
    <w:rsid w:val="00DA2469"/>
    <w:rsid w:val="00DA7490"/>
    <w:rsid w:val="00DB5689"/>
    <w:rsid w:val="00DC1C84"/>
    <w:rsid w:val="00DC29E3"/>
    <w:rsid w:val="00DC2CBB"/>
    <w:rsid w:val="00DC4B97"/>
    <w:rsid w:val="00DC5C1E"/>
    <w:rsid w:val="00DC7881"/>
    <w:rsid w:val="00DC7BBB"/>
    <w:rsid w:val="00DD0EC9"/>
    <w:rsid w:val="00DD515C"/>
    <w:rsid w:val="00DD5C98"/>
    <w:rsid w:val="00DD683B"/>
    <w:rsid w:val="00DE047F"/>
    <w:rsid w:val="00DE630E"/>
    <w:rsid w:val="00DF051B"/>
    <w:rsid w:val="00DF20A5"/>
    <w:rsid w:val="00DF4406"/>
    <w:rsid w:val="00DF5082"/>
    <w:rsid w:val="00E028C9"/>
    <w:rsid w:val="00E048BF"/>
    <w:rsid w:val="00E13353"/>
    <w:rsid w:val="00E1530E"/>
    <w:rsid w:val="00E17FA7"/>
    <w:rsid w:val="00E22DBC"/>
    <w:rsid w:val="00E250C6"/>
    <w:rsid w:val="00E2747D"/>
    <w:rsid w:val="00E31995"/>
    <w:rsid w:val="00E31DA3"/>
    <w:rsid w:val="00E36F30"/>
    <w:rsid w:val="00E41991"/>
    <w:rsid w:val="00E43B92"/>
    <w:rsid w:val="00E46AC2"/>
    <w:rsid w:val="00E51AEB"/>
    <w:rsid w:val="00E53DD0"/>
    <w:rsid w:val="00E546F4"/>
    <w:rsid w:val="00E5505A"/>
    <w:rsid w:val="00E55C62"/>
    <w:rsid w:val="00E567B9"/>
    <w:rsid w:val="00E62D0E"/>
    <w:rsid w:val="00E66C71"/>
    <w:rsid w:val="00E85A95"/>
    <w:rsid w:val="00E93B91"/>
    <w:rsid w:val="00E96671"/>
    <w:rsid w:val="00EA05BF"/>
    <w:rsid w:val="00EA1322"/>
    <w:rsid w:val="00EA16B8"/>
    <w:rsid w:val="00EA3E60"/>
    <w:rsid w:val="00EA703F"/>
    <w:rsid w:val="00EB4C54"/>
    <w:rsid w:val="00EB7067"/>
    <w:rsid w:val="00EC114D"/>
    <w:rsid w:val="00EC220D"/>
    <w:rsid w:val="00EC3551"/>
    <w:rsid w:val="00EC380A"/>
    <w:rsid w:val="00ED089C"/>
    <w:rsid w:val="00ED1817"/>
    <w:rsid w:val="00ED2E77"/>
    <w:rsid w:val="00ED47AB"/>
    <w:rsid w:val="00ED5AEC"/>
    <w:rsid w:val="00ED729A"/>
    <w:rsid w:val="00ED7CA2"/>
    <w:rsid w:val="00EE09F7"/>
    <w:rsid w:val="00EF1CD7"/>
    <w:rsid w:val="00F0067B"/>
    <w:rsid w:val="00F00EA4"/>
    <w:rsid w:val="00F01B59"/>
    <w:rsid w:val="00F02B86"/>
    <w:rsid w:val="00F06146"/>
    <w:rsid w:val="00F06F27"/>
    <w:rsid w:val="00F12AB4"/>
    <w:rsid w:val="00F12EFD"/>
    <w:rsid w:val="00F13F89"/>
    <w:rsid w:val="00F14794"/>
    <w:rsid w:val="00F14B82"/>
    <w:rsid w:val="00F167BC"/>
    <w:rsid w:val="00F208B8"/>
    <w:rsid w:val="00F304A2"/>
    <w:rsid w:val="00F30EC7"/>
    <w:rsid w:val="00F31C11"/>
    <w:rsid w:val="00F31DE5"/>
    <w:rsid w:val="00F33093"/>
    <w:rsid w:val="00F336F4"/>
    <w:rsid w:val="00F33E44"/>
    <w:rsid w:val="00F4647C"/>
    <w:rsid w:val="00F46CFB"/>
    <w:rsid w:val="00F51385"/>
    <w:rsid w:val="00F514C8"/>
    <w:rsid w:val="00F52E23"/>
    <w:rsid w:val="00F550DE"/>
    <w:rsid w:val="00F552E1"/>
    <w:rsid w:val="00F55DD1"/>
    <w:rsid w:val="00F570DA"/>
    <w:rsid w:val="00F57A2E"/>
    <w:rsid w:val="00F60329"/>
    <w:rsid w:val="00F60790"/>
    <w:rsid w:val="00F61FCF"/>
    <w:rsid w:val="00F6371D"/>
    <w:rsid w:val="00F64378"/>
    <w:rsid w:val="00F6587D"/>
    <w:rsid w:val="00F75974"/>
    <w:rsid w:val="00F763A3"/>
    <w:rsid w:val="00F7669C"/>
    <w:rsid w:val="00F82F57"/>
    <w:rsid w:val="00F86CC7"/>
    <w:rsid w:val="00F87F38"/>
    <w:rsid w:val="00F900EE"/>
    <w:rsid w:val="00F93511"/>
    <w:rsid w:val="00F97E1A"/>
    <w:rsid w:val="00FA338A"/>
    <w:rsid w:val="00FA521E"/>
    <w:rsid w:val="00FA5CAA"/>
    <w:rsid w:val="00FB3B0D"/>
    <w:rsid w:val="00FC0892"/>
    <w:rsid w:val="00FC36FB"/>
    <w:rsid w:val="00FC6B55"/>
    <w:rsid w:val="00FD18D4"/>
    <w:rsid w:val="00FD5D46"/>
    <w:rsid w:val="00FE50CE"/>
    <w:rsid w:val="00FE5121"/>
    <w:rsid w:val="00FE5C10"/>
    <w:rsid w:val="00FF08E8"/>
    <w:rsid w:val="00FF489B"/>
    <w:rsid w:val="00FF5E8F"/>
    <w:rsid w:val="00FF5F79"/>
    <w:rsid w:val="00FF62D4"/>
    <w:rsid w:val="011CBA7C"/>
    <w:rsid w:val="01507599"/>
    <w:rsid w:val="019765C1"/>
    <w:rsid w:val="0225FC56"/>
    <w:rsid w:val="03031077"/>
    <w:rsid w:val="03073F57"/>
    <w:rsid w:val="040ECCD7"/>
    <w:rsid w:val="0480C148"/>
    <w:rsid w:val="04E73C5E"/>
    <w:rsid w:val="057D2F7C"/>
    <w:rsid w:val="060D4F10"/>
    <w:rsid w:val="0687FA55"/>
    <w:rsid w:val="07AD8027"/>
    <w:rsid w:val="0833A4C7"/>
    <w:rsid w:val="094C130F"/>
    <w:rsid w:val="09FB10E9"/>
    <w:rsid w:val="0A3FA331"/>
    <w:rsid w:val="0BE42A66"/>
    <w:rsid w:val="0DF10944"/>
    <w:rsid w:val="0F060762"/>
    <w:rsid w:val="11BBDA9D"/>
    <w:rsid w:val="11DCBCB4"/>
    <w:rsid w:val="1283909A"/>
    <w:rsid w:val="133EDCB0"/>
    <w:rsid w:val="138529CD"/>
    <w:rsid w:val="140C2DE6"/>
    <w:rsid w:val="14D6EE6B"/>
    <w:rsid w:val="155FAD59"/>
    <w:rsid w:val="15B61C88"/>
    <w:rsid w:val="15BDC112"/>
    <w:rsid w:val="15DEAEBC"/>
    <w:rsid w:val="16E2882E"/>
    <w:rsid w:val="171C5FD1"/>
    <w:rsid w:val="17DF996D"/>
    <w:rsid w:val="18CC3923"/>
    <w:rsid w:val="197998CE"/>
    <w:rsid w:val="1B504789"/>
    <w:rsid w:val="1C645616"/>
    <w:rsid w:val="1C78A60D"/>
    <w:rsid w:val="1EA50CB7"/>
    <w:rsid w:val="1FE25925"/>
    <w:rsid w:val="207E1952"/>
    <w:rsid w:val="21E0DB5E"/>
    <w:rsid w:val="2222631E"/>
    <w:rsid w:val="223043F6"/>
    <w:rsid w:val="2279D904"/>
    <w:rsid w:val="2486A1B7"/>
    <w:rsid w:val="24A28BA0"/>
    <w:rsid w:val="24BFA479"/>
    <w:rsid w:val="24E97BC8"/>
    <w:rsid w:val="25EB843A"/>
    <w:rsid w:val="26EF85E5"/>
    <w:rsid w:val="27526A8E"/>
    <w:rsid w:val="2921C436"/>
    <w:rsid w:val="295F6517"/>
    <w:rsid w:val="299AD051"/>
    <w:rsid w:val="2A34B903"/>
    <w:rsid w:val="2A867E80"/>
    <w:rsid w:val="2B27040A"/>
    <w:rsid w:val="2BA2DE3F"/>
    <w:rsid w:val="2CD5A3D4"/>
    <w:rsid w:val="2CE2ED34"/>
    <w:rsid w:val="2D009D85"/>
    <w:rsid w:val="2D81AD51"/>
    <w:rsid w:val="2E9C46A8"/>
    <w:rsid w:val="30AF03A8"/>
    <w:rsid w:val="32359190"/>
    <w:rsid w:val="33C4ED72"/>
    <w:rsid w:val="3430ED96"/>
    <w:rsid w:val="34C5624D"/>
    <w:rsid w:val="350DF0A4"/>
    <w:rsid w:val="370A6474"/>
    <w:rsid w:val="37304951"/>
    <w:rsid w:val="3930C4C3"/>
    <w:rsid w:val="39F6BFEB"/>
    <w:rsid w:val="3A330006"/>
    <w:rsid w:val="3C83D8B9"/>
    <w:rsid w:val="3E36903D"/>
    <w:rsid w:val="3EAFA7EB"/>
    <w:rsid w:val="3F1BA80F"/>
    <w:rsid w:val="40B80FE8"/>
    <w:rsid w:val="41553B73"/>
    <w:rsid w:val="4242D748"/>
    <w:rsid w:val="434CCD40"/>
    <w:rsid w:val="43819BA2"/>
    <w:rsid w:val="43D09400"/>
    <w:rsid w:val="44BDCB2E"/>
    <w:rsid w:val="468D897D"/>
    <w:rsid w:val="46F8E791"/>
    <w:rsid w:val="4A130AD3"/>
    <w:rsid w:val="4A36E147"/>
    <w:rsid w:val="4A53ABA4"/>
    <w:rsid w:val="4B6D160B"/>
    <w:rsid w:val="4CFE2CC2"/>
    <w:rsid w:val="4EF7F436"/>
    <w:rsid w:val="5356A3C9"/>
    <w:rsid w:val="54655486"/>
    <w:rsid w:val="547F5B61"/>
    <w:rsid w:val="554D1CD1"/>
    <w:rsid w:val="55985689"/>
    <w:rsid w:val="55A4CC03"/>
    <w:rsid w:val="55DB6A6A"/>
    <w:rsid w:val="5602C316"/>
    <w:rsid w:val="567751D5"/>
    <w:rsid w:val="571FBA4D"/>
    <w:rsid w:val="58B23C62"/>
    <w:rsid w:val="59064319"/>
    <w:rsid w:val="5A178E24"/>
    <w:rsid w:val="5A30F3EA"/>
    <w:rsid w:val="5AC6F1A0"/>
    <w:rsid w:val="5B3A79A8"/>
    <w:rsid w:val="5BC134C5"/>
    <w:rsid w:val="5BD906F4"/>
    <w:rsid w:val="5CA5D5E2"/>
    <w:rsid w:val="5CEBDAFE"/>
    <w:rsid w:val="5D86DC75"/>
    <w:rsid w:val="5E3E868B"/>
    <w:rsid w:val="60B464A2"/>
    <w:rsid w:val="613F8170"/>
    <w:rsid w:val="6172D7E6"/>
    <w:rsid w:val="61758FD5"/>
    <w:rsid w:val="61A8BF0D"/>
    <w:rsid w:val="63D6C3E6"/>
    <w:rsid w:val="647E456F"/>
    <w:rsid w:val="6546763E"/>
    <w:rsid w:val="669EE347"/>
    <w:rsid w:val="66D6C2AC"/>
    <w:rsid w:val="6767A0F6"/>
    <w:rsid w:val="68A1EE6F"/>
    <w:rsid w:val="68CD7F98"/>
    <w:rsid w:val="698BFD74"/>
    <w:rsid w:val="69EB5648"/>
    <w:rsid w:val="6A265CDB"/>
    <w:rsid w:val="6A4AFD98"/>
    <w:rsid w:val="6A4B0830"/>
    <w:rsid w:val="6AC38866"/>
    <w:rsid w:val="6BD33542"/>
    <w:rsid w:val="6E4A05DB"/>
    <w:rsid w:val="6E6EB130"/>
    <w:rsid w:val="6F855A0B"/>
    <w:rsid w:val="6FF41CB6"/>
    <w:rsid w:val="705E23A1"/>
    <w:rsid w:val="72272455"/>
    <w:rsid w:val="73CA49C9"/>
    <w:rsid w:val="746B66CB"/>
    <w:rsid w:val="75D1B5A7"/>
    <w:rsid w:val="760CC6D2"/>
    <w:rsid w:val="774FCB1F"/>
    <w:rsid w:val="7751694E"/>
    <w:rsid w:val="77AB8C8B"/>
    <w:rsid w:val="785399F9"/>
    <w:rsid w:val="79B22E20"/>
    <w:rsid w:val="79E0C9D1"/>
    <w:rsid w:val="7AE26304"/>
    <w:rsid w:val="7B8154F7"/>
    <w:rsid w:val="7C9B89A7"/>
    <w:rsid w:val="7CCBEBC0"/>
    <w:rsid w:val="7D507CC9"/>
    <w:rsid w:val="7EA9FC1C"/>
    <w:rsid w:val="7F0D2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33089"/>
  <w15:docId w15:val="{6AAB666E-FC45-4B38-B8FE-E40298E77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5F4"/>
  </w:style>
  <w:style w:type="paragraph" w:styleId="Heading1">
    <w:name w:val="heading 1"/>
    <w:basedOn w:val="Normal"/>
    <w:next w:val="Normal"/>
    <w:link w:val="Heading1Char"/>
    <w:uiPriority w:val="9"/>
    <w:qFormat/>
    <w:rsid w:val="004C35F4"/>
    <w:pPr>
      <w:outlineLvl w:val="0"/>
    </w:pPr>
    <w:rPr>
      <w:b/>
      <w:bCs/>
      <w:smallCaps/>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C35F4"/>
    <w:pPr>
      <w:jc w:val="center"/>
    </w:pPr>
    <w:rPr>
      <w:b/>
      <w:bCs/>
      <w:sz w:val="28"/>
      <w:szCs w:val="28"/>
    </w:rPr>
  </w:style>
  <w:style w:type="character" w:customStyle="1" w:styleId="Heading1Char">
    <w:name w:val="Heading 1 Char"/>
    <w:basedOn w:val="DefaultParagraphFont"/>
    <w:link w:val="Heading1"/>
    <w:uiPriority w:val="9"/>
    <w:rsid w:val="004C35F4"/>
    <w:rPr>
      <w:b/>
      <w:bCs/>
      <w:smallCaps/>
      <w:sz w:val="28"/>
      <w:szCs w:val="28"/>
    </w:rPr>
  </w:style>
  <w:style w:type="paragraph" w:styleId="ListParagraph">
    <w:name w:val="List Paragraph"/>
    <w:basedOn w:val="Normal"/>
    <w:uiPriority w:val="1"/>
    <w:qFormat/>
    <w:rsid w:val="004C35F4"/>
    <w:pPr>
      <w:ind w:left="720"/>
      <w:contextualSpacing/>
    </w:pPr>
    <w:rPr>
      <w:sz w:val="24"/>
      <w:szCs w:val="24"/>
    </w:rPr>
  </w:style>
  <w:style w:type="character" w:styleId="Hyperlink">
    <w:name w:val="Hyperlink"/>
    <w:basedOn w:val="DefaultParagraphFont"/>
    <w:uiPriority w:val="99"/>
    <w:unhideWhenUsed/>
    <w:rsid w:val="004C35F4"/>
    <w:rPr>
      <w:color w:val="0563C1" w:themeColor="hyperlink"/>
      <w:u w:val="single"/>
    </w:rPr>
  </w:style>
  <w:style w:type="character" w:customStyle="1" w:styleId="TitleChar">
    <w:name w:val="Title Char"/>
    <w:basedOn w:val="DefaultParagraphFont"/>
    <w:link w:val="Title"/>
    <w:uiPriority w:val="10"/>
    <w:rsid w:val="004C35F4"/>
    <w:rPr>
      <w:b/>
      <w:bCs/>
      <w:sz w:val="28"/>
      <w:szCs w:val="28"/>
    </w:rPr>
  </w:style>
  <w:style w:type="character" w:customStyle="1" w:styleId="normaltextrun">
    <w:name w:val="normaltextrun"/>
    <w:basedOn w:val="DefaultParagraphFont"/>
    <w:rsid w:val="004C35F4"/>
  </w:style>
  <w:style w:type="paragraph" w:customStyle="1" w:styleId="paragraph">
    <w:name w:val="paragraph"/>
    <w:basedOn w:val="Normal"/>
    <w:rsid w:val="00DC1404"/>
    <w:pPr>
      <w:spacing w:before="100" w:beforeAutospacing="1" w:after="100" w:afterAutospacing="1"/>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D844F8"/>
    <w:rPr>
      <w:color w:val="605E5C"/>
      <w:shd w:val="clear" w:color="auto" w:fill="E1DFDD"/>
    </w:rPr>
  </w:style>
  <w:style w:type="paragraph" w:styleId="Header">
    <w:name w:val="header"/>
    <w:basedOn w:val="Normal"/>
    <w:link w:val="HeaderChar"/>
    <w:uiPriority w:val="99"/>
    <w:unhideWhenUsed/>
    <w:rsid w:val="00CE3F77"/>
    <w:pPr>
      <w:tabs>
        <w:tab w:val="center" w:pos="4680"/>
        <w:tab w:val="right" w:pos="9360"/>
      </w:tabs>
    </w:pPr>
  </w:style>
  <w:style w:type="character" w:customStyle="1" w:styleId="HeaderChar">
    <w:name w:val="Header Char"/>
    <w:basedOn w:val="DefaultParagraphFont"/>
    <w:link w:val="Header"/>
    <w:uiPriority w:val="99"/>
    <w:rsid w:val="00CE3F77"/>
  </w:style>
  <w:style w:type="paragraph" w:styleId="Footer">
    <w:name w:val="footer"/>
    <w:basedOn w:val="Normal"/>
    <w:link w:val="FooterChar"/>
    <w:uiPriority w:val="99"/>
    <w:unhideWhenUsed/>
    <w:rsid w:val="00CE3F77"/>
    <w:pPr>
      <w:tabs>
        <w:tab w:val="center" w:pos="4680"/>
        <w:tab w:val="right" w:pos="9360"/>
      </w:tabs>
    </w:pPr>
  </w:style>
  <w:style w:type="character" w:customStyle="1" w:styleId="FooterChar">
    <w:name w:val="Footer Char"/>
    <w:basedOn w:val="DefaultParagraphFont"/>
    <w:link w:val="Footer"/>
    <w:uiPriority w:val="99"/>
    <w:rsid w:val="00CE3F77"/>
  </w:style>
  <w:style w:type="paragraph" w:styleId="Revision">
    <w:name w:val="Revision"/>
    <w:hidden/>
    <w:uiPriority w:val="99"/>
    <w:semiHidden/>
    <w:rsid w:val="00AD6B75"/>
  </w:style>
  <w:style w:type="character" w:customStyle="1" w:styleId="contextualspellingandgrammarerror">
    <w:name w:val="contextualspellingandgrammarerror"/>
    <w:basedOn w:val="DefaultParagraphFont"/>
    <w:rsid w:val="00AD6B75"/>
  </w:style>
  <w:style w:type="character" w:styleId="CommentReference">
    <w:name w:val="annotation reference"/>
    <w:basedOn w:val="DefaultParagraphFont"/>
    <w:uiPriority w:val="99"/>
    <w:semiHidden/>
    <w:unhideWhenUsed/>
    <w:rsid w:val="00AD6B75"/>
    <w:rPr>
      <w:sz w:val="16"/>
      <w:szCs w:val="16"/>
    </w:rPr>
  </w:style>
  <w:style w:type="paragraph" w:styleId="CommentText">
    <w:name w:val="annotation text"/>
    <w:basedOn w:val="Normal"/>
    <w:link w:val="CommentTextChar"/>
    <w:uiPriority w:val="99"/>
    <w:unhideWhenUsed/>
    <w:rsid w:val="00AD6B75"/>
    <w:rPr>
      <w:sz w:val="20"/>
      <w:szCs w:val="20"/>
    </w:rPr>
  </w:style>
  <w:style w:type="character" w:customStyle="1" w:styleId="CommentTextChar">
    <w:name w:val="Comment Text Char"/>
    <w:basedOn w:val="DefaultParagraphFont"/>
    <w:link w:val="CommentText"/>
    <w:uiPriority w:val="99"/>
    <w:rsid w:val="00AD6B75"/>
    <w:rPr>
      <w:sz w:val="20"/>
      <w:szCs w:val="20"/>
    </w:rPr>
  </w:style>
  <w:style w:type="paragraph" w:styleId="CommentSubject">
    <w:name w:val="annotation subject"/>
    <w:basedOn w:val="CommentText"/>
    <w:next w:val="CommentText"/>
    <w:link w:val="CommentSubjectChar"/>
    <w:uiPriority w:val="99"/>
    <w:semiHidden/>
    <w:unhideWhenUsed/>
    <w:rsid w:val="00AD6B75"/>
    <w:rPr>
      <w:b/>
      <w:bCs/>
    </w:rPr>
  </w:style>
  <w:style w:type="character" w:customStyle="1" w:styleId="CommentSubjectChar">
    <w:name w:val="Comment Subject Char"/>
    <w:basedOn w:val="CommentTextChar"/>
    <w:link w:val="CommentSubject"/>
    <w:uiPriority w:val="99"/>
    <w:semiHidden/>
    <w:rsid w:val="00AD6B75"/>
    <w:rPr>
      <w:b/>
      <w:bCs/>
      <w:sz w:val="20"/>
      <w:szCs w:val="20"/>
    </w:rPr>
  </w:style>
  <w:style w:type="character" w:customStyle="1" w:styleId="eop">
    <w:name w:val="eop"/>
    <w:basedOn w:val="DefaultParagraphFont"/>
    <w:rsid w:val="00AD6B75"/>
  </w:style>
  <w:style w:type="character" w:styleId="Mention">
    <w:name w:val="Mention"/>
    <w:basedOn w:val="DefaultParagraphFont"/>
    <w:uiPriority w:val="99"/>
    <w:unhideWhenUsed/>
    <w:rsid w:val="002D684D"/>
    <w:rPr>
      <w:color w:val="2B579A"/>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Default">
    <w:name w:val="Default"/>
    <w:rsid w:val="00BA1146"/>
    <w:pPr>
      <w:autoSpaceDE w:val="0"/>
      <w:autoSpaceDN w:val="0"/>
      <w:adjustRightInd w:val="0"/>
    </w:pPr>
    <w:rPr>
      <w:rFonts w:ascii="Times New Roman" w:eastAsia="Times New Roman" w:hAnsi="Times New Roman" w:cs="Times New Roman"/>
      <w:color w:val="000000"/>
      <w:sz w:val="24"/>
      <w:szCs w:val="24"/>
    </w:rPr>
  </w:style>
  <w:style w:type="table" w:styleId="TableGrid">
    <w:name w:val="Table Grid"/>
    <w:basedOn w:val="TableNormal"/>
    <w:uiPriority w:val="39"/>
    <w:rsid w:val="00C46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24359">
      <w:bodyDiv w:val="1"/>
      <w:marLeft w:val="0"/>
      <w:marRight w:val="0"/>
      <w:marTop w:val="0"/>
      <w:marBottom w:val="0"/>
      <w:divBdr>
        <w:top w:val="none" w:sz="0" w:space="0" w:color="auto"/>
        <w:left w:val="none" w:sz="0" w:space="0" w:color="auto"/>
        <w:bottom w:val="none" w:sz="0" w:space="0" w:color="auto"/>
        <w:right w:val="none" w:sz="0" w:space="0" w:color="auto"/>
      </w:divBdr>
    </w:div>
    <w:div w:id="233898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pa.gov/system/files/documents/2024-03/kbic-pcap.pdf" TargetMode="Externa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https://www.energy.gov/indianenergy/keweenaw-bay-indian-community-2010-energy-efficiency-projec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pa.gov/egrid/power-profiler"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JPV0xpGaWLgugDHOecf4tIHqOA==">CgMxLjA4AHIhMVhMc2FLWlpMMmp2OEIya2FrcDRLMTAzQ0pWRzdKbTJx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15</Pages>
  <Words>4656</Words>
  <Characters>26540</Characters>
  <Application>Microsoft Office Word</Application>
  <DocSecurity>0</DocSecurity>
  <Lines>221</Lines>
  <Paragraphs>62</Paragraphs>
  <ScaleCrop>false</ScaleCrop>
  <Company/>
  <LinksUpToDate>false</LinksUpToDate>
  <CharactersWithSpaces>31134</CharactersWithSpaces>
  <SharedDoc>false</SharedDoc>
  <HLinks>
    <vt:vector size="24" baseType="variant">
      <vt:variant>
        <vt:i4>5963845</vt:i4>
      </vt:variant>
      <vt:variant>
        <vt:i4>9</vt:i4>
      </vt:variant>
      <vt:variant>
        <vt:i4>0</vt:i4>
      </vt:variant>
      <vt:variant>
        <vt:i4>5</vt:i4>
      </vt:variant>
      <vt:variant>
        <vt:lpwstr>https://www.energy.gov/indianenergy/keweenaw-bay-indian-community-2010-energy-efficiency-project</vt:lpwstr>
      </vt:variant>
      <vt:variant>
        <vt:lpwstr/>
      </vt:variant>
      <vt:variant>
        <vt:i4>5767197</vt:i4>
      </vt:variant>
      <vt:variant>
        <vt:i4>6</vt:i4>
      </vt:variant>
      <vt:variant>
        <vt:i4>0</vt:i4>
      </vt:variant>
      <vt:variant>
        <vt:i4>5</vt:i4>
      </vt:variant>
      <vt:variant>
        <vt:lpwstr>https://www.epa.gov/egrid/power-profiler</vt:lpwstr>
      </vt:variant>
      <vt:variant>
        <vt:lpwstr>/MROE</vt:lpwstr>
      </vt:variant>
      <vt:variant>
        <vt:i4>3539050</vt:i4>
      </vt:variant>
      <vt:variant>
        <vt:i4>3</vt:i4>
      </vt:variant>
      <vt:variant>
        <vt:i4>0</vt:i4>
      </vt:variant>
      <vt:variant>
        <vt:i4>5</vt:i4>
      </vt:variant>
      <vt:variant>
        <vt:lpwstr>https://www.irecsolarcareermap.org/</vt:lpwstr>
      </vt:variant>
      <vt:variant>
        <vt:lpwstr/>
      </vt:variant>
      <vt:variant>
        <vt:i4>786521</vt:i4>
      </vt:variant>
      <vt:variant>
        <vt:i4>0</vt:i4>
      </vt:variant>
      <vt:variant>
        <vt:i4>0</vt:i4>
      </vt:variant>
      <vt:variant>
        <vt:i4>5</vt:i4>
      </vt:variant>
      <vt:variant>
        <vt:lpwstr>https://www.epa.gov/system/files/documents/2024-03/kbic-pcap.pdf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Smith</dc:creator>
  <cp:lastModifiedBy>Sarah Smith</cp:lastModifiedBy>
  <cp:revision>497</cp:revision>
  <dcterms:created xsi:type="dcterms:W3CDTF">2024-03-25T19:30:00Z</dcterms:created>
  <dcterms:modified xsi:type="dcterms:W3CDTF">2024-04-02T03:10:00Z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0x0101005B8B916ED2FB6A47AFA4E05A3E606BD3</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y fmtid="{D5CDD505-2E9C-101B-9397-08002B2CF9AE}" pid="8" name="Document Type">
    <vt:lpwstr/>
  </property>
</Properties>
</file>