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2FAD97" w14:textId="7EC3865D" w:rsidR="00E0315A" w:rsidRPr="00FC6C4B" w:rsidRDefault="00432D2E" w:rsidP="00FC6C4B">
      <w:pPr>
        <w:spacing w:after="0"/>
        <w:jc w:val="center"/>
        <w:rPr>
          <w:rFonts w:cstheme="minorHAnsi"/>
          <w:b/>
          <w:bCs/>
          <w:sz w:val="32"/>
          <w:szCs w:val="32"/>
        </w:rPr>
      </w:pPr>
      <w:r w:rsidRPr="00FC6C4B">
        <w:rPr>
          <w:rFonts w:cstheme="minorHAnsi"/>
          <w:b/>
          <w:bCs/>
          <w:sz w:val="32"/>
          <w:szCs w:val="32"/>
        </w:rPr>
        <w:t>Workplan</w:t>
      </w:r>
      <w:r w:rsidR="00CF0729" w:rsidRPr="00FC6C4B">
        <w:rPr>
          <w:rFonts w:cstheme="minorHAnsi"/>
          <w:b/>
          <w:bCs/>
          <w:sz w:val="32"/>
          <w:szCs w:val="32"/>
        </w:rPr>
        <w:t xml:space="preserve"> Narrative</w:t>
      </w:r>
    </w:p>
    <w:p w14:paraId="6198D09D" w14:textId="278BAD61" w:rsidR="00CF0729" w:rsidRDefault="00CF0729" w:rsidP="00FC6C4B">
      <w:pPr>
        <w:spacing w:after="0"/>
        <w:jc w:val="center"/>
        <w:rPr>
          <w:rFonts w:cstheme="minorHAnsi"/>
          <w:b/>
          <w:bCs/>
          <w:sz w:val="32"/>
          <w:szCs w:val="32"/>
        </w:rPr>
      </w:pPr>
      <w:r w:rsidRPr="00FC6C4B">
        <w:rPr>
          <w:rFonts w:cstheme="minorHAnsi"/>
          <w:b/>
          <w:bCs/>
          <w:sz w:val="32"/>
          <w:szCs w:val="32"/>
        </w:rPr>
        <w:t>Livingston Green Initiative</w:t>
      </w:r>
    </w:p>
    <w:p w14:paraId="53369DE9" w14:textId="77777777" w:rsidR="00F47922" w:rsidRPr="00FC6C4B" w:rsidRDefault="00F47922" w:rsidP="00FC6C4B">
      <w:pPr>
        <w:spacing w:after="0"/>
        <w:jc w:val="center"/>
        <w:rPr>
          <w:rFonts w:cstheme="minorHAnsi"/>
          <w:b/>
          <w:bCs/>
          <w:sz w:val="32"/>
          <w:szCs w:val="32"/>
        </w:rPr>
      </w:pPr>
    </w:p>
    <w:p w14:paraId="2B4C562C" w14:textId="2C5925C1" w:rsidR="00432D2E" w:rsidRPr="00FC6C4B" w:rsidRDefault="00432D2E" w:rsidP="00D16F2C">
      <w:pPr>
        <w:pStyle w:val="ListParagraph"/>
        <w:numPr>
          <w:ilvl w:val="0"/>
          <w:numId w:val="30"/>
        </w:numPr>
        <w:rPr>
          <w:rFonts w:cstheme="minorHAnsi"/>
          <w:b/>
          <w:bCs/>
          <w:sz w:val="28"/>
          <w:szCs w:val="28"/>
        </w:rPr>
      </w:pPr>
      <w:r w:rsidRPr="00FC6C4B">
        <w:rPr>
          <w:rFonts w:cstheme="minorHAnsi"/>
          <w:b/>
          <w:bCs/>
          <w:sz w:val="28"/>
          <w:szCs w:val="28"/>
        </w:rPr>
        <w:t>Overall Project Summary and Approach</w:t>
      </w:r>
    </w:p>
    <w:p w14:paraId="730A2B69" w14:textId="77777777" w:rsidR="003D429E" w:rsidRPr="00D16F2C" w:rsidRDefault="003D429E" w:rsidP="003D429E">
      <w:pPr>
        <w:pStyle w:val="ListParagraph"/>
        <w:ind w:left="360"/>
        <w:rPr>
          <w:rFonts w:cstheme="minorHAnsi"/>
          <w:b/>
          <w:bCs/>
        </w:rPr>
      </w:pPr>
    </w:p>
    <w:p w14:paraId="681DE0CF" w14:textId="5EDF8BC3" w:rsidR="00432D2E" w:rsidRPr="003D429E" w:rsidRDefault="00E37B3B" w:rsidP="006E2CE0">
      <w:pPr>
        <w:pStyle w:val="ListParagraph"/>
        <w:numPr>
          <w:ilvl w:val="0"/>
          <w:numId w:val="32"/>
        </w:numPr>
        <w:ind w:left="360"/>
        <w:rPr>
          <w:rFonts w:cstheme="minorHAnsi"/>
          <w:b/>
        </w:rPr>
      </w:pPr>
      <w:r>
        <w:rPr>
          <w:rFonts w:cstheme="minorHAnsi"/>
          <w:b/>
        </w:rPr>
        <w:t xml:space="preserve">Project Summary: </w:t>
      </w:r>
      <w:r w:rsidR="00C6764E" w:rsidRPr="003D429E">
        <w:rPr>
          <w:rFonts w:cstheme="minorHAnsi"/>
          <w:b/>
        </w:rPr>
        <w:t>Coalition Approach</w:t>
      </w:r>
      <w:r w:rsidR="00D86E05" w:rsidRPr="003D429E">
        <w:rPr>
          <w:rFonts w:cstheme="minorHAnsi"/>
          <w:b/>
        </w:rPr>
        <w:t xml:space="preserve"> &amp; Role of Members</w:t>
      </w:r>
    </w:p>
    <w:p w14:paraId="53E5C9D4" w14:textId="4FF39DAB" w:rsidR="00534648" w:rsidRPr="00B361C9" w:rsidRDefault="0070504D" w:rsidP="006E2CE0">
      <w:pPr>
        <w:rPr>
          <w:rFonts w:cstheme="minorHAnsi"/>
        </w:rPr>
      </w:pPr>
      <w:r w:rsidRPr="00B361C9">
        <w:rPr>
          <w:rFonts w:cstheme="minorHAnsi"/>
        </w:rPr>
        <w:t>Livingst</w:t>
      </w:r>
      <w:r w:rsidR="00A716CF" w:rsidRPr="00B361C9">
        <w:rPr>
          <w:rFonts w:cstheme="minorHAnsi"/>
        </w:rPr>
        <w:t>on County along</w:t>
      </w:r>
      <w:r w:rsidRPr="00B361C9">
        <w:rPr>
          <w:rFonts w:cstheme="minorHAnsi"/>
        </w:rPr>
        <w:t xml:space="preserve"> </w:t>
      </w:r>
      <w:r w:rsidR="00480711" w:rsidRPr="00B361C9">
        <w:rPr>
          <w:rFonts w:cstheme="minorHAnsi"/>
        </w:rPr>
        <w:t xml:space="preserve">with the </w:t>
      </w:r>
      <w:r w:rsidRPr="00B361C9">
        <w:rPr>
          <w:rFonts w:cstheme="minorHAnsi"/>
        </w:rPr>
        <w:t>towns of Avon and Lima, village of Livonia, and the Livingston County Water and Sewer Authority</w:t>
      </w:r>
      <w:r w:rsidR="00020215" w:rsidRPr="00B361C9">
        <w:rPr>
          <w:rFonts w:cstheme="minorHAnsi"/>
        </w:rPr>
        <w:t xml:space="preserve"> (LCWSA)</w:t>
      </w:r>
      <w:r w:rsidR="00A716CF" w:rsidRPr="00B361C9">
        <w:rPr>
          <w:rFonts w:cstheme="minorHAnsi"/>
        </w:rPr>
        <w:t xml:space="preserve"> have</w:t>
      </w:r>
      <w:r w:rsidR="007C6FE9" w:rsidRPr="00B361C9">
        <w:rPr>
          <w:rFonts w:cstheme="minorHAnsi"/>
        </w:rPr>
        <w:t xml:space="preserve"> organized a </w:t>
      </w:r>
      <w:r w:rsidR="008067EA" w:rsidRPr="00B361C9">
        <w:rPr>
          <w:rFonts w:cstheme="minorHAnsi"/>
        </w:rPr>
        <w:t xml:space="preserve">coalition to focus on activities that improve the environment, especially through emissions reductions, while saving tax money and improving services for the public.  Representing the first collaborative approach of </w:t>
      </w:r>
      <w:r w:rsidR="002B1E50" w:rsidRPr="00B361C9">
        <w:rPr>
          <w:rFonts w:cstheme="minorHAnsi"/>
        </w:rPr>
        <w:t>its kind in the Livingston County, the coalition is applying to the</w:t>
      </w:r>
      <w:r w:rsidR="00020215" w:rsidRPr="00B361C9">
        <w:rPr>
          <w:rFonts w:cstheme="minorHAnsi"/>
        </w:rPr>
        <w:t xml:space="preserve"> Climate Pollution Reduction Grant Program Implementation grant </w:t>
      </w:r>
      <w:r w:rsidR="002B1E50" w:rsidRPr="00B361C9">
        <w:rPr>
          <w:rFonts w:cstheme="minorHAnsi"/>
        </w:rPr>
        <w:t xml:space="preserve">for </w:t>
      </w:r>
      <w:r w:rsidR="00020215" w:rsidRPr="00B361C9">
        <w:rPr>
          <w:rFonts w:cstheme="minorHAnsi"/>
        </w:rPr>
        <w:t xml:space="preserve">funds </w:t>
      </w:r>
      <w:r w:rsidR="00DB42F6" w:rsidRPr="00B361C9">
        <w:rPr>
          <w:rFonts w:cstheme="minorHAnsi"/>
        </w:rPr>
        <w:t xml:space="preserve">to assist with energy and efficiency improvements </w:t>
      </w:r>
      <w:r w:rsidR="00020215" w:rsidRPr="00B361C9">
        <w:rPr>
          <w:rFonts w:cstheme="minorHAnsi"/>
        </w:rPr>
        <w:t xml:space="preserve">for </w:t>
      </w:r>
      <w:r w:rsidR="00610049" w:rsidRPr="00B361C9">
        <w:rPr>
          <w:rFonts w:cstheme="minorHAnsi"/>
        </w:rPr>
        <w:t xml:space="preserve">municipal operations, </w:t>
      </w:r>
      <w:r w:rsidR="00020215" w:rsidRPr="00B361C9">
        <w:rPr>
          <w:rFonts w:cstheme="minorHAnsi"/>
        </w:rPr>
        <w:t>building</w:t>
      </w:r>
      <w:r w:rsidR="00610049" w:rsidRPr="00B361C9">
        <w:rPr>
          <w:rFonts w:cstheme="minorHAnsi"/>
        </w:rPr>
        <w:t>s</w:t>
      </w:r>
      <w:r w:rsidR="00020215" w:rsidRPr="00B361C9">
        <w:rPr>
          <w:rFonts w:cstheme="minorHAnsi"/>
        </w:rPr>
        <w:t>, transportation and infrastructure</w:t>
      </w:r>
      <w:r w:rsidR="00DB42F6" w:rsidRPr="00B361C9">
        <w:rPr>
          <w:rFonts w:cstheme="minorHAnsi"/>
        </w:rPr>
        <w:t>.</w:t>
      </w:r>
      <w:r w:rsidR="00A716CF" w:rsidRPr="00B361C9">
        <w:rPr>
          <w:rFonts w:cstheme="minorHAnsi"/>
        </w:rPr>
        <w:t xml:space="preserve">  </w:t>
      </w:r>
      <w:r w:rsidR="00EF74F8" w:rsidRPr="00B361C9">
        <w:rPr>
          <w:rFonts w:cstheme="minorHAnsi"/>
        </w:rPr>
        <w:t>T</w:t>
      </w:r>
      <w:r w:rsidR="00FE6C0E" w:rsidRPr="00B361C9">
        <w:rPr>
          <w:rFonts w:cstheme="minorHAnsi"/>
        </w:rPr>
        <w:t>his initiative will serve as a springboard for advancing similar activities and measures throughou</w:t>
      </w:r>
      <w:r w:rsidR="00EF74F8" w:rsidRPr="00B361C9">
        <w:rPr>
          <w:rFonts w:cstheme="minorHAnsi"/>
        </w:rPr>
        <w:t xml:space="preserve">t local government leading to more </w:t>
      </w:r>
      <w:r w:rsidR="00FE6C0E" w:rsidRPr="00B361C9">
        <w:rPr>
          <w:rFonts w:cstheme="minorHAnsi"/>
        </w:rPr>
        <w:t xml:space="preserve">community </w:t>
      </w:r>
      <w:r w:rsidR="00EF74F8" w:rsidRPr="00B361C9">
        <w:rPr>
          <w:rFonts w:cstheme="minorHAnsi"/>
        </w:rPr>
        <w:t xml:space="preserve">programs and activities that help </w:t>
      </w:r>
      <w:r w:rsidR="00FE6C0E" w:rsidRPr="00B361C9">
        <w:rPr>
          <w:rFonts w:cstheme="minorHAnsi"/>
        </w:rPr>
        <w:t>meet national and state GHG</w:t>
      </w:r>
      <w:r w:rsidR="00EF74F8" w:rsidRPr="00B361C9">
        <w:rPr>
          <w:rFonts w:cstheme="minorHAnsi"/>
        </w:rPr>
        <w:t xml:space="preserve"> </w:t>
      </w:r>
      <w:r w:rsidR="00FE6C0E" w:rsidRPr="00B361C9">
        <w:rPr>
          <w:rFonts w:cstheme="minorHAnsi"/>
        </w:rPr>
        <w:t>reduction goals.</w:t>
      </w:r>
    </w:p>
    <w:p w14:paraId="22AA1875" w14:textId="15A8392D" w:rsidR="002B1E50" w:rsidRPr="00E37B3B" w:rsidRDefault="00534648" w:rsidP="006E2CE0">
      <w:pPr>
        <w:rPr>
          <w:rFonts w:cstheme="minorHAnsi"/>
          <w:b/>
          <w:bCs/>
          <w:i/>
          <w:iCs/>
        </w:rPr>
      </w:pPr>
      <w:r w:rsidRPr="00B361C9">
        <w:rPr>
          <w:rFonts w:cstheme="minorHAnsi"/>
        </w:rPr>
        <w:t>Livingston County is the lead appli</w:t>
      </w:r>
      <w:r w:rsidR="002B1E50" w:rsidRPr="00B361C9">
        <w:rPr>
          <w:rFonts w:cstheme="minorHAnsi"/>
        </w:rPr>
        <w:t xml:space="preserve">cant on behalf of the partners.  </w:t>
      </w:r>
      <w:r w:rsidR="00C6764E" w:rsidRPr="00B361C9">
        <w:rPr>
          <w:rFonts w:cstheme="minorHAnsi"/>
        </w:rPr>
        <w:t xml:space="preserve">Avon, Lima, Livonia and the LCWSA will be subrecipients for the grant award. </w:t>
      </w:r>
      <w:r w:rsidR="002B1E50" w:rsidRPr="00B361C9">
        <w:rPr>
          <w:rFonts w:cstheme="minorHAnsi"/>
        </w:rPr>
        <w:t xml:space="preserve">The County is well suited to provide the administrative support for the project.  The County has experienced staff with capacity and capability for project coordination and oversight.  The County </w:t>
      </w:r>
      <w:r w:rsidR="00FE6C0E" w:rsidRPr="00B361C9">
        <w:rPr>
          <w:rFonts w:cstheme="minorHAnsi"/>
        </w:rPr>
        <w:t>plans to procure</w:t>
      </w:r>
      <w:r w:rsidR="002B1E50" w:rsidRPr="00B361C9">
        <w:rPr>
          <w:rFonts w:cstheme="minorHAnsi"/>
        </w:rPr>
        <w:t xml:space="preserve"> a contractor </w:t>
      </w:r>
      <w:r w:rsidR="00FE6C0E" w:rsidRPr="00B361C9">
        <w:rPr>
          <w:rFonts w:cstheme="minorHAnsi"/>
        </w:rPr>
        <w:t>to serve as project manager/</w:t>
      </w:r>
      <w:r w:rsidR="002B1E50" w:rsidRPr="00B361C9">
        <w:rPr>
          <w:rFonts w:cstheme="minorHAnsi"/>
        </w:rPr>
        <w:t xml:space="preserve">engineer for </w:t>
      </w:r>
      <w:r w:rsidR="00FE6C0E" w:rsidRPr="00B361C9">
        <w:rPr>
          <w:rFonts w:cstheme="minorHAnsi"/>
        </w:rPr>
        <w:t xml:space="preserve">coordination and assistance with </w:t>
      </w:r>
      <w:r w:rsidR="002B1E50" w:rsidRPr="00B361C9">
        <w:rPr>
          <w:rFonts w:cstheme="minorHAnsi"/>
        </w:rPr>
        <w:t>implementing the pr</w:t>
      </w:r>
      <w:r w:rsidR="00FE6C0E" w:rsidRPr="00B361C9">
        <w:rPr>
          <w:rFonts w:cstheme="minorHAnsi"/>
        </w:rPr>
        <w:t>ogram.  This umbrella approach will help the partners</w:t>
      </w:r>
      <w:r w:rsidR="00EF74F8" w:rsidRPr="00B361C9">
        <w:rPr>
          <w:rFonts w:cstheme="minorHAnsi"/>
        </w:rPr>
        <w:t xml:space="preserve"> with program delivery and better </w:t>
      </w:r>
      <w:r w:rsidR="00FE6C0E" w:rsidRPr="00B361C9">
        <w:rPr>
          <w:rFonts w:cstheme="minorHAnsi"/>
        </w:rPr>
        <w:t>ensure successful outcomes</w:t>
      </w:r>
      <w:r w:rsidR="00C6764E" w:rsidRPr="00B361C9">
        <w:rPr>
          <w:rFonts w:cstheme="minorHAnsi"/>
        </w:rPr>
        <w:t>.</w:t>
      </w:r>
      <w:r w:rsidR="00D86E05" w:rsidRPr="00B361C9">
        <w:rPr>
          <w:rFonts w:cstheme="minorHAnsi"/>
        </w:rPr>
        <w:t xml:space="preserve">  Each partner will be responsible for implementing individual tasks with assistance from the County, including assistance with procuring contractors, program delivery, environmental compliance and required reporting to the EPA. County support will help keep program delivery on schedule and in compliance with federal EPA grant requirements.  </w:t>
      </w:r>
      <w:r w:rsidR="00E37B3B">
        <w:rPr>
          <w:rFonts w:cstheme="minorHAnsi"/>
        </w:rPr>
        <w:t xml:space="preserve">See attached </w:t>
      </w:r>
      <w:r w:rsidR="00E37B3B" w:rsidRPr="00091681">
        <w:rPr>
          <w:rFonts w:cstheme="minorHAnsi"/>
          <w:b/>
          <w:bCs/>
          <w:i/>
          <w:iCs/>
          <w:highlight w:val="yellow"/>
        </w:rPr>
        <w:t>Project Schedule and Milestones_LivingstonCounty.pdf</w:t>
      </w:r>
    </w:p>
    <w:p w14:paraId="76F7BBEB" w14:textId="5AB17658" w:rsidR="00534648" w:rsidRPr="007128FE" w:rsidRDefault="00C6764E" w:rsidP="006E2CE0">
      <w:pPr>
        <w:rPr>
          <w:rFonts w:cstheme="minorHAnsi"/>
          <w:b/>
          <w:bCs/>
          <w:u w:val="single"/>
        </w:rPr>
      </w:pPr>
      <w:r w:rsidRPr="00B361C9">
        <w:rPr>
          <w:rFonts w:cstheme="minorHAnsi"/>
        </w:rPr>
        <w:t xml:space="preserve">As described in the application, </w:t>
      </w:r>
      <w:r w:rsidRPr="007128FE">
        <w:rPr>
          <w:rFonts w:cstheme="minorHAnsi"/>
          <w:b/>
          <w:bCs/>
          <w:i/>
          <w:u w:val="single"/>
        </w:rPr>
        <w:t>t</w:t>
      </w:r>
      <w:r w:rsidR="00534648" w:rsidRPr="007128FE">
        <w:rPr>
          <w:rFonts w:cstheme="minorHAnsi"/>
          <w:b/>
          <w:bCs/>
          <w:i/>
          <w:u w:val="single"/>
        </w:rPr>
        <w:t xml:space="preserve">he Coalition partners intend to sign a Memorandum of Agreement by July 1, 2024, </w:t>
      </w:r>
      <w:r w:rsidR="00610049" w:rsidRPr="007128FE">
        <w:rPr>
          <w:rFonts w:cstheme="minorHAnsi"/>
          <w:b/>
          <w:bCs/>
          <w:i/>
          <w:u w:val="single"/>
        </w:rPr>
        <w:t>as required by the Environmental Protection Agency</w:t>
      </w:r>
      <w:r w:rsidR="00610049" w:rsidRPr="007128FE">
        <w:rPr>
          <w:rFonts w:cstheme="minorHAnsi"/>
          <w:b/>
          <w:bCs/>
          <w:u w:val="single"/>
        </w:rPr>
        <w:t>.</w:t>
      </w:r>
    </w:p>
    <w:p w14:paraId="032DC4B0" w14:textId="6FFABED2" w:rsidR="00610049" w:rsidRPr="0001428D" w:rsidRDefault="003B7101" w:rsidP="006E2CE0">
      <w:pPr>
        <w:pStyle w:val="ListParagraph"/>
        <w:numPr>
          <w:ilvl w:val="0"/>
          <w:numId w:val="32"/>
        </w:numPr>
        <w:ind w:left="360"/>
        <w:rPr>
          <w:rFonts w:cstheme="minorHAnsi"/>
          <w:b/>
        </w:rPr>
      </w:pPr>
      <w:r w:rsidRPr="0001428D">
        <w:rPr>
          <w:rFonts w:cstheme="minorHAnsi"/>
          <w:b/>
        </w:rPr>
        <w:t xml:space="preserve">Description of </w:t>
      </w:r>
      <w:r w:rsidR="00C6764E" w:rsidRPr="0001428D">
        <w:rPr>
          <w:rFonts w:cstheme="minorHAnsi"/>
          <w:b/>
        </w:rPr>
        <w:t>GHG Reduction Measures</w:t>
      </w:r>
      <w:r w:rsidR="005D69A0" w:rsidRPr="0001428D">
        <w:rPr>
          <w:rFonts w:cstheme="minorHAnsi"/>
          <w:b/>
        </w:rPr>
        <w:t xml:space="preserve"> </w:t>
      </w:r>
      <w:r w:rsidR="005D69A0" w:rsidRPr="006464DD">
        <w:rPr>
          <w:rFonts w:cstheme="minorHAnsi"/>
          <w:b/>
        </w:rPr>
        <w:t>(</w:t>
      </w:r>
      <w:r w:rsidR="006464DD" w:rsidRPr="006464DD">
        <w:rPr>
          <w:rFonts w:cstheme="minorHAnsi"/>
          <w:bCs/>
        </w:rPr>
        <w:t>See</w:t>
      </w:r>
      <w:r w:rsidR="006464DD" w:rsidRPr="006464DD">
        <w:rPr>
          <w:rFonts w:cstheme="minorHAnsi"/>
          <w:b/>
        </w:rPr>
        <w:t xml:space="preserve"> </w:t>
      </w:r>
      <w:bookmarkStart w:id="0" w:name="_Hlk162872057"/>
      <w:r w:rsidR="00091681" w:rsidRPr="00091681">
        <w:rPr>
          <w:rFonts w:cstheme="minorHAnsi"/>
          <w:b/>
          <w:highlight w:val="yellow"/>
        </w:rPr>
        <w:t>GHGCalcs_LivingstonCounty.xlsx</w:t>
      </w:r>
      <w:r w:rsidR="00091681">
        <w:rPr>
          <w:rFonts w:cstheme="minorHAnsi"/>
          <w:b/>
        </w:rPr>
        <w:t xml:space="preserve"> </w:t>
      </w:r>
      <w:bookmarkEnd w:id="0"/>
      <w:r w:rsidR="00091681">
        <w:rPr>
          <w:rFonts w:cstheme="minorHAnsi"/>
          <w:b/>
        </w:rPr>
        <w:t>GHG Benefits by Measure tab)</w:t>
      </w:r>
    </w:p>
    <w:p w14:paraId="478769CB" w14:textId="5B9C2ECD" w:rsidR="00D86E05" w:rsidRPr="00B361C9" w:rsidRDefault="00D90F4B" w:rsidP="006E2CE0">
      <w:pPr>
        <w:rPr>
          <w:rFonts w:cstheme="minorHAnsi"/>
        </w:rPr>
      </w:pPr>
      <w:r w:rsidRPr="00B361C9">
        <w:rPr>
          <w:rFonts w:cstheme="minorHAnsi"/>
        </w:rPr>
        <w:t>Livingston County is a member of the Genesee</w:t>
      </w:r>
      <w:r w:rsidR="00091681">
        <w:rPr>
          <w:rFonts w:cstheme="minorHAnsi"/>
        </w:rPr>
        <w:t>/</w:t>
      </w:r>
      <w:r w:rsidRPr="00B361C9">
        <w:rPr>
          <w:rFonts w:cstheme="minorHAnsi"/>
        </w:rPr>
        <w:t>Finger Lakes Regional Planning Council organized under Articles 12-B and 5-G of the New York State General Municipa</w:t>
      </w:r>
      <w:r w:rsidR="009D34EA">
        <w:rPr>
          <w:rFonts w:cstheme="minorHAnsi"/>
        </w:rPr>
        <w:t>l Law.  The Council prepared a</w:t>
      </w:r>
      <w:r w:rsidRPr="00B361C9">
        <w:rPr>
          <w:rFonts w:cstheme="minorHAnsi"/>
        </w:rPr>
        <w:t xml:space="preserve"> Priority Climate Action Plan </w:t>
      </w:r>
      <w:r w:rsidR="00D86E05" w:rsidRPr="00B361C9">
        <w:rPr>
          <w:rFonts w:cstheme="minorHAnsi"/>
        </w:rPr>
        <w:t xml:space="preserve">(PCAP) </w:t>
      </w:r>
      <w:r w:rsidRPr="00B361C9">
        <w:rPr>
          <w:rFonts w:cstheme="minorHAnsi"/>
        </w:rPr>
        <w:t xml:space="preserve">on behalf of the member counties and City of Rochester.  </w:t>
      </w:r>
      <w:r w:rsidR="00D86E05" w:rsidRPr="00B361C9">
        <w:rPr>
          <w:rFonts w:cstheme="minorHAnsi"/>
        </w:rPr>
        <w:t xml:space="preserve">See link: </w:t>
      </w:r>
      <w:hyperlink r:id="rId7" w:history="1">
        <w:r w:rsidR="00D86E05" w:rsidRPr="00B361C9">
          <w:rPr>
            <w:rStyle w:val="Hyperlink"/>
            <w:rFonts w:cstheme="minorHAnsi"/>
          </w:rPr>
          <w:t>https://engage.gflrpc.org/CPRG/PCAP</w:t>
        </w:r>
      </w:hyperlink>
    </w:p>
    <w:p w14:paraId="405DA07A" w14:textId="4B02E05E" w:rsidR="00CA2EFE" w:rsidRPr="00B361C9" w:rsidRDefault="00DB42F6" w:rsidP="006E2CE0">
      <w:pPr>
        <w:rPr>
          <w:rFonts w:cstheme="minorHAnsi"/>
        </w:rPr>
      </w:pPr>
      <w:r w:rsidRPr="00B361C9">
        <w:rPr>
          <w:rFonts w:cstheme="minorHAnsi"/>
        </w:rPr>
        <w:t>T</w:t>
      </w:r>
      <w:r w:rsidR="00FB104B" w:rsidRPr="00B361C9">
        <w:rPr>
          <w:rFonts w:cstheme="minorHAnsi"/>
        </w:rPr>
        <w:t xml:space="preserve">he </w:t>
      </w:r>
      <w:r w:rsidR="00D90F4B" w:rsidRPr="00B361C9">
        <w:rPr>
          <w:rFonts w:cstheme="minorHAnsi"/>
        </w:rPr>
        <w:t>Livingston County initia</w:t>
      </w:r>
      <w:r w:rsidR="005D69A0" w:rsidRPr="00B361C9">
        <w:rPr>
          <w:rFonts w:cstheme="minorHAnsi"/>
        </w:rPr>
        <w:t>tive will</w:t>
      </w:r>
      <w:r w:rsidR="00D90F4B" w:rsidRPr="00B361C9">
        <w:rPr>
          <w:rFonts w:cstheme="minorHAnsi"/>
        </w:rPr>
        <w:t xml:space="preserve"> </w:t>
      </w:r>
      <w:r w:rsidR="00CA2EFE" w:rsidRPr="00B361C9">
        <w:rPr>
          <w:rFonts w:cstheme="minorHAnsi"/>
        </w:rPr>
        <w:t xml:space="preserve">help </w:t>
      </w:r>
      <w:r w:rsidR="009D34EA">
        <w:rPr>
          <w:rFonts w:cstheme="minorHAnsi"/>
        </w:rPr>
        <w:t xml:space="preserve">implement the following </w:t>
      </w:r>
      <w:r w:rsidR="00CA2EFE" w:rsidRPr="00B361C9">
        <w:rPr>
          <w:rFonts w:cstheme="minorHAnsi"/>
        </w:rPr>
        <w:t xml:space="preserve">recommendations in the </w:t>
      </w:r>
      <w:r w:rsidR="00D86E05" w:rsidRPr="00B361C9">
        <w:rPr>
          <w:rFonts w:cstheme="minorHAnsi"/>
        </w:rPr>
        <w:t>PCAP</w:t>
      </w:r>
      <w:r w:rsidR="005D69A0" w:rsidRPr="00B361C9">
        <w:rPr>
          <w:rFonts w:cstheme="minorHAnsi"/>
        </w:rPr>
        <w:t>:</w:t>
      </w:r>
    </w:p>
    <w:p w14:paraId="500E3C8B" w14:textId="504DE286" w:rsidR="00CA2EFE" w:rsidRPr="00B361C9" w:rsidRDefault="00B36023" w:rsidP="006E2CE0">
      <w:pPr>
        <w:pStyle w:val="ListParagraph"/>
        <w:numPr>
          <w:ilvl w:val="0"/>
          <w:numId w:val="2"/>
        </w:numPr>
        <w:ind w:left="1080"/>
        <w:rPr>
          <w:rFonts w:cstheme="minorHAnsi"/>
        </w:rPr>
      </w:pPr>
      <w:r w:rsidRPr="00B361C9">
        <w:rPr>
          <w:rFonts w:cstheme="minorHAnsi"/>
        </w:rPr>
        <w:t>Reduce energy use</w:t>
      </w:r>
    </w:p>
    <w:p w14:paraId="56F81D59" w14:textId="6F6971F4" w:rsidR="00B36023" w:rsidRPr="00B361C9" w:rsidRDefault="00B36023" w:rsidP="006E2CE0">
      <w:pPr>
        <w:pStyle w:val="ListParagraph"/>
        <w:numPr>
          <w:ilvl w:val="0"/>
          <w:numId w:val="2"/>
        </w:numPr>
        <w:ind w:left="1080"/>
        <w:rPr>
          <w:rFonts w:cstheme="minorHAnsi"/>
        </w:rPr>
      </w:pPr>
      <w:r w:rsidRPr="00B361C9">
        <w:rPr>
          <w:rFonts w:cstheme="minorHAnsi"/>
        </w:rPr>
        <w:t>Include electrification of buildings</w:t>
      </w:r>
    </w:p>
    <w:p w14:paraId="3B459155" w14:textId="30D20328" w:rsidR="00B36023" w:rsidRPr="00B361C9" w:rsidRDefault="00B36023" w:rsidP="006E2CE0">
      <w:pPr>
        <w:pStyle w:val="ListParagraph"/>
        <w:numPr>
          <w:ilvl w:val="0"/>
          <w:numId w:val="2"/>
        </w:numPr>
        <w:ind w:left="1080"/>
        <w:rPr>
          <w:rFonts w:cstheme="minorHAnsi"/>
        </w:rPr>
      </w:pPr>
      <w:r w:rsidRPr="00B361C9">
        <w:rPr>
          <w:rFonts w:cstheme="minorHAnsi"/>
        </w:rPr>
        <w:t>Increase alternative fuel use</w:t>
      </w:r>
    </w:p>
    <w:p w14:paraId="440235C3" w14:textId="06726356" w:rsidR="00B36023" w:rsidRDefault="00987C21" w:rsidP="006E2CE0">
      <w:pPr>
        <w:pStyle w:val="ListParagraph"/>
        <w:numPr>
          <w:ilvl w:val="0"/>
          <w:numId w:val="2"/>
        </w:numPr>
        <w:ind w:left="1080"/>
        <w:rPr>
          <w:rFonts w:cstheme="minorHAnsi"/>
        </w:rPr>
      </w:pPr>
      <w:r w:rsidRPr="00B361C9">
        <w:rPr>
          <w:rFonts w:cstheme="minorHAnsi"/>
        </w:rPr>
        <w:t>Reduce vehicle miles traveled</w:t>
      </w:r>
    </w:p>
    <w:p w14:paraId="6D598ACB" w14:textId="1828CAAF" w:rsidR="009D34EA" w:rsidRDefault="009D34EA" w:rsidP="009D34EA">
      <w:pPr>
        <w:pStyle w:val="ListParagraph"/>
        <w:rPr>
          <w:rFonts w:cstheme="minorHAnsi"/>
        </w:rPr>
      </w:pPr>
    </w:p>
    <w:p w14:paraId="57D9126B" w14:textId="4151BEF6" w:rsidR="006167DC" w:rsidRDefault="009D34EA" w:rsidP="006E2CE0">
      <w:pPr>
        <w:pStyle w:val="ListParagraph"/>
        <w:ind w:left="0"/>
        <w:rPr>
          <w:rFonts w:cstheme="minorHAnsi"/>
          <w:iCs/>
        </w:rPr>
      </w:pPr>
      <w:r w:rsidRPr="009D34EA">
        <w:rPr>
          <w:rFonts w:cstheme="minorHAnsi"/>
          <w:iCs/>
        </w:rPr>
        <w:lastRenderedPageBreak/>
        <w:t>The Genesee/Finger Lakes PCAP identifies three priority sectors, including transportation, buildings and infrastructure</w:t>
      </w:r>
      <w:r>
        <w:rPr>
          <w:rFonts w:cstheme="minorHAnsi"/>
          <w:iCs/>
        </w:rPr>
        <w:t>,</w:t>
      </w:r>
      <w:r w:rsidRPr="009D34EA">
        <w:rPr>
          <w:rFonts w:cstheme="minorHAnsi"/>
          <w:iCs/>
        </w:rPr>
        <w:t xml:space="preserve"> and municipal operat</w:t>
      </w:r>
      <w:r>
        <w:rPr>
          <w:rFonts w:cstheme="minorHAnsi"/>
          <w:iCs/>
        </w:rPr>
        <w:t xml:space="preserve">ions. </w:t>
      </w:r>
      <w:r w:rsidR="006167DC" w:rsidRPr="006167DC">
        <w:rPr>
          <w:rFonts w:cstheme="minorHAnsi"/>
          <w:iCs/>
        </w:rPr>
        <w:t>The Coalition will address the following strategies and GHG reduction measures</w:t>
      </w:r>
      <w:r w:rsidR="006167DC">
        <w:rPr>
          <w:rFonts w:cstheme="minorHAnsi"/>
          <w:iCs/>
        </w:rPr>
        <w:t xml:space="preserve"> for each sector</w:t>
      </w:r>
      <w:r w:rsidR="006167DC" w:rsidRPr="006167DC">
        <w:rPr>
          <w:rFonts w:cstheme="minorHAnsi"/>
          <w:iCs/>
        </w:rPr>
        <w:t xml:space="preserve"> identified in the region’s PCAP</w:t>
      </w:r>
      <w:r w:rsidR="00DE5AF8">
        <w:rPr>
          <w:rFonts w:cstheme="minorHAnsi"/>
          <w:iCs/>
        </w:rPr>
        <w:t>:</w:t>
      </w:r>
    </w:p>
    <w:p w14:paraId="781CD277" w14:textId="79A03118" w:rsidR="009D34EA" w:rsidRDefault="009D34EA" w:rsidP="006E2CE0">
      <w:pPr>
        <w:pStyle w:val="ListParagraph"/>
        <w:ind w:left="360"/>
        <w:rPr>
          <w:rFonts w:cstheme="minorHAnsi"/>
          <w:iCs/>
        </w:rPr>
      </w:pPr>
    </w:p>
    <w:p w14:paraId="2F609618" w14:textId="68B547C7" w:rsidR="00E14872" w:rsidRDefault="006167DC" w:rsidP="008F1E71">
      <w:pPr>
        <w:pStyle w:val="ListParagraph"/>
        <w:spacing w:line="240" w:lineRule="auto"/>
        <w:ind w:left="0"/>
        <w:rPr>
          <w:rFonts w:cstheme="minorHAnsi"/>
          <w:b/>
          <w:i/>
          <w:iCs/>
        </w:rPr>
      </w:pPr>
      <w:r w:rsidRPr="006167DC">
        <w:rPr>
          <w:rFonts w:cstheme="minorHAnsi"/>
          <w:b/>
          <w:i/>
          <w:iCs/>
        </w:rPr>
        <w:t>Transportation</w:t>
      </w:r>
    </w:p>
    <w:p w14:paraId="630332D2" w14:textId="77777777" w:rsidR="008F1E71" w:rsidRPr="008F1E71" w:rsidRDefault="008F1E71" w:rsidP="008F1E71">
      <w:pPr>
        <w:pStyle w:val="ListParagraph"/>
        <w:spacing w:line="240" w:lineRule="auto"/>
        <w:ind w:left="0"/>
        <w:rPr>
          <w:rFonts w:cstheme="minorHAnsi"/>
          <w:b/>
          <w:i/>
          <w:iCs/>
          <w:sz w:val="16"/>
          <w:szCs w:val="16"/>
        </w:rPr>
      </w:pPr>
    </w:p>
    <w:p w14:paraId="0743B596" w14:textId="76D6875F" w:rsidR="002C765E" w:rsidRDefault="002C765E" w:rsidP="008F1E71">
      <w:pPr>
        <w:pStyle w:val="ListParagraph"/>
        <w:numPr>
          <w:ilvl w:val="0"/>
          <w:numId w:val="34"/>
        </w:numPr>
        <w:spacing w:line="240" w:lineRule="auto"/>
        <w:ind w:left="360"/>
        <w:rPr>
          <w:rFonts w:cstheme="minorHAnsi"/>
          <w:iCs/>
        </w:rPr>
      </w:pPr>
      <w:bookmarkStart w:id="1" w:name="_Hlk162452133"/>
      <w:bookmarkStart w:id="2" w:name="_Hlk162431490"/>
      <w:r w:rsidRPr="009D34EA">
        <w:rPr>
          <w:rFonts w:cstheme="minorHAnsi"/>
          <w:b/>
          <w:iCs/>
        </w:rPr>
        <w:t>Transportation Strategy 1(E)</w:t>
      </w:r>
      <w:r w:rsidRPr="009D34EA">
        <w:rPr>
          <w:rFonts w:cstheme="minorHAnsi"/>
          <w:iCs/>
        </w:rPr>
        <w:t>: will assist with the transition to zero emission vehicles and equipment for municipal and private fleets, by expanding EV charging infrastructure for municipal and public access, for the Town of Lima and Village of Livonia.</w:t>
      </w:r>
    </w:p>
    <w:p w14:paraId="1F144C10" w14:textId="290046B1" w:rsidR="006167DC" w:rsidRPr="006167DC" w:rsidRDefault="006167DC" w:rsidP="008F1E71">
      <w:pPr>
        <w:pStyle w:val="ListParagraph"/>
        <w:numPr>
          <w:ilvl w:val="0"/>
          <w:numId w:val="34"/>
        </w:numPr>
        <w:spacing w:line="240" w:lineRule="auto"/>
        <w:ind w:left="360"/>
        <w:rPr>
          <w:rFonts w:cstheme="minorHAnsi"/>
          <w:iCs/>
        </w:rPr>
      </w:pPr>
      <w:r w:rsidRPr="00ED3D65">
        <w:rPr>
          <w:rFonts w:cstheme="minorHAnsi"/>
          <w:b/>
          <w:bCs/>
          <w:iCs/>
        </w:rPr>
        <w:t>Transportation Strategy 4(C):</w:t>
      </w:r>
      <w:r w:rsidRPr="006167DC">
        <w:rPr>
          <w:rFonts w:cstheme="minorHAnsi"/>
          <w:iCs/>
        </w:rPr>
        <w:t xml:space="preserve"> will promote smart growth and mobility-oriented development to reduce vehicle miles traveled, by instituting an ADA compliant retrofit program for sidewalks in the Town of Lima and Village of Livonia.</w:t>
      </w:r>
    </w:p>
    <w:p w14:paraId="5C2A4153" w14:textId="088CC7C7" w:rsidR="006167DC" w:rsidRPr="006167DC" w:rsidRDefault="006167DC" w:rsidP="008F1E71">
      <w:pPr>
        <w:spacing w:line="240" w:lineRule="auto"/>
        <w:rPr>
          <w:rFonts w:cstheme="minorHAnsi"/>
          <w:b/>
          <w:i/>
          <w:iCs/>
        </w:rPr>
      </w:pPr>
      <w:r w:rsidRPr="006167DC">
        <w:rPr>
          <w:rFonts w:cstheme="minorHAnsi"/>
          <w:b/>
          <w:i/>
          <w:iCs/>
        </w:rPr>
        <w:t>Buildings &amp; Infrastructure</w:t>
      </w:r>
    </w:p>
    <w:p w14:paraId="4B99F436" w14:textId="77777777" w:rsidR="002C765E" w:rsidRPr="009D34EA" w:rsidRDefault="002C765E" w:rsidP="008F1E71">
      <w:pPr>
        <w:pStyle w:val="ListParagraph"/>
        <w:numPr>
          <w:ilvl w:val="0"/>
          <w:numId w:val="34"/>
        </w:numPr>
        <w:spacing w:line="240" w:lineRule="auto"/>
        <w:ind w:left="360"/>
        <w:rPr>
          <w:rFonts w:cstheme="minorHAnsi"/>
          <w:iCs/>
        </w:rPr>
      </w:pPr>
      <w:r w:rsidRPr="009D34EA">
        <w:rPr>
          <w:rFonts w:cstheme="minorHAnsi"/>
          <w:b/>
          <w:iCs/>
        </w:rPr>
        <w:t>Buildings &amp; Infrastructure Strategy 1(B)</w:t>
      </w:r>
      <w:r w:rsidRPr="009D34EA">
        <w:rPr>
          <w:rFonts w:cstheme="minorHAnsi"/>
          <w:iCs/>
        </w:rPr>
        <w:t xml:space="preserve">: will advance the decarbonization of buildings and infrastructure by implementing energy efficient heat pumps and geothermal energy networks for municipal buildings, and pilot net-zero buildings, for the Towns of Avon and Lima, and Village of Livonia.  </w:t>
      </w:r>
    </w:p>
    <w:p w14:paraId="6C3AA8B6" w14:textId="77777777" w:rsidR="002C765E" w:rsidRPr="009D34EA" w:rsidRDefault="002C765E" w:rsidP="008F1E71">
      <w:pPr>
        <w:pStyle w:val="ListParagraph"/>
        <w:numPr>
          <w:ilvl w:val="0"/>
          <w:numId w:val="34"/>
        </w:numPr>
        <w:spacing w:line="240" w:lineRule="auto"/>
        <w:ind w:left="360"/>
        <w:rPr>
          <w:rFonts w:cstheme="minorHAnsi"/>
          <w:iCs/>
        </w:rPr>
      </w:pPr>
      <w:r w:rsidRPr="009D34EA">
        <w:rPr>
          <w:rFonts w:cstheme="minorHAnsi"/>
          <w:b/>
          <w:iCs/>
        </w:rPr>
        <w:t>Buildings &amp; Infrastructure Strategy 1(F):</w:t>
      </w:r>
      <w:r w:rsidRPr="009D34EA">
        <w:rPr>
          <w:rFonts w:cstheme="minorHAnsi"/>
          <w:iCs/>
        </w:rPr>
        <w:t xml:space="preserve"> will advance the decarbonization of buildings and infrastructure by expanding the purchase of renewable electricity for municipal facilities, and install renewable energy at facilities (solar) for the Town of Lima.</w:t>
      </w:r>
    </w:p>
    <w:p w14:paraId="216739F1" w14:textId="77777777" w:rsidR="002C765E" w:rsidRPr="009D34EA" w:rsidRDefault="002C765E" w:rsidP="008F1E71">
      <w:pPr>
        <w:pStyle w:val="ListParagraph"/>
        <w:numPr>
          <w:ilvl w:val="0"/>
          <w:numId w:val="34"/>
        </w:numPr>
        <w:spacing w:line="240" w:lineRule="auto"/>
        <w:ind w:left="360"/>
        <w:rPr>
          <w:rFonts w:cstheme="minorHAnsi"/>
          <w:i/>
          <w:iCs/>
        </w:rPr>
      </w:pPr>
      <w:r w:rsidRPr="009D34EA">
        <w:rPr>
          <w:rFonts w:cstheme="minorHAnsi"/>
          <w:b/>
          <w:iCs/>
        </w:rPr>
        <w:t>Buildings &amp; Infrastructure Strategy 1(G)</w:t>
      </w:r>
      <w:r w:rsidRPr="009D34EA">
        <w:rPr>
          <w:rFonts w:cstheme="minorHAnsi"/>
          <w:iCs/>
        </w:rPr>
        <w:t>: will advance the decarbonization of buildings and infrastructure by reducing the water and GHG emission of water and sewer infrastructure through efficiency upgrades and leakage emissions initiatives with the Livingston County Water &amp; Sewer Authority. This project will benefit Livingston County, the Towns of Livonia, Conesus, Groveland, Geneseo, Lima, Avon, Caledonia, Leicester, Mt. Morris, and Village of Livonia.</w:t>
      </w:r>
    </w:p>
    <w:p w14:paraId="102694B7" w14:textId="77777777" w:rsidR="002C765E" w:rsidRPr="009D34EA" w:rsidRDefault="002C765E" w:rsidP="008F1E71">
      <w:pPr>
        <w:pStyle w:val="ListParagraph"/>
        <w:numPr>
          <w:ilvl w:val="0"/>
          <w:numId w:val="34"/>
        </w:numPr>
        <w:spacing w:line="240" w:lineRule="auto"/>
        <w:ind w:left="360"/>
        <w:rPr>
          <w:rFonts w:cstheme="minorHAnsi"/>
          <w:iCs/>
        </w:rPr>
      </w:pPr>
      <w:r w:rsidRPr="009D34EA">
        <w:rPr>
          <w:rFonts w:cstheme="minorHAnsi"/>
          <w:b/>
          <w:iCs/>
        </w:rPr>
        <w:t>Building and Infrastructure Strategy 3(A):</w:t>
      </w:r>
      <w:r w:rsidRPr="009D34EA">
        <w:rPr>
          <w:rFonts w:cstheme="minorHAnsi"/>
          <w:iCs/>
        </w:rPr>
        <w:t xml:space="preserve"> will help to provide tools and strategies that reduce energy efficiency barriers in buildings and infrastructure, by incentivizing building envelope insulation efforts and energy efficient purchases by supporting investments in certified energy-efficient appliances, heating and cooling equipment, indoor and outdoor lighting, and building products to replace older less efficient equipment. This measure supports all coalition applicants: Livingston County, Livingston County WASA, Towns of Avon and Lima, and Village of Livonia. </w:t>
      </w:r>
    </w:p>
    <w:p w14:paraId="2C4E4E0E" w14:textId="77777777" w:rsidR="00DE5AF8" w:rsidRDefault="002C765E" w:rsidP="008F1E71">
      <w:pPr>
        <w:pStyle w:val="ListParagraph"/>
        <w:numPr>
          <w:ilvl w:val="0"/>
          <w:numId w:val="34"/>
        </w:numPr>
        <w:spacing w:line="240" w:lineRule="auto"/>
        <w:ind w:left="360"/>
        <w:rPr>
          <w:rFonts w:cstheme="minorHAnsi"/>
          <w:iCs/>
        </w:rPr>
      </w:pPr>
      <w:r w:rsidRPr="009D34EA">
        <w:rPr>
          <w:rFonts w:cstheme="minorHAnsi"/>
          <w:b/>
          <w:iCs/>
        </w:rPr>
        <w:t>Building and Infrastructure Strategy 3(C)</w:t>
      </w:r>
      <w:r w:rsidR="003D429E" w:rsidRPr="009D34EA">
        <w:rPr>
          <w:rFonts w:cstheme="minorHAnsi"/>
          <w:iCs/>
        </w:rPr>
        <w:t>:</w:t>
      </w:r>
      <w:r w:rsidRPr="009D34EA">
        <w:rPr>
          <w:rFonts w:cstheme="minorHAnsi"/>
          <w:iCs/>
        </w:rPr>
        <w:t xml:space="preserve"> will help by developing a region-wide strategy to expand solar everywhere, with an emphasis on low- and moderate-income households; the addition of solar to the Town of Lima Highway building is part of this measure.</w:t>
      </w:r>
    </w:p>
    <w:p w14:paraId="3323F2DE" w14:textId="637C4E00" w:rsidR="002C765E" w:rsidRPr="00DE5AF8" w:rsidRDefault="00DE5AF8" w:rsidP="008F1E71">
      <w:pPr>
        <w:spacing w:line="240" w:lineRule="auto"/>
        <w:rPr>
          <w:rFonts w:cstheme="minorHAnsi"/>
          <w:b/>
          <w:i/>
          <w:iCs/>
        </w:rPr>
      </w:pPr>
      <w:r w:rsidRPr="00DE5AF8">
        <w:rPr>
          <w:rFonts w:cstheme="minorHAnsi"/>
          <w:b/>
          <w:i/>
          <w:iCs/>
        </w:rPr>
        <w:t>Economy-wide</w:t>
      </w:r>
      <w:r w:rsidR="002C765E" w:rsidRPr="00DE5AF8">
        <w:rPr>
          <w:rFonts w:cstheme="minorHAnsi"/>
          <w:b/>
          <w:i/>
          <w:iCs/>
        </w:rPr>
        <w:t xml:space="preserve"> </w:t>
      </w:r>
    </w:p>
    <w:p w14:paraId="052905F2" w14:textId="2516BB4D" w:rsidR="002C765E" w:rsidRDefault="002C765E" w:rsidP="008F1E71">
      <w:pPr>
        <w:pStyle w:val="ListParagraph"/>
        <w:numPr>
          <w:ilvl w:val="0"/>
          <w:numId w:val="34"/>
        </w:numPr>
        <w:spacing w:line="240" w:lineRule="auto"/>
        <w:ind w:left="360"/>
        <w:rPr>
          <w:rFonts w:cstheme="minorHAnsi"/>
          <w:iCs/>
        </w:rPr>
      </w:pPr>
      <w:r w:rsidRPr="009D34EA">
        <w:rPr>
          <w:rFonts w:cstheme="minorHAnsi"/>
          <w:b/>
          <w:iCs/>
        </w:rPr>
        <w:t>Economy-wide Strategy 3(B):</w:t>
      </w:r>
      <w:r w:rsidRPr="009D34EA">
        <w:rPr>
          <w:rFonts w:cstheme="minorHAnsi"/>
          <w:iCs/>
        </w:rPr>
        <w:t xml:space="preserve"> will create healthy and sustainable communities by encouraging redevelopment of areas targeted for infill that are within public transit or walkable neighborhoods, with sidewalk expansions in the Village of Livonia and Town of Lima.</w:t>
      </w:r>
    </w:p>
    <w:p w14:paraId="741C43D3" w14:textId="21965BFA" w:rsidR="00DE5AF8" w:rsidRPr="00DE5AF8" w:rsidRDefault="001454A2" w:rsidP="006E2CE0">
      <w:pPr>
        <w:rPr>
          <w:rFonts w:cstheme="minorHAnsi"/>
          <w:iCs/>
        </w:rPr>
      </w:pPr>
      <w:r w:rsidRPr="00091681">
        <w:rPr>
          <w:rFonts w:cstheme="minorHAnsi"/>
          <w:b/>
          <w:highlight w:val="yellow"/>
        </w:rPr>
        <w:t>GHGCalcs_LivingstonCounty.xlsx</w:t>
      </w:r>
      <w:r>
        <w:rPr>
          <w:rFonts w:cstheme="minorHAnsi"/>
          <w:b/>
        </w:rPr>
        <w:t xml:space="preserve"> (GHG Benefits by Measure tab) </w:t>
      </w:r>
      <w:r w:rsidR="00DE5AF8">
        <w:rPr>
          <w:rFonts w:cstheme="minorHAnsi"/>
          <w:iCs/>
        </w:rPr>
        <w:t xml:space="preserve">provides details </w:t>
      </w:r>
      <w:r w:rsidR="00DE5AF8" w:rsidRPr="00DE5AF8">
        <w:rPr>
          <w:rFonts w:cstheme="minorHAnsi"/>
          <w:iCs/>
        </w:rPr>
        <w:t>a</w:t>
      </w:r>
      <w:r w:rsidR="00DE5AF8">
        <w:rPr>
          <w:rFonts w:cstheme="minorHAnsi"/>
          <w:iCs/>
        </w:rPr>
        <w:t>nd scope of work for each measure.</w:t>
      </w:r>
    </w:p>
    <w:bookmarkEnd w:id="1"/>
    <w:bookmarkEnd w:id="2"/>
    <w:p w14:paraId="769CE6BC" w14:textId="586A5454" w:rsidR="00944A57" w:rsidRPr="00B361C9" w:rsidRDefault="00E237C4" w:rsidP="006E2CE0">
      <w:pPr>
        <w:rPr>
          <w:rFonts w:cstheme="minorHAnsi"/>
        </w:rPr>
      </w:pPr>
      <w:r w:rsidRPr="00B361C9">
        <w:rPr>
          <w:rFonts w:cstheme="minorHAnsi"/>
          <w:b/>
        </w:rPr>
        <w:t>Project schedule with milestones and risks</w:t>
      </w:r>
      <w:r w:rsidR="00CE1217" w:rsidRPr="00B361C9">
        <w:rPr>
          <w:rFonts w:cstheme="minorHAnsi"/>
          <w:b/>
        </w:rPr>
        <w:t xml:space="preserve"> for delays</w:t>
      </w:r>
      <w:r w:rsidRPr="00B361C9">
        <w:rPr>
          <w:rFonts w:cstheme="minorHAnsi"/>
          <w:b/>
        </w:rPr>
        <w:t>/assumptions</w:t>
      </w:r>
      <w:r w:rsidR="00DE5AF8">
        <w:rPr>
          <w:rFonts w:cstheme="minorHAnsi"/>
          <w:b/>
        </w:rPr>
        <w:t xml:space="preserve">.  </w:t>
      </w:r>
      <w:r w:rsidR="00004330">
        <w:rPr>
          <w:rFonts w:cstheme="minorHAnsi"/>
          <w:bCs/>
        </w:rPr>
        <w:t xml:space="preserve">The </w:t>
      </w:r>
      <w:r w:rsidR="00004330" w:rsidRPr="00004330">
        <w:rPr>
          <w:rFonts w:cstheme="minorHAnsi"/>
        </w:rPr>
        <w:t xml:space="preserve">attached </w:t>
      </w:r>
      <w:r w:rsidR="00004330" w:rsidRPr="001454A2">
        <w:rPr>
          <w:rFonts w:cstheme="minorHAnsi"/>
          <w:b/>
          <w:bCs/>
          <w:i/>
          <w:iCs/>
          <w:highlight w:val="yellow"/>
        </w:rPr>
        <w:t>Project Schedule and Milestones_LivingstonCounty.pdf</w:t>
      </w:r>
      <w:r w:rsidR="00004330">
        <w:rPr>
          <w:rFonts w:cstheme="minorHAnsi"/>
        </w:rPr>
        <w:t xml:space="preserve"> </w:t>
      </w:r>
      <w:r w:rsidR="008E24FA" w:rsidRPr="00B361C9">
        <w:rPr>
          <w:rFonts w:cstheme="minorHAnsi"/>
        </w:rPr>
        <w:t>provides a general schedule for program delivery including major milestones.  Risks for delays</w:t>
      </w:r>
      <w:r w:rsidR="006B2CB7" w:rsidRPr="00B361C9">
        <w:rPr>
          <w:rFonts w:cstheme="minorHAnsi"/>
        </w:rPr>
        <w:t xml:space="preserve"> </w:t>
      </w:r>
      <w:r w:rsidR="00261CC6">
        <w:rPr>
          <w:rFonts w:cstheme="minorHAnsi"/>
        </w:rPr>
        <w:t xml:space="preserve">and assumptions </w:t>
      </w:r>
      <w:r w:rsidR="006B2CB7" w:rsidRPr="00B361C9">
        <w:rPr>
          <w:rFonts w:cstheme="minorHAnsi"/>
        </w:rPr>
        <w:t>include:</w:t>
      </w:r>
    </w:p>
    <w:p w14:paraId="1A3E69A1" w14:textId="66149611" w:rsidR="006B2CB7" w:rsidRPr="00B361C9" w:rsidRDefault="006B2CB7" w:rsidP="008F1E71">
      <w:pPr>
        <w:pStyle w:val="ListParagraph"/>
        <w:numPr>
          <w:ilvl w:val="0"/>
          <w:numId w:val="12"/>
        </w:numPr>
        <w:ind w:left="360"/>
        <w:rPr>
          <w:rFonts w:cstheme="minorHAnsi"/>
        </w:rPr>
      </w:pPr>
      <w:r w:rsidRPr="00B361C9">
        <w:rPr>
          <w:rFonts w:cstheme="minorHAnsi"/>
        </w:rPr>
        <w:lastRenderedPageBreak/>
        <w:t>Length of time associated with executing the award contract with EPA and time associated with executing subrecipient agreements between the County and partners.</w:t>
      </w:r>
    </w:p>
    <w:p w14:paraId="3ECE06EF" w14:textId="77777777" w:rsidR="004749EC" w:rsidRPr="00B361C9" w:rsidRDefault="004749EC" w:rsidP="008F1E71">
      <w:pPr>
        <w:pStyle w:val="ListParagraph"/>
        <w:ind w:left="360"/>
        <w:rPr>
          <w:rFonts w:cstheme="minorHAnsi"/>
        </w:rPr>
      </w:pPr>
    </w:p>
    <w:p w14:paraId="73813FD7" w14:textId="4F461EB9" w:rsidR="006B2CB7" w:rsidRPr="00B361C9" w:rsidRDefault="006B2CB7" w:rsidP="008F1E71">
      <w:pPr>
        <w:pStyle w:val="ListParagraph"/>
        <w:numPr>
          <w:ilvl w:val="1"/>
          <w:numId w:val="12"/>
        </w:numPr>
        <w:ind w:left="720"/>
        <w:rPr>
          <w:rFonts w:cstheme="minorHAnsi"/>
        </w:rPr>
      </w:pPr>
      <w:r w:rsidRPr="001454A2">
        <w:rPr>
          <w:rFonts w:cstheme="minorHAnsi"/>
          <w:b/>
          <w:bCs/>
          <w:i/>
        </w:rPr>
        <w:t>Mitigation Action</w:t>
      </w:r>
      <w:r w:rsidRPr="00B361C9">
        <w:rPr>
          <w:rFonts w:cstheme="minorHAnsi"/>
          <w:i/>
        </w:rPr>
        <w:t>:</w:t>
      </w:r>
      <w:r w:rsidRPr="00B361C9">
        <w:rPr>
          <w:rFonts w:cstheme="minorHAnsi"/>
        </w:rPr>
        <w:t xml:space="preserve"> As soon as the County receives a notice of award, the County will initiate work on drafting subrecipient agreements for EPA review. While this is a proactive step, no subrecipient agreements will be formally signed until EPA approves of them.</w:t>
      </w:r>
    </w:p>
    <w:p w14:paraId="50158FAC" w14:textId="77777777" w:rsidR="004749EC" w:rsidRPr="00B361C9" w:rsidRDefault="004749EC" w:rsidP="006E2CE0">
      <w:pPr>
        <w:pStyle w:val="ListParagraph"/>
        <w:ind w:left="1440"/>
        <w:rPr>
          <w:rFonts w:cstheme="minorHAnsi"/>
        </w:rPr>
      </w:pPr>
    </w:p>
    <w:p w14:paraId="71A2707C" w14:textId="6635ABF9" w:rsidR="006B2CB7" w:rsidRPr="00B361C9" w:rsidRDefault="006B2CB7" w:rsidP="008F1E71">
      <w:pPr>
        <w:pStyle w:val="ListParagraph"/>
        <w:numPr>
          <w:ilvl w:val="0"/>
          <w:numId w:val="12"/>
        </w:numPr>
        <w:ind w:left="360"/>
        <w:rPr>
          <w:rFonts w:cstheme="minorHAnsi"/>
        </w:rPr>
      </w:pPr>
      <w:r w:rsidRPr="00B361C9">
        <w:rPr>
          <w:rFonts w:cstheme="minorHAnsi"/>
        </w:rPr>
        <w:t>Length of time to procure contractors.  Coalition partners will work expeditiously to draft request for proposals for consulting/engineering services to assist with procurement. The length of time could be delayed if there are no or minimal responses to the request for proposals.</w:t>
      </w:r>
    </w:p>
    <w:p w14:paraId="34135E47" w14:textId="77777777" w:rsidR="004749EC" w:rsidRPr="00B361C9" w:rsidRDefault="004749EC" w:rsidP="008F1E71">
      <w:pPr>
        <w:pStyle w:val="ListParagraph"/>
        <w:ind w:left="360"/>
        <w:rPr>
          <w:rFonts w:cstheme="minorHAnsi"/>
        </w:rPr>
      </w:pPr>
    </w:p>
    <w:p w14:paraId="402A3F4D" w14:textId="0CFBFB08" w:rsidR="006B2CB7" w:rsidRPr="00B361C9" w:rsidRDefault="006B2CB7" w:rsidP="008F1E71">
      <w:pPr>
        <w:pStyle w:val="ListParagraph"/>
        <w:numPr>
          <w:ilvl w:val="1"/>
          <w:numId w:val="12"/>
        </w:numPr>
        <w:ind w:left="720"/>
        <w:rPr>
          <w:rFonts w:cstheme="minorHAnsi"/>
        </w:rPr>
      </w:pPr>
      <w:r w:rsidRPr="001454A2">
        <w:rPr>
          <w:rFonts w:cstheme="minorHAnsi"/>
          <w:b/>
          <w:bCs/>
          <w:i/>
        </w:rPr>
        <w:t>Mitigation Action</w:t>
      </w:r>
      <w:r w:rsidRPr="00B361C9">
        <w:rPr>
          <w:rFonts w:cstheme="minorHAnsi"/>
          <w:i/>
        </w:rPr>
        <w:t>:</w:t>
      </w:r>
      <w:r w:rsidRPr="00B361C9">
        <w:rPr>
          <w:rFonts w:cstheme="minorHAnsi"/>
        </w:rPr>
        <w:t xml:space="preserve">  The Coalition will develop a plan for proper advertising and dissemination of bidding documents.  Disadvantaged businesses will be encouraged to submit proposals.  The Coalition will discuss the feasibility of </w:t>
      </w:r>
      <w:r w:rsidR="004749EC" w:rsidRPr="00B361C9">
        <w:rPr>
          <w:rFonts w:cstheme="minorHAnsi"/>
        </w:rPr>
        <w:t>having the County as lead applicant hold a contract with a single engineer/consultant to perform all or a portion of the consultant work for all of the partners.  If feasible, this could help streamline implementation of the program.</w:t>
      </w:r>
    </w:p>
    <w:p w14:paraId="39DA09B2" w14:textId="77777777" w:rsidR="004749EC" w:rsidRPr="00B361C9" w:rsidRDefault="004749EC" w:rsidP="006E2CE0">
      <w:pPr>
        <w:pStyle w:val="ListParagraph"/>
        <w:ind w:left="1080"/>
        <w:rPr>
          <w:rFonts w:cstheme="minorHAnsi"/>
        </w:rPr>
      </w:pPr>
    </w:p>
    <w:p w14:paraId="6843D2D4" w14:textId="17B70DA0" w:rsidR="004749EC" w:rsidRPr="00B361C9" w:rsidRDefault="00581C25" w:rsidP="008F1E71">
      <w:pPr>
        <w:pStyle w:val="ListParagraph"/>
        <w:numPr>
          <w:ilvl w:val="0"/>
          <w:numId w:val="12"/>
        </w:numPr>
        <w:ind w:left="360"/>
        <w:rPr>
          <w:rFonts w:cstheme="minorHAnsi"/>
        </w:rPr>
      </w:pPr>
      <w:r w:rsidRPr="00B361C9">
        <w:rPr>
          <w:rFonts w:cstheme="minorHAnsi"/>
        </w:rPr>
        <w:t xml:space="preserve">Supply chain issues.  A delay could result if </w:t>
      </w:r>
      <w:r w:rsidR="009D0CE1" w:rsidRPr="00B361C9">
        <w:rPr>
          <w:rFonts w:cstheme="minorHAnsi"/>
        </w:rPr>
        <w:t>materials and equipment are not readily available.</w:t>
      </w:r>
    </w:p>
    <w:p w14:paraId="64928133" w14:textId="77777777" w:rsidR="009D0CE1" w:rsidRPr="00B361C9" w:rsidRDefault="009D0CE1" w:rsidP="008F1E71">
      <w:pPr>
        <w:pStyle w:val="ListParagraph"/>
        <w:ind w:left="360"/>
        <w:rPr>
          <w:rFonts w:cstheme="minorHAnsi"/>
        </w:rPr>
      </w:pPr>
    </w:p>
    <w:p w14:paraId="3C808A8A" w14:textId="5463E78E" w:rsidR="009D0CE1" w:rsidRPr="00B361C9" w:rsidRDefault="009D0CE1" w:rsidP="008F1E71">
      <w:pPr>
        <w:pStyle w:val="ListParagraph"/>
        <w:numPr>
          <w:ilvl w:val="1"/>
          <w:numId w:val="12"/>
        </w:numPr>
        <w:ind w:left="720"/>
        <w:rPr>
          <w:rFonts w:cstheme="minorHAnsi"/>
          <w:i/>
        </w:rPr>
      </w:pPr>
      <w:r w:rsidRPr="001454A2">
        <w:rPr>
          <w:rFonts w:cstheme="minorHAnsi"/>
          <w:b/>
          <w:bCs/>
          <w:i/>
        </w:rPr>
        <w:t>Mitigation Action</w:t>
      </w:r>
      <w:r w:rsidRPr="00B361C9">
        <w:rPr>
          <w:rFonts w:cstheme="minorHAnsi"/>
          <w:i/>
        </w:rPr>
        <w:t xml:space="preserve">:  </w:t>
      </w:r>
      <w:r w:rsidRPr="00B361C9">
        <w:rPr>
          <w:rFonts w:cstheme="minorHAnsi"/>
        </w:rPr>
        <w:t>The Coalition will identify early in the planning process the likely materials and equipment that could experience delay of delivery and prioritize, to the extent practicable, the ordering of such materials and equipment.</w:t>
      </w:r>
    </w:p>
    <w:p w14:paraId="16C6272D" w14:textId="200E1478" w:rsidR="00CE1217" w:rsidRPr="00B361C9" w:rsidRDefault="003B7101" w:rsidP="006E2CE0">
      <w:pPr>
        <w:rPr>
          <w:rFonts w:cstheme="minorHAnsi"/>
          <w:b/>
        </w:rPr>
      </w:pPr>
      <w:r>
        <w:rPr>
          <w:rFonts w:cstheme="minorHAnsi"/>
          <w:b/>
        </w:rPr>
        <w:t>c.</w:t>
      </w:r>
      <w:r>
        <w:rPr>
          <w:rFonts w:cstheme="minorHAnsi"/>
          <w:b/>
        </w:rPr>
        <w:tab/>
      </w:r>
      <w:r w:rsidR="00CE1217" w:rsidRPr="00B361C9">
        <w:rPr>
          <w:rFonts w:cstheme="minorHAnsi"/>
          <w:b/>
        </w:rPr>
        <w:t>Demonstration of Funding Need</w:t>
      </w:r>
      <w:r w:rsidR="00D339AB" w:rsidRPr="00B361C9">
        <w:rPr>
          <w:rFonts w:cstheme="minorHAnsi"/>
          <w:b/>
        </w:rPr>
        <w:t xml:space="preserve"> &amp; Transformative Impact</w:t>
      </w:r>
    </w:p>
    <w:p w14:paraId="60A841FD" w14:textId="77777777" w:rsidR="00EE2837" w:rsidRPr="00B361C9" w:rsidRDefault="000420D1" w:rsidP="006E2CE0">
      <w:pPr>
        <w:rPr>
          <w:rFonts w:cstheme="minorHAnsi"/>
        </w:rPr>
      </w:pPr>
      <w:r w:rsidRPr="00B361C9">
        <w:rPr>
          <w:rFonts w:cstheme="minorHAnsi"/>
        </w:rPr>
        <w:t>The initiative cannot be done absent federal or state funding.  The CPRG Implementation Grant pr</w:t>
      </w:r>
      <w:r w:rsidR="00674FAC" w:rsidRPr="00B361C9">
        <w:rPr>
          <w:rFonts w:cstheme="minorHAnsi"/>
        </w:rPr>
        <w:t>ogram provides a unique opportunity fo</w:t>
      </w:r>
      <w:r w:rsidRPr="00B361C9">
        <w:rPr>
          <w:rFonts w:cstheme="minorHAnsi"/>
        </w:rPr>
        <w:t xml:space="preserve">r the coalition </w:t>
      </w:r>
      <w:r w:rsidR="00674FAC" w:rsidRPr="00B361C9">
        <w:rPr>
          <w:rFonts w:cstheme="minorHAnsi"/>
        </w:rPr>
        <w:t>to spring-board a collective approach to the greening of Livingston Co</w:t>
      </w:r>
      <w:r w:rsidR="00D339AB" w:rsidRPr="00B361C9">
        <w:rPr>
          <w:rFonts w:cstheme="minorHAnsi"/>
        </w:rPr>
        <w:t>unty.  As a coalition, the group can</w:t>
      </w:r>
      <w:r w:rsidR="00EE2837" w:rsidRPr="00B361C9">
        <w:rPr>
          <w:rFonts w:cstheme="minorHAnsi"/>
        </w:rPr>
        <w:t>:</w:t>
      </w:r>
    </w:p>
    <w:p w14:paraId="47F08B8F" w14:textId="19B5C3CC" w:rsidR="00EE2837" w:rsidRPr="008F1E71" w:rsidRDefault="00D339AB" w:rsidP="008F1E71">
      <w:pPr>
        <w:pStyle w:val="ListParagraph"/>
        <w:numPr>
          <w:ilvl w:val="0"/>
          <w:numId w:val="40"/>
        </w:numPr>
        <w:tabs>
          <w:tab w:val="left" w:pos="720"/>
        </w:tabs>
        <w:ind w:hanging="270"/>
        <w:rPr>
          <w:rFonts w:cstheme="minorHAnsi"/>
        </w:rPr>
      </w:pPr>
      <w:r w:rsidRPr="008F1E71">
        <w:rPr>
          <w:rFonts w:cstheme="minorHAnsi"/>
        </w:rPr>
        <w:t>explore group purcha</w:t>
      </w:r>
      <w:r w:rsidR="00EE2837" w:rsidRPr="008F1E71">
        <w:rPr>
          <w:rFonts w:cstheme="minorHAnsi"/>
        </w:rPr>
        <w:t>sing of equipment and materials that are more expensive when purchased individually</w:t>
      </w:r>
    </w:p>
    <w:p w14:paraId="55379E75" w14:textId="002827D1" w:rsidR="00EE2837" w:rsidRPr="008F1E71" w:rsidRDefault="00EE2837" w:rsidP="008F1E71">
      <w:pPr>
        <w:pStyle w:val="ListParagraph"/>
        <w:numPr>
          <w:ilvl w:val="0"/>
          <w:numId w:val="40"/>
        </w:numPr>
        <w:tabs>
          <w:tab w:val="left" w:pos="720"/>
          <w:tab w:val="left" w:pos="810"/>
        </w:tabs>
        <w:ind w:hanging="270"/>
        <w:rPr>
          <w:rFonts w:cstheme="minorHAnsi"/>
        </w:rPr>
      </w:pPr>
      <w:r w:rsidRPr="008F1E71">
        <w:rPr>
          <w:rFonts w:cstheme="minorHAnsi"/>
        </w:rPr>
        <w:t xml:space="preserve">deploy </w:t>
      </w:r>
      <w:r w:rsidR="00D339AB" w:rsidRPr="008F1E71">
        <w:rPr>
          <w:rFonts w:cstheme="minorHAnsi"/>
        </w:rPr>
        <w:t xml:space="preserve">projects that </w:t>
      </w:r>
      <w:r w:rsidRPr="008F1E71">
        <w:rPr>
          <w:rFonts w:cstheme="minorHAnsi"/>
        </w:rPr>
        <w:t xml:space="preserve">are replicable and </w:t>
      </w:r>
      <w:r w:rsidR="00D339AB" w:rsidRPr="008F1E71">
        <w:rPr>
          <w:rFonts w:cstheme="minorHAnsi"/>
        </w:rPr>
        <w:t xml:space="preserve">cumulatively achieve greater energy efficiency </w:t>
      </w:r>
      <w:r w:rsidRPr="008F1E71">
        <w:rPr>
          <w:rFonts w:cstheme="minorHAnsi"/>
        </w:rPr>
        <w:t>and greater reduction of GHG emissions</w:t>
      </w:r>
    </w:p>
    <w:p w14:paraId="7BC7F315" w14:textId="50FB4EB3" w:rsidR="00EE2837" w:rsidRPr="008F1E71" w:rsidRDefault="00D339AB" w:rsidP="008F1E71">
      <w:pPr>
        <w:pStyle w:val="ListParagraph"/>
        <w:numPr>
          <w:ilvl w:val="0"/>
          <w:numId w:val="40"/>
        </w:numPr>
        <w:tabs>
          <w:tab w:val="left" w:pos="540"/>
          <w:tab w:val="left" w:pos="720"/>
        </w:tabs>
        <w:ind w:hanging="270"/>
        <w:rPr>
          <w:rFonts w:cstheme="minorHAnsi"/>
        </w:rPr>
      </w:pPr>
      <w:r w:rsidRPr="008F1E71">
        <w:rPr>
          <w:rFonts w:cstheme="minorHAnsi"/>
        </w:rPr>
        <w:t>conduct pilot</w:t>
      </w:r>
      <w:r w:rsidR="00EE2837" w:rsidRPr="008F1E71">
        <w:rPr>
          <w:rFonts w:cstheme="minorHAnsi"/>
        </w:rPr>
        <w:t xml:space="preserve"> projects together, including possible deployment of new technologies</w:t>
      </w:r>
      <w:r w:rsidR="00321C55" w:rsidRPr="008F1E71">
        <w:rPr>
          <w:rFonts w:cstheme="minorHAnsi"/>
        </w:rPr>
        <w:t xml:space="preserve"> or practices</w:t>
      </w:r>
    </w:p>
    <w:p w14:paraId="61744238" w14:textId="71D340E2" w:rsidR="00EE2837" w:rsidRPr="008F1E71" w:rsidRDefault="00EE2837" w:rsidP="008F1E71">
      <w:pPr>
        <w:pStyle w:val="ListParagraph"/>
        <w:numPr>
          <w:ilvl w:val="0"/>
          <w:numId w:val="40"/>
        </w:numPr>
        <w:tabs>
          <w:tab w:val="left" w:pos="540"/>
          <w:tab w:val="left" w:pos="720"/>
        </w:tabs>
        <w:ind w:hanging="270"/>
        <w:rPr>
          <w:rFonts w:cstheme="minorHAnsi"/>
        </w:rPr>
      </w:pPr>
      <w:r w:rsidRPr="008F1E71">
        <w:rPr>
          <w:rFonts w:cstheme="minorHAnsi"/>
        </w:rPr>
        <w:t>work collectively on challenging and difficult-to-adopt policies (collective minds can achieve greater results)</w:t>
      </w:r>
    </w:p>
    <w:p w14:paraId="74EBF7F5" w14:textId="6E4DB3AA" w:rsidR="00534648" w:rsidRPr="008F1E71" w:rsidRDefault="00321C55" w:rsidP="008F1E71">
      <w:pPr>
        <w:pStyle w:val="ListParagraph"/>
        <w:numPr>
          <w:ilvl w:val="0"/>
          <w:numId w:val="40"/>
        </w:numPr>
        <w:tabs>
          <w:tab w:val="left" w:pos="540"/>
          <w:tab w:val="left" w:pos="720"/>
        </w:tabs>
        <w:ind w:hanging="270"/>
        <w:rPr>
          <w:rFonts w:cstheme="minorHAnsi"/>
        </w:rPr>
      </w:pPr>
      <w:r w:rsidRPr="008F1E71">
        <w:rPr>
          <w:rFonts w:cstheme="minorHAnsi"/>
        </w:rPr>
        <w:t xml:space="preserve">coordinate </w:t>
      </w:r>
      <w:bookmarkStart w:id="3" w:name="_Hlk162517435"/>
      <w:r w:rsidRPr="008F1E71">
        <w:rPr>
          <w:rFonts w:cstheme="minorHAnsi"/>
        </w:rPr>
        <w:t xml:space="preserve">a </w:t>
      </w:r>
      <w:r w:rsidR="00EE2837" w:rsidRPr="008F1E71">
        <w:rPr>
          <w:rFonts w:cstheme="minorHAnsi"/>
        </w:rPr>
        <w:t xml:space="preserve">public education and outreach </w:t>
      </w:r>
      <w:r w:rsidRPr="008F1E71">
        <w:rPr>
          <w:rFonts w:cstheme="minorHAnsi"/>
        </w:rPr>
        <w:t>campaign on tasks and outcomes that can further encourage mitigation approaches and projects</w:t>
      </w:r>
    </w:p>
    <w:p w14:paraId="35F26743" w14:textId="3C0E7F17" w:rsidR="003C2869" w:rsidRPr="008F1E71" w:rsidRDefault="003C2869" w:rsidP="008F1E71">
      <w:pPr>
        <w:pStyle w:val="ListParagraph"/>
        <w:numPr>
          <w:ilvl w:val="0"/>
          <w:numId w:val="40"/>
        </w:numPr>
        <w:tabs>
          <w:tab w:val="left" w:pos="540"/>
          <w:tab w:val="left" w:pos="720"/>
        </w:tabs>
        <w:ind w:hanging="270"/>
        <w:rPr>
          <w:rFonts w:cstheme="minorHAnsi"/>
        </w:rPr>
      </w:pPr>
      <w:r w:rsidRPr="008F1E71">
        <w:rPr>
          <w:rFonts w:cstheme="minorHAnsi"/>
        </w:rPr>
        <w:t>Showcase the positive impact of the national Complete Streets policy on GHG reduction</w:t>
      </w:r>
    </w:p>
    <w:bookmarkEnd w:id="3"/>
    <w:p w14:paraId="317A7967" w14:textId="38D1B058" w:rsidR="00CE1217" w:rsidRPr="00CF7B3F" w:rsidRDefault="00CF7B3F" w:rsidP="008F1E71">
      <w:pPr>
        <w:tabs>
          <w:tab w:val="left" w:pos="360"/>
        </w:tabs>
        <w:rPr>
          <w:rFonts w:cstheme="minorHAnsi"/>
          <w:b/>
        </w:rPr>
      </w:pPr>
      <w:r w:rsidRPr="00CF7B3F">
        <w:rPr>
          <w:rFonts w:cstheme="minorHAnsi"/>
          <w:b/>
        </w:rPr>
        <w:t>Previous funding application efforts</w:t>
      </w:r>
    </w:p>
    <w:p w14:paraId="3F2B9A3C" w14:textId="1203D735" w:rsidR="00A653FB" w:rsidRDefault="00CF7B3F" w:rsidP="008F1E71">
      <w:pPr>
        <w:tabs>
          <w:tab w:val="left" w:pos="360"/>
        </w:tabs>
        <w:rPr>
          <w:rFonts w:cstheme="minorHAnsi"/>
        </w:rPr>
      </w:pPr>
      <w:r w:rsidRPr="003C2869">
        <w:rPr>
          <w:rFonts w:cstheme="minorHAnsi"/>
          <w:i/>
        </w:rPr>
        <w:t xml:space="preserve">Town of Lima: </w:t>
      </w:r>
      <w:r>
        <w:rPr>
          <w:rFonts w:cstheme="minorHAnsi"/>
        </w:rPr>
        <w:t xml:space="preserve"> Installation of Sidewalks.  The Town applied to the </w:t>
      </w:r>
      <w:r w:rsidR="00A653FB" w:rsidRPr="00A653FB">
        <w:rPr>
          <w:rFonts w:cstheme="minorHAnsi"/>
        </w:rPr>
        <w:t xml:space="preserve">NYS DOT </w:t>
      </w:r>
      <w:r>
        <w:rPr>
          <w:rFonts w:cstheme="minorHAnsi"/>
        </w:rPr>
        <w:t xml:space="preserve">Transportation Enhancement Program </w:t>
      </w:r>
      <w:r w:rsidR="00A653FB" w:rsidRPr="00A653FB">
        <w:rPr>
          <w:rFonts w:cstheme="minorHAnsi"/>
        </w:rPr>
        <w:t>prior to 2018 for the whole project from the Lima Village line north to the Lima Town Line along Rochester St. (NYS Route 15</w:t>
      </w:r>
      <w:r w:rsidR="003C2869">
        <w:rPr>
          <w:rFonts w:cstheme="minorHAnsi"/>
        </w:rPr>
        <w:t>A).  The Town’s application</w:t>
      </w:r>
      <w:r>
        <w:rPr>
          <w:rFonts w:cstheme="minorHAnsi"/>
        </w:rPr>
        <w:t xml:space="preserve"> </w:t>
      </w:r>
      <w:r w:rsidR="003C2869">
        <w:rPr>
          <w:rFonts w:cstheme="minorHAnsi"/>
        </w:rPr>
        <w:t xml:space="preserve">was not selected for funding as other </w:t>
      </w:r>
      <w:r>
        <w:rPr>
          <w:rFonts w:cstheme="minorHAnsi"/>
        </w:rPr>
        <w:t xml:space="preserve">applications </w:t>
      </w:r>
      <w:r w:rsidR="00A653FB" w:rsidRPr="00A653FB">
        <w:rPr>
          <w:rFonts w:cstheme="minorHAnsi"/>
        </w:rPr>
        <w:t>scored high</w:t>
      </w:r>
      <w:r>
        <w:rPr>
          <w:rFonts w:cstheme="minorHAnsi"/>
        </w:rPr>
        <w:t>er.  Since then the Town</w:t>
      </w:r>
      <w:r w:rsidR="00A653FB" w:rsidRPr="00A653FB">
        <w:rPr>
          <w:rFonts w:cstheme="minorHAnsi"/>
        </w:rPr>
        <w:t xml:space="preserve"> has allocated $10k annually for sidewalk construction by the Town </w:t>
      </w:r>
      <w:r w:rsidR="00A653FB" w:rsidRPr="00A653FB">
        <w:rPr>
          <w:rFonts w:cstheme="minorHAnsi"/>
        </w:rPr>
        <w:lastRenderedPageBreak/>
        <w:t xml:space="preserve">Highway Department.  It has taken 6 years to build the small section from the Lima Village line to the intersection of Gale Rd.  At that rate it will be 12 years to </w:t>
      </w:r>
      <w:r>
        <w:rPr>
          <w:rFonts w:cstheme="minorHAnsi"/>
        </w:rPr>
        <w:t>put in the sidewalk from Gale Road</w:t>
      </w:r>
      <w:r w:rsidR="00A653FB" w:rsidRPr="00A653FB">
        <w:rPr>
          <w:rFonts w:cstheme="minorHAnsi"/>
        </w:rPr>
        <w:t xml:space="preserve"> to the Lima Town Line (at Dyer Straights Driving Range) and an</w:t>
      </w:r>
      <w:r>
        <w:rPr>
          <w:rFonts w:cstheme="minorHAnsi"/>
        </w:rPr>
        <w:t>other 10 years to afford the electric utility vehicle</w:t>
      </w:r>
      <w:r w:rsidR="00A653FB" w:rsidRPr="00A653FB">
        <w:rPr>
          <w:rFonts w:cstheme="minorHAnsi"/>
        </w:rPr>
        <w:t>s to maintain the sidewalk.</w:t>
      </w:r>
    </w:p>
    <w:p w14:paraId="4E7DEA5D" w14:textId="34B8CC78" w:rsidR="003C2869" w:rsidRPr="003C2869" w:rsidRDefault="003C2869" w:rsidP="008F1E71">
      <w:pPr>
        <w:tabs>
          <w:tab w:val="left" w:pos="360"/>
        </w:tabs>
        <w:rPr>
          <w:rFonts w:cstheme="minorHAnsi"/>
        </w:rPr>
      </w:pPr>
      <w:r w:rsidRPr="003C2869">
        <w:rPr>
          <w:rFonts w:cstheme="minorHAnsi"/>
          <w:i/>
        </w:rPr>
        <w:t>Livingston County Water and Sewer Authority:</w:t>
      </w:r>
      <w:r>
        <w:rPr>
          <w:rFonts w:cstheme="minorHAnsi"/>
        </w:rPr>
        <w:t xml:space="preserve">  </w:t>
      </w:r>
      <w:r w:rsidRPr="003C2869">
        <w:rPr>
          <w:rFonts w:cstheme="minorHAnsi"/>
        </w:rPr>
        <w:t>Currently there are no carbon emission and/or GHG reduction funding programs at the State and Federal level that target the link between water leakage reduction and carbon emissions reduction.  The Climate and Leakage Impact Project would the first of its kind in the United States of America in which a municipal water utility specifically targets water leakage and carbon emission reduction.</w:t>
      </w:r>
    </w:p>
    <w:p w14:paraId="5749D22D" w14:textId="191CFB44" w:rsidR="00865109" w:rsidRPr="00FC6C4B" w:rsidRDefault="00865109" w:rsidP="003B7101">
      <w:pPr>
        <w:pStyle w:val="ListParagraph"/>
        <w:numPr>
          <w:ilvl w:val="0"/>
          <w:numId w:val="30"/>
        </w:numPr>
        <w:rPr>
          <w:rFonts w:cstheme="minorHAnsi"/>
          <w:b/>
          <w:bCs/>
          <w:sz w:val="28"/>
          <w:szCs w:val="28"/>
        </w:rPr>
      </w:pPr>
      <w:r w:rsidRPr="00FC6C4B">
        <w:rPr>
          <w:rFonts w:cstheme="minorHAnsi"/>
          <w:b/>
          <w:bCs/>
          <w:sz w:val="28"/>
          <w:szCs w:val="28"/>
        </w:rPr>
        <w:t>Impact of GHG Reduction Measures</w:t>
      </w:r>
    </w:p>
    <w:p w14:paraId="3DE9CB78" w14:textId="77777777" w:rsidR="00E14872" w:rsidRPr="003B7101" w:rsidRDefault="00E14872" w:rsidP="00E14872">
      <w:pPr>
        <w:pStyle w:val="ListParagraph"/>
        <w:ind w:left="360"/>
        <w:rPr>
          <w:rFonts w:cstheme="minorHAnsi"/>
          <w:b/>
          <w:bCs/>
        </w:rPr>
      </w:pPr>
    </w:p>
    <w:p w14:paraId="3E007D44" w14:textId="77777777" w:rsidR="00E14872" w:rsidRPr="00E14872" w:rsidRDefault="00865109" w:rsidP="008F1E71">
      <w:pPr>
        <w:pStyle w:val="ListParagraph"/>
        <w:numPr>
          <w:ilvl w:val="0"/>
          <w:numId w:val="31"/>
        </w:numPr>
        <w:ind w:left="360"/>
        <w:rPr>
          <w:rFonts w:cstheme="minorHAnsi"/>
        </w:rPr>
      </w:pPr>
      <w:r w:rsidRPr="00E14872">
        <w:rPr>
          <w:rFonts w:cstheme="minorHAnsi"/>
          <w:b/>
          <w:bCs/>
        </w:rPr>
        <w:t>Magnitude of GHG Reductions</w:t>
      </w:r>
      <w:r w:rsidR="00AF7D21" w:rsidRPr="00E14872">
        <w:rPr>
          <w:rFonts w:cstheme="minorHAnsi"/>
          <w:b/>
          <w:bCs/>
        </w:rPr>
        <w:t xml:space="preserve"> 2025-20</w:t>
      </w:r>
      <w:r w:rsidR="00261CC6" w:rsidRPr="00E14872">
        <w:rPr>
          <w:rFonts w:cstheme="minorHAnsi"/>
          <w:b/>
          <w:bCs/>
        </w:rPr>
        <w:t>3</w:t>
      </w:r>
      <w:r w:rsidR="00AF7D21" w:rsidRPr="00E14872">
        <w:rPr>
          <w:rFonts w:cstheme="minorHAnsi"/>
          <w:b/>
          <w:bCs/>
        </w:rPr>
        <w:t>0</w:t>
      </w:r>
      <w:r w:rsidR="00261CC6" w:rsidRPr="00E14872">
        <w:rPr>
          <w:rFonts w:cstheme="minorHAnsi"/>
          <w:b/>
          <w:bCs/>
        </w:rPr>
        <w:t xml:space="preserve"> &amp; </w:t>
      </w:r>
      <w:r w:rsidR="00AF7D21" w:rsidRPr="00E14872">
        <w:rPr>
          <w:rFonts w:cstheme="minorHAnsi"/>
          <w:b/>
          <w:bCs/>
        </w:rPr>
        <w:t>Magnitude of GHG Reductions 2025-2050</w:t>
      </w:r>
    </w:p>
    <w:p w14:paraId="0DB67A3B" w14:textId="04C20C92" w:rsidR="00E37B3B" w:rsidRDefault="001076B9" w:rsidP="008F1E71">
      <w:pPr>
        <w:rPr>
          <w:rFonts w:cstheme="minorHAnsi"/>
        </w:rPr>
      </w:pPr>
      <w:r w:rsidRPr="00261CC6">
        <w:rPr>
          <w:noProof/>
        </w:rPr>
        <w:drawing>
          <wp:anchor distT="0" distB="0" distL="114300" distR="114300" simplePos="0" relativeHeight="251659264" behindDoc="0" locked="0" layoutInCell="1" allowOverlap="1" wp14:anchorId="48B291A4" wp14:editId="65DF2B7B">
            <wp:simplePos x="0" y="0"/>
            <wp:positionH relativeFrom="margin">
              <wp:posOffset>-219075</wp:posOffset>
            </wp:positionH>
            <wp:positionV relativeFrom="paragraph">
              <wp:posOffset>855980</wp:posOffset>
            </wp:positionV>
            <wp:extent cx="6369050" cy="4695825"/>
            <wp:effectExtent l="0" t="0" r="0" b="9525"/>
            <wp:wrapThrough wrapText="bothSides">
              <wp:wrapPolygon edited="0">
                <wp:start x="0" y="0"/>
                <wp:lineTo x="0" y="21556"/>
                <wp:lineTo x="20351" y="21556"/>
                <wp:lineTo x="20351" y="21030"/>
                <wp:lineTo x="21514" y="21030"/>
                <wp:lineTo x="21514" y="15422"/>
                <wp:lineTo x="20351" y="15422"/>
                <wp:lineTo x="21514" y="15072"/>
                <wp:lineTo x="21514" y="14371"/>
                <wp:lineTo x="20351" y="14020"/>
                <wp:lineTo x="21514" y="14020"/>
                <wp:lineTo x="21514" y="11654"/>
                <wp:lineTo x="20351" y="11216"/>
                <wp:lineTo x="21514" y="11216"/>
                <wp:lineTo x="21514" y="5608"/>
                <wp:lineTo x="21062" y="5608"/>
                <wp:lineTo x="21514" y="5170"/>
                <wp:lineTo x="21514" y="4644"/>
                <wp:lineTo x="21062" y="4206"/>
                <wp:lineTo x="21514" y="4118"/>
                <wp:lineTo x="21514" y="2804"/>
                <wp:lineTo x="20351" y="2804"/>
                <wp:lineTo x="21514" y="2366"/>
                <wp:lineTo x="21514" y="1753"/>
                <wp:lineTo x="20997" y="1402"/>
                <wp:lineTo x="21449" y="1402"/>
                <wp:lineTo x="21514" y="1227"/>
                <wp:lineTo x="21514" y="0"/>
                <wp:lineTo x="0" y="0"/>
              </wp:wrapPolygon>
            </wp:wrapThrough>
            <wp:docPr id="8306077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69050" cy="46958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61CC6" w:rsidRPr="00E14872">
        <w:rPr>
          <w:rFonts w:cstheme="minorHAnsi"/>
        </w:rPr>
        <w:t xml:space="preserve">The following chart shows the </w:t>
      </w:r>
      <w:r w:rsidR="009E56DA" w:rsidRPr="00E14872">
        <w:rPr>
          <w:rFonts w:cstheme="minorHAnsi"/>
        </w:rPr>
        <w:t>cumulative M</w:t>
      </w:r>
      <w:r w:rsidR="00261CC6" w:rsidRPr="00E14872">
        <w:rPr>
          <w:rFonts w:cstheme="minorHAnsi"/>
        </w:rPr>
        <w:t xml:space="preserve">etric </w:t>
      </w:r>
      <w:r w:rsidR="009E56DA" w:rsidRPr="00E14872">
        <w:rPr>
          <w:rFonts w:cstheme="minorHAnsi"/>
        </w:rPr>
        <w:t>T</w:t>
      </w:r>
      <w:r w:rsidR="00261CC6" w:rsidRPr="00E14872">
        <w:rPr>
          <w:rFonts w:cstheme="minorHAnsi"/>
        </w:rPr>
        <w:t xml:space="preserve">ons of </w:t>
      </w:r>
      <w:r w:rsidR="009E56DA" w:rsidRPr="00E14872">
        <w:rPr>
          <w:rFonts w:cstheme="minorHAnsi"/>
        </w:rPr>
        <w:t>C</w:t>
      </w:r>
      <w:r w:rsidR="00261CC6" w:rsidRPr="00E14872">
        <w:rPr>
          <w:rFonts w:cstheme="minorHAnsi"/>
        </w:rPr>
        <w:t xml:space="preserve">arbon </w:t>
      </w:r>
      <w:r w:rsidR="009E56DA" w:rsidRPr="00E14872">
        <w:rPr>
          <w:rFonts w:cstheme="minorHAnsi"/>
        </w:rPr>
        <w:t>D</w:t>
      </w:r>
      <w:r w:rsidR="00261CC6" w:rsidRPr="00E14872">
        <w:rPr>
          <w:rFonts w:cstheme="minorHAnsi"/>
        </w:rPr>
        <w:t xml:space="preserve">ioxide </w:t>
      </w:r>
      <w:r w:rsidR="009E56DA" w:rsidRPr="00E14872">
        <w:rPr>
          <w:rFonts w:cstheme="minorHAnsi"/>
        </w:rPr>
        <w:t>E</w:t>
      </w:r>
      <w:r w:rsidR="00261CC6" w:rsidRPr="00E14872">
        <w:rPr>
          <w:rFonts w:cstheme="minorHAnsi"/>
        </w:rPr>
        <w:t>quivalent</w:t>
      </w:r>
      <w:r w:rsidR="009E56DA" w:rsidRPr="00E14872">
        <w:rPr>
          <w:rFonts w:cstheme="minorHAnsi"/>
        </w:rPr>
        <w:t xml:space="preserve"> (MTCDE) for 2025-2030 and 2025-2050.  </w:t>
      </w:r>
      <w:bookmarkStart w:id="4" w:name="_Hlk162615437"/>
      <w:r w:rsidR="00DD6DBD">
        <w:rPr>
          <w:rFonts w:cstheme="minorHAnsi"/>
        </w:rPr>
        <w:t xml:space="preserve">Attachment </w:t>
      </w:r>
      <w:r w:rsidR="00DD6DBD" w:rsidRPr="00DD6DBD">
        <w:rPr>
          <w:rFonts w:cstheme="minorHAnsi"/>
          <w:b/>
          <w:bCs/>
          <w:i/>
          <w:iCs/>
          <w:highlight w:val="yellow"/>
        </w:rPr>
        <w:t>GHGcalcs_LivingstonCounty.xlsx</w:t>
      </w:r>
      <w:r w:rsidR="009E56DA" w:rsidRPr="00E14872">
        <w:rPr>
          <w:rFonts w:cstheme="minorHAnsi"/>
        </w:rPr>
        <w:t xml:space="preserve"> </w:t>
      </w:r>
      <w:bookmarkEnd w:id="4"/>
      <w:r w:rsidR="009E56DA" w:rsidRPr="00E14872">
        <w:rPr>
          <w:rFonts w:cstheme="minorHAnsi"/>
        </w:rPr>
        <w:t>shows the GHG calculations for each measure by task</w:t>
      </w:r>
      <w:r w:rsidR="00E14872">
        <w:rPr>
          <w:rFonts w:cstheme="minorHAnsi"/>
        </w:rPr>
        <w:t xml:space="preserve"> </w:t>
      </w:r>
      <w:r w:rsidR="009E56DA" w:rsidRPr="00E14872">
        <w:rPr>
          <w:rFonts w:cstheme="minorHAnsi"/>
        </w:rPr>
        <w:t>and includes the GHG savings per year.</w:t>
      </w:r>
      <w:r w:rsidR="00165AD4" w:rsidRPr="00E14872">
        <w:rPr>
          <w:rFonts w:cstheme="minorHAnsi"/>
        </w:rPr>
        <w:t xml:space="preserve">  Methodology and assumptions for calculations are included</w:t>
      </w:r>
      <w:r w:rsidR="00E14872">
        <w:rPr>
          <w:rFonts w:cstheme="minorHAnsi"/>
        </w:rPr>
        <w:t xml:space="preserve"> </w:t>
      </w:r>
      <w:r w:rsidR="00165AD4" w:rsidRPr="00E14872">
        <w:rPr>
          <w:rFonts w:cstheme="minorHAnsi"/>
        </w:rPr>
        <w:t xml:space="preserve">in </w:t>
      </w:r>
      <w:r w:rsidR="00DD6DBD">
        <w:rPr>
          <w:rFonts w:cstheme="minorHAnsi"/>
        </w:rPr>
        <w:t xml:space="preserve">Attachment </w:t>
      </w:r>
      <w:r w:rsidR="00DD6DBD" w:rsidRPr="00DD6DBD">
        <w:rPr>
          <w:rFonts w:cstheme="minorHAnsi"/>
          <w:b/>
          <w:bCs/>
          <w:i/>
          <w:iCs/>
          <w:highlight w:val="yellow"/>
        </w:rPr>
        <w:t>GHGcalcs_LivingstonCounty.xlsx</w:t>
      </w:r>
      <w:r w:rsidR="00DD6DBD">
        <w:rPr>
          <w:rFonts w:cstheme="minorHAnsi"/>
          <w:b/>
          <w:bCs/>
          <w:i/>
          <w:iCs/>
        </w:rPr>
        <w:t>.</w:t>
      </w:r>
    </w:p>
    <w:p w14:paraId="70C0ED90" w14:textId="4E17D11D" w:rsidR="00DF3F5C" w:rsidRPr="00B13CF6" w:rsidRDefault="00165AD4" w:rsidP="008F1E71">
      <w:pPr>
        <w:pStyle w:val="ListParagraph"/>
        <w:numPr>
          <w:ilvl w:val="0"/>
          <w:numId w:val="31"/>
        </w:numPr>
        <w:ind w:left="360"/>
        <w:rPr>
          <w:rFonts w:cstheme="minorHAnsi"/>
          <w:b/>
          <w:bCs/>
        </w:rPr>
      </w:pPr>
      <w:r w:rsidRPr="003B7101">
        <w:rPr>
          <w:rFonts w:cstheme="minorHAnsi"/>
          <w:b/>
          <w:bCs/>
        </w:rPr>
        <w:lastRenderedPageBreak/>
        <w:t>Cost Effectiveness of GHG Reductions</w:t>
      </w:r>
    </w:p>
    <w:p w14:paraId="403B632E" w14:textId="0972E590" w:rsidR="00165AD4" w:rsidRDefault="00165AD4" w:rsidP="008F1E71">
      <w:pPr>
        <w:rPr>
          <w:rFonts w:cstheme="minorHAnsi"/>
        </w:rPr>
      </w:pPr>
      <w:r>
        <w:rPr>
          <w:rFonts w:cstheme="minorHAnsi"/>
        </w:rPr>
        <w:t xml:space="preserve">Detail on cost effectiveness </w:t>
      </w:r>
      <w:r w:rsidR="00DF3F5C">
        <w:rPr>
          <w:rFonts w:cstheme="minorHAnsi"/>
        </w:rPr>
        <w:t xml:space="preserve">and benefits used as part of the methodology for GHG calculations is provided in </w:t>
      </w:r>
      <w:r w:rsidR="00DD6DBD" w:rsidRPr="006464DD">
        <w:rPr>
          <w:rFonts w:cstheme="minorHAnsi"/>
        </w:rPr>
        <w:t xml:space="preserve">Attachment </w:t>
      </w:r>
      <w:r w:rsidR="00DD6DBD" w:rsidRPr="00DD6DBD">
        <w:rPr>
          <w:rFonts w:cstheme="minorHAnsi"/>
          <w:b/>
          <w:bCs/>
          <w:i/>
          <w:iCs/>
          <w:highlight w:val="yellow"/>
        </w:rPr>
        <w:t>GHGcalcs_LivingstonCounty.xlsx</w:t>
      </w:r>
    </w:p>
    <w:p w14:paraId="10A118B1" w14:textId="19A0B687" w:rsidR="00287985" w:rsidRDefault="00287985" w:rsidP="008F1E71">
      <w:pPr>
        <w:rPr>
          <w:rFonts w:cstheme="minorHAnsi"/>
        </w:rPr>
      </w:pPr>
      <w:r>
        <w:rPr>
          <w:rFonts w:cstheme="minorHAnsi"/>
        </w:rPr>
        <w:t xml:space="preserve">In addition to the cost savings identified in </w:t>
      </w:r>
      <w:r w:rsidR="00DD6DBD" w:rsidRPr="006464DD">
        <w:rPr>
          <w:rFonts w:cstheme="minorHAnsi"/>
        </w:rPr>
        <w:t xml:space="preserve">Attachment </w:t>
      </w:r>
      <w:r w:rsidR="00DD6DBD" w:rsidRPr="00DD6DBD">
        <w:rPr>
          <w:rFonts w:cstheme="minorHAnsi"/>
          <w:b/>
          <w:bCs/>
          <w:i/>
          <w:iCs/>
          <w:highlight w:val="yellow"/>
        </w:rPr>
        <w:t>GHGcalcs_LivingstonCounty.xlsx</w:t>
      </w:r>
      <w:r>
        <w:rPr>
          <w:rFonts w:cstheme="minorHAnsi"/>
        </w:rPr>
        <w:t xml:space="preserve">, the coalition recognizes that the Livingston Green Initiative presents an opportunity to conduct a public education campaign to educate citizens and businesses about the benefits of greenhouse gas reductions and </w:t>
      </w:r>
      <w:r w:rsidR="00773033">
        <w:rPr>
          <w:rFonts w:cstheme="minorHAnsi"/>
        </w:rPr>
        <w:t>measures that they can do on their own to help protect the environment.  Private actions can also reduce GHG emissions and add to energy savings.</w:t>
      </w:r>
    </w:p>
    <w:p w14:paraId="2D03F222" w14:textId="0A6C352E" w:rsidR="00261CC6" w:rsidRPr="00B13CF6" w:rsidRDefault="00773033" w:rsidP="008F1E71">
      <w:pPr>
        <w:pStyle w:val="ListParagraph"/>
        <w:numPr>
          <w:ilvl w:val="0"/>
          <w:numId w:val="31"/>
        </w:numPr>
        <w:ind w:left="360"/>
        <w:rPr>
          <w:rFonts w:cstheme="minorHAnsi"/>
          <w:b/>
          <w:bCs/>
        </w:rPr>
      </w:pPr>
      <w:r w:rsidRPr="00B13CF6">
        <w:rPr>
          <w:rFonts w:cstheme="minorHAnsi"/>
          <w:b/>
          <w:bCs/>
        </w:rPr>
        <w:t>Documentation of GHG Reduction Assumptions</w:t>
      </w:r>
    </w:p>
    <w:p w14:paraId="603896C0" w14:textId="4E8007B0" w:rsidR="00261CC6" w:rsidRDefault="00184BF1" w:rsidP="008F1E71">
      <w:pPr>
        <w:rPr>
          <w:rFonts w:cstheme="minorHAnsi"/>
        </w:rPr>
      </w:pPr>
      <w:r>
        <w:rPr>
          <w:rFonts w:cstheme="minorHAnsi"/>
        </w:rPr>
        <w:t xml:space="preserve">Documentation of GHG reduction assumptions is described in </w:t>
      </w:r>
      <w:r w:rsidR="00DD6DBD" w:rsidRPr="006464DD">
        <w:rPr>
          <w:rFonts w:cstheme="minorHAnsi"/>
        </w:rPr>
        <w:t xml:space="preserve">Attachment </w:t>
      </w:r>
      <w:r w:rsidR="00DD6DBD" w:rsidRPr="00DD6DBD">
        <w:rPr>
          <w:rFonts w:cstheme="minorHAnsi"/>
          <w:b/>
          <w:bCs/>
          <w:i/>
          <w:iCs/>
          <w:highlight w:val="yellow"/>
        </w:rPr>
        <w:t>GHGcalcs_LivingstonCounty.xlsx</w:t>
      </w:r>
      <w:r w:rsidR="00DD6DBD">
        <w:rPr>
          <w:rFonts w:cstheme="minorHAnsi"/>
        </w:rPr>
        <w:t xml:space="preserve"> </w:t>
      </w:r>
      <w:r w:rsidR="001D64B9">
        <w:rPr>
          <w:rFonts w:cstheme="minorHAnsi"/>
        </w:rPr>
        <w:t xml:space="preserve">and the </w:t>
      </w:r>
      <w:r w:rsidR="001454A2" w:rsidRPr="001454A2">
        <w:rPr>
          <w:rFonts w:cstheme="minorHAnsi"/>
          <w:b/>
          <w:bCs/>
          <w:highlight w:val="yellow"/>
        </w:rPr>
        <w:t>Techappx_LivingstonCounty.pdf</w:t>
      </w:r>
      <w:r w:rsidR="001D64B9" w:rsidRPr="00DD6DBD">
        <w:rPr>
          <w:rFonts w:cstheme="minorHAnsi"/>
          <w:highlight w:val="yellow"/>
        </w:rPr>
        <w:t>.</w:t>
      </w:r>
    </w:p>
    <w:p w14:paraId="07FA583D" w14:textId="3E858E53" w:rsidR="00AF7D21" w:rsidRPr="00FC6C4B" w:rsidRDefault="003B7101" w:rsidP="00321C55">
      <w:pPr>
        <w:rPr>
          <w:rFonts w:cstheme="minorHAnsi"/>
          <w:b/>
          <w:bCs/>
          <w:sz w:val="28"/>
          <w:szCs w:val="28"/>
        </w:rPr>
      </w:pPr>
      <w:r w:rsidRPr="00FC6C4B">
        <w:rPr>
          <w:rFonts w:cstheme="minorHAnsi"/>
          <w:b/>
          <w:bCs/>
          <w:sz w:val="28"/>
          <w:szCs w:val="28"/>
        </w:rPr>
        <w:t>3</w:t>
      </w:r>
      <w:r w:rsidR="00FC6C4B" w:rsidRPr="00FC6C4B">
        <w:rPr>
          <w:rFonts w:cstheme="minorHAnsi"/>
          <w:b/>
          <w:bCs/>
          <w:sz w:val="28"/>
          <w:szCs w:val="28"/>
        </w:rPr>
        <w:t xml:space="preserve">.  </w:t>
      </w:r>
      <w:r w:rsidR="00AF7D21" w:rsidRPr="00FC6C4B">
        <w:rPr>
          <w:rFonts w:cstheme="minorHAnsi"/>
          <w:b/>
          <w:bCs/>
          <w:sz w:val="28"/>
          <w:szCs w:val="28"/>
        </w:rPr>
        <w:t>Environmental Results – Outputs, Outcomes, and Performance Measures</w:t>
      </w:r>
    </w:p>
    <w:p w14:paraId="195ED4E8" w14:textId="6A1E84C8" w:rsidR="00AF7D21" w:rsidRPr="001D64B9" w:rsidRDefault="00B13CF6" w:rsidP="001454A2">
      <w:pPr>
        <w:tabs>
          <w:tab w:val="left" w:pos="360"/>
        </w:tabs>
        <w:rPr>
          <w:rFonts w:cstheme="minorHAnsi"/>
          <w:b/>
          <w:bCs/>
        </w:rPr>
      </w:pPr>
      <w:r>
        <w:rPr>
          <w:rFonts w:cstheme="minorHAnsi"/>
          <w:b/>
          <w:bCs/>
        </w:rPr>
        <w:t>a.</w:t>
      </w:r>
      <w:r>
        <w:rPr>
          <w:rFonts w:cstheme="minorHAnsi"/>
          <w:b/>
          <w:bCs/>
        </w:rPr>
        <w:tab/>
      </w:r>
      <w:r w:rsidR="00AF7D21" w:rsidRPr="001D64B9">
        <w:rPr>
          <w:rFonts w:cstheme="minorHAnsi"/>
          <w:b/>
          <w:bCs/>
        </w:rPr>
        <w:t>Expected Outputs and Outcomes</w:t>
      </w:r>
    </w:p>
    <w:p w14:paraId="0FA39E7A" w14:textId="378AE059" w:rsidR="00AF7D21" w:rsidRDefault="00AF7D21" w:rsidP="008F1E71">
      <w:pPr>
        <w:pStyle w:val="ListParagraph"/>
        <w:numPr>
          <w:ilvl w:val="0"/>
          <w:numId w:val="14"/>
        </w:numPr>
        <w:ind w:left="360"/>
        <w:rPr>
          <w:rFonts w:cstheme="minorHAnsi"/>
        </w:rPr>
      </w:pPr>
      <w:r w:rsidRPr="00CA7A7C">
        <w:rPr>
          <w:rFonts w:cstheme="minorHAnsi"/>
          <w:b/>
          <w:bCs/>
        </w:rPr>
        <w:t>Transportation Strategy 1(E):</w:t>
      </w:r>
      <w:r w:rsidRPr="00B361C9">
        <w:rPr>
          <w:rFonts w:cstheme="minorHAnsi"/>
        </w:rPr>
        <w:t xml:space="preserve"> will assist with the transition to zero emission vehicles and equipment for municipal and private fleets, by expanding EV charging infrastructure for municipal and public access, for the Town of Lima and Village of Livonia.</w:t>
      </w:r>
    </w:p>
    <w:p w14:paraId="5FDA1AAD" w14:textId="77777777" w:rsidR="0054541E" w:rsidRDefault="00FD2755" w:rsidP="008F1E71">
      <w:pPr>
        <w:ind w:left="2520" w:hanging="2160"/>
        <w:rPr>
          <w:rFonts w:cstheme="minorHAnsi"/>
        </w:rPr>
      </w:pPr>
      <w:r w:rsidRPr="005A39B6">
        <w:rPr>
          <w:rFonts w:cstheme="minorHAnsi"/>
          <w:b/>
          <w:bCs/>
          <w:i/>
          <w:iCs/>
        </w:rPr>
        <w:t>Expected Output:</w:t>
      </w:r>
      <w:r>
        <w:rPr>
          <w:rFonts w:cstheme="minorHAnsi"/>
        </w:rPr>
        <w:tab/>
      </w:r>
      <w:r w:rsidR="0054541E">
        <w:rPr>
          <w:rFonts w:cstheme="minorHAnsi"/>
        </w:rPr>
        <w:t>1</w:t>
      </w:r>
      <w:proofErr w:type="gramStart"/>
      <w:r w:rsidR="0054541E">
        <w:rPr>
          <w:rFonts w:cstheme="minorHAnsi"/>
        </w:rPr>
        <w:t xml:space="preserve">)  </w:t>
      </w:r>
      <w:r>
        <w:rPr>
          <w:rFonts w:cstheme="minorHAnsi"/>
        </w:rPr>
        <w:t>I</w:t>
      </w:r>
      <w:r w:rsidRPr="00FD2755">
        <w:rPr>
          <w:rFonts w:cstheme="minorHAnsi"/>
        </w:rPr>
        <w:t>nstallation</w:t>
      </w:r>
      <w:proofErr w:type="gramEnd"/>
      <w:r>
        <w:rPr>
          <w:rFonts w:cstheme="minorHAnsi"/>
        </w:rPr>
        <w:t xml:space="preserve"> of 11</w:t>
      </w:r>
      <w:r w:rsidRPr="00FD2755">
        <w:rPr>
          <w:rFonts w:cstheme="minorHAnsi"/>
        </w:rPr>
        <w:t xml:space="preserve"> Level 2 EV Charging Stations</w:t>
      </w:r>
    </w:p>
    <w:p w14:paraId="312509D2" w14:textId="07C9E769" w:rsidR="00FD2755" w:rsidRDefault="0054541E" w:rsidP="0054541E">
      <w:pPr>
        <w:ind w:left="4680" w:hanging="2160"/>
        <w:rPr>
          <w:rFonts w:cstheme="minorHAnsi"/>
        </w:rPr>
      </w:pPr>
      <w:r>
        <w:rPr>
          <w:rFonts w:cstheme="minorHAnsi"/>
        </w:rPr>
        <w:t xml:space="preserve">2)  </w:t>
      </w:r>
      <w:r w:rsidR="00FD2755">
        <w:rPr>
          <w:rFonts w:cstheme="minorHAnsi"/>
        </w:rPr>
        <w:t>2 Level 3 Charging Stations</w:t>
      </w:r>
      <w:r w:rsidR="00FD2755" w:rsidRPr="00FD2755">
        <w:rPr>
          <w:rFonts w:cstheme="minorHAnsi"/>
        </w:rPr>
        <w:t xml:space="preserve"> for public and fleet vehicles</w:t>
      </w:r>
    </w:p>
    <w:p w14:paraId="441F8F4B" w14:textId="6DB1B8C9" w:rsidR="0054541E" w:rsidRDefault="0054541E" w:rsidP="0054541E">
      <w:pPr>
        <w:ind w:left="4680" w:hanging="2160"/>
        <w:rPr>
          <w:rFonts w:cstheme="minorHAnsi"/>
        </w:rPr>
      </w:pPr>
      <w:r>
        <w:rPr>
          <w:rFonts w:cstheme="minorHAnsi"/>
        </w:rPr>
        <w:t>3) Purchase of a UEV for year-round sidewalk maintenance and use</w:t>
      </w:r>
    </w:p>
    <w:p w14:paraId="40940646" w14:textId="738F40FB" w:rsidR="0090060A" w:rsidRDefault="00FD2755" w:rsidP="008F1E71">
      <w:pPr>
        <w:ind w:left="2520" w:hanging="2160"/>
        <w:rPr>
          <w:rFonts w:cstheme="minorHAnsi"/>
        </w:rPr>
      </w:pPr>
      <w:r w:rsidRPr="005A39B6">
        <w:rPr>
          <w:rFonts w:cstheme="minorHAnsi"/>
          <w:b/>
          <w:bCs/>
          <w:i/>
          <w:iCs/>
        </w:rPr>
        <w:t>Expected Outcomes:</w:t>
      </w:r>
      <w:r>
        <w:rPr>
          <w:rFonts w:cstheme="minorHAnsi"/>
        </w:rPr>
        <w:tab/>
      </w:r>
      <w:r w:rsidR="0090060A">
        <w:rPr>
          <w:rFonts w:cstheme="minorHAnsi"/>
        </w:rPr>
        <w:t>1) E</w:t>
      </w:r>
      <w:r w:rsidR="0090060A" w:rsidRPr="0090060A">
        <w:rPr>
          <w:rFonts w:cstheme="minorHAnsi"/>
        </w:rPr>
        <w:t>conomic development opportunities from offering people a place to charge their vehicles</w:t>
      </w:r>
    </w:p>
    <w:p w14:paraId="60CE73AD" w14:textId="04C77990" w:rsidR="00FD2755" w:rsidRDefault="0090060A" w:rsidP="008F1E71">
      <w:pPr>
        <w:ind w:left="2520"/>
        <w:rPr>
          <w:rFonts w:cstheme="minorHAnsi"/>
        </w:rPr>
      </w:pPr>
      <w:r>
        <w:rPr>
          <w:rFonts w:cstheme="minorHAnsi"/>
        </w:rPr>
        <w:t>2) H</w:t>
      </w:r>
      <w:r w:rsidRPr="0090060A">
        <w:rPr>
          <w:rFonts w:cstheme="minorHAnsi"/>
        </w:rPr>
        <w:t>ealth benefits from improved air quality, and lower GHG emissions.</w:t>
      </w:r>
    </w:p>
    <w:p w14:paraId="0682C787" w14:textId="650C1C8F" w:rsidR="0090060A" w:rsidRDefault="0090060A" w:rsidP="008F1E71">
      <w:pPr>
        <w:ind w:left="2520"/>
        <w:rPr>
          <w:rFonts w:cstheme="minorHAnsi"/>
        </w:rPr>
      </w:pPr>
      <w:r>
        <w:rPr>
          <w:rFonts w:cstheme="minorHAnsi"/>
        </w:rPr>
        <w:t xml:space="preserve">3) Installation process may create </w:t>
      </w:r>
      <w:r w:rsidRPr="0090060A">
        <w:rPr>
          <w:rFonts w:cstheme="minorHAnsi"/>
        </w:rPr>
        <w:t>opportunity for workforce development</w:t>
      </w:r>
    </w:p>
    <w:p w14:paraId="5F68A788" w14:textId="77777777" w:rsidR="0090060A" w:rsidRDefault="00AF7D21" w:rsidP="008F1E71">
      <w:pPr>
        <w:pStyle w:val="ListParagraph"/>
        <w:numPr>
          <w:ilvl w:val="0"/>
          <w:numId w:val="14"/>
        </w:numPr>
        <w:ind w:left="360"/>
        <w:rPr>
          <w:rFonts w:cstheme="minorHAnsi"/>
        </w:rPr>
      </w:pPr>
      <w:r w:rsidRPr="00CA7A7C">
        <w:rPr>
          <w:rFonts w:cstheme="minorHAnsi"/>
          <w:b/>
          <w:bCs/>
        </w:rPr>
        <w:t>Buildings &amp; Infrastructure Strategy 1(B):</w:t>
      </w:r>
      <w:r w:rsidRPr="00B361C9">
        <w:rPr>
          <w:rFonts w:cstheme="minorHAnsi"/>
        </w:rPr>
        <w:t xml:space="preserve"> will advance the decarbonization of buildings and infrastructure by implementing energy efficient heat pumps and geothermal energy networks for municipal buildings, and pilot net-zero buildings, for the Towns of Avon and Lima, and Village of Livonia.</w:t>
      </w:r>
    </w:p>
    <w:p w14:paraId="2592C5B6" w14:textId="703F592A" w:rsidR="0088240D" w:rsidRDefault="00AD7D32" w:rsidP="001076B9">
      <w:pPr>
        <w:tabs>
          <w:tab w:val="left" w:pos="2520"/>
        </w:tabs>
        <w:spacing w:line="240" w:lineRule="auto"/>
        <w:ind w:left="360"/>
        <w:rPr>
          <w:rFonts w:cstheme="minorHAnsi"/>
        </w:rPr>
      </w:pPr>
      <w:r w:rsidRPr="00CA7A7C">
        <w:rPr>
          <w:rFonts w:cstheme="minorHAnsi"/>
          <w:b/>
          <w:bCs/>
          <w:i/>
          <w:iCs/>
        </w:rPr>
        <w:t>Expected Output:</w:t>
      </w:r>
      <w:r>
        <w:rPr>
          <w:rFonts w:cstheme="minorHAnsi"/>
        </w:rPr>
        <w:tab/>
        <w:t>1) Installation of 2 geothermal heating and cooling systems</w:t>
      </w:r>
    </w:p>
    <w:p w14:paraId="5C664A27" w14:textId="5DE0B709" w:rsidR="00A13663" w:rsidRDefault="00AD7D32" w:rsidP="001076B9">
      <w:pPr>
        <w:tabs>
          <w:tab w:val="left" w:pos="2520"/>
          <w:tab w:val="left" w:pos="2610"/>
        </w:tabs>
        <w:spacing w:line="240" w:lineRule="auto"/>
        <w:ind w:left="360"/>
        <w:rPr>
          <w:rFonts w:cstheme="minorHAnsi"/>
        </w:rPr>
      </w:pPr>
      <w:r>
        <w:rPr>
          <w:rFonts w:cstheme="minorHAnsi"/>
        </w:rPr>
        <w:tab/>
        <w:t xml:space="preserve">2) Replacement of 11 vintage heat pumps with </w:t>
      </w:r>
      <w:r w:rsidR="00A13663" w:rsidRPr="00A13663">
        <w:rPr>
          <w:rFonts w:cstheme="minorHAnsi"/>
        </w:rPr>
        <w:t>11 heat pump</w:t>
      </w:r>
      <w:r>
        <w:rPr>
          <w:rFonts w:cstheme="minorHAnsi"/>
        </w:rPr>
        <w:t>s</w:t>
      </w:r>
    </w:p>
    <w:p w14:paraId="4E17A659" w14:textId="7CD0FE32" w:rsidR="00AD7D32" w:rsidRDefault="00AD7D32" w:rsidP="008F1E71">
      <w:pPr>
        <w:ind w:left="2520" w:hanging="2160"/>
        <w:rPr>
          <w:rFonts w:cstheme="minorHAnsi"/>
        </w:rPr>
      </w:pPr>
      <w:r>
        <w:rPr>
          <w:rFonts w:cstheme="minorHAnsi"/>
        </w:rPr>
        <w:tab/>
        <w:t>3) Development of an on-going maintenance and life-cycling program for all equipment</w:t>
      </w:r>
    </w:p>
    <w:p w14:paraId="0573A5EA" w14:textId="56B0E197" w:rsidR="003E34E9" w:rsidRPr="003E34E9" w:rsidRDefault="00AD7D32" w:rsidP="008F1E71">
      <w:pPr>
        <w:spacing w:before="240" w:after="0" w:line="240" w:lineRule="auto"/>
        <w:ind w:left="2520" w:hanging="2160"/>
        <w:rPr>
          <w:rFonts w:cstheme="minorHAnsi"/>
        </w:rPr>
      </w:pPr>
      <w:r w:rsidRPr="00CA7A7C">
        <w:rPr>
          <w:rFonts w:cstheme="minorHAnsi"/>
          <w:b/>
          <w:bCs/>
          <w:i/>
          <w:iCs/>
        </w:rPr>
        <w:t>Expected Outcomes:</w:t>
      </w:r>
      <w:r>
        <w:rPr>
          <w:rFonts w:cstheme="minorHAnsi"/>
        </w:rPr>
        <w:tab/>
      </w:r>
      <w:bookmarkStart w:id="5" w:name="_Hlk162443061"/>
      <w:r w:rsidR="003E34E9">
        <w:rPr>
          <w:rFonts w:cstheme="minorHAnsi"/>
        </w:rPr>
        <w:t xml:space="preserve">1) </w:t>
      </w:r>
      <w:r w:rsidR="003E34E9" w:rsidRPr="003E34E9">
        <w:rPr>
          <w:rFonts w:cstheme="minorHAnsi"/>
        </w:rPr>
        <w:t>Reduce</w:t>
      </w:r>
      <w:r w:rsidR="008B7AB0">
        <w:rPr>
          <w:rFonts w:cstheme="minorHAnsi"/>
        </w:rPr>
        <w:t>d</w:t>
      </w:r>
      <w:r w:rsidR="003E34E9" w:rsidRPr="003E34E9">
        <w:rPr>
          <w:rFonts w:cstheme="minorHAnsi"/>
        </w:rPr>
        <w:t xml:space="preserve"> heating and cooling costs with a non-fossil fuel source</w:t>
      </w:r>
      <w:r w:rsidR="003E34E9">
        <w:rPr>
          <w:rFonts w:cstheme="minorHAnsi"/>
        </w:rPr>
        <w:t>, saving tax payer funds</w:t>
      </w:r>
    </w:p>
    <w:p w14:paraId="40B0AC31" w14:textId="14E7E228" w:rsidR="003E34E9" w:rsidRDefault="003E34E9" w:rsidP="008F1E71">
      <w:pPr>
        <w:spacing w:before="240" w:after="0" w:line="240" w:lineRule="auto"/>
        <w:ind w:left="2520"/>
        <w:rPr>
          <w:rFonts w:cstheme="minorHAnsi"/>
        </w:rPr>
      </w:pPr>
      <w:r>
        <w:rPr>
          <w:rFonts w:cstheme="minorHAnsi"/>
        </w:rPr>
        <w:lastRenderedPageBreak/>
        <w:t xml:space="preserve">2) Less </w:t>
      </w:r>
      <w:r w:rsidRPr="003E34E9">
        <w:rPr>
          <w:rFonts w:cstheme="minorHAnsi"/>
        </w:rPr>
        <w:t>maintenance</w:t>
      </w:r>
      <w:r>
        <w:rPr>
          <w:rFonts w:cstheme="minorHAnsi"/>
        </w:rPr>
        <w:t xml:space="preserve"> </w:t>
      </w:r>
      <w:r w:rsidR="00546127">
        <w:rPr>
          <w:rFonts w:cstheme="minorHAnsi"/>
        </w:rPr>
        <w:t xml:space="preserve">(less labor and material costs) </w:t>
      </w:r>
      <w:r>
        <w:rPr>
          <w:rFonts w:cstheme="minorHAnsi"/>
        </w:rPr>
        <w:t xml:space="preserve">required </w:t>
      </w:r>
      <w:r w:rsidR="008B7AB0">
        <w:rPr>
          <w:rFonts w:cstheme="minorHAnsi"/>
        </w:rPr>
        <w:t>on new energy efficient</w:t>
      </w:r>
      <w:r>
        <w:rPr>
          <w:rFonts w:cstheme="minorHAnsi"/>
        </w:rPr>
        <w:t xml:space="preserve"> systems</w:t>
      </w:r>
      <w:r w:rsidRPr="003E34E9">
        <w:rPr>
          <w:rFonts w:cstheme="minorHAnsi"/>
        </w:rPr>
        <w:t xml:space="preserve"> and longer life span</w:t>
      </w:r>
      <w:r>
        <w:rPr>
          <w:rFonts w:cstheme="minorHAnsi"/>
        </w:rPr>
        <w:t>, resulting in i</w:t>
      </w:r>
      <w:r w:rsidR="008B7AB0">
        <w:rPr>
          <w:rFonts w:cstheme="minorHAnsi"/>
        </w:rPr>
        <w:t>ncreased</w:t>
      </w:r>
      <w:r>
        <w:rPr>
          <w:rFonts w:cstheme="minorHAnsi"/>
        </w:rPr>
        <w:t xml:space="preserve"> cost </w:t>
      </w:r>
      <w:r w:rsidR="008B7AB0">
        <w:rPr>
          <w:rFonts w:cstheme="minorHAnsi"/>
        </w:rPr>
        <w:t>saving</w:t>
      </w:r>
      <w:r w:rsidR="000F651C">
        <w:rPr>
          <w:rFonts w:cstheme="minorHAnsi"/>
        </w:rPr>
        <w:t>s</w:t>
      </w:r>
    </w:p>
    <w:p w14:paraId="73A3C993" w14:textId="12A62E05" w:rsidR="000F651C" w:rsidRPr="003E34E9" w:rsidRDefault="000F651C" w:rsidP="008F1E71">
      <w:pPr>
        <w:spacing w:before="240" w:after="0" w:line="240" w:lineRule="auto"/>
        <w:ind w:left="2520"/>
        <w:rPr>
          <w:rFonts w:cstheme="minorHAnsi"/>
        </w:rPr>
      </w:pPr>
      <w:bookmarkStart w:id="6" w:name="_Hlk162448015"/>
      <w:r>
        <w:rPr>
          <w:rFonts w:cstheme="minorHAnsi"/>
        </w:rPr>
        <w:t>3) Reduced GHG emissions</w:t>
      </w:r>
    </w:p>
    <w:bookmarkEnd w:id="6"/>
    <w:p w14:paraId="48880B36" w14:textId="35AD98C9" w:rsidR="00AD7D32" w:rsidRDefault="0054541E" w:rsidP="008F1E71">
      <w:pPr>
        <w:spacing w:before="240" w:after="0" w:line="240" w:lineRule="auto"/>
        <w:ind w:left="2520"/>
        <w:rPr>
          <w:rFonts w:cstheme="minorHAnsi"/>
        </w:rPr>
      </w:pPr>
      <w:r>
        <w:rPr>
          <w:rFonts w:cstheme="minorHAnsi"/>
        </w:rPr>
        <w:t>4</w:t>
      </w:r>
      <w:r w:rsidR="003E34E9">
        <w:rPr>
          <w:rFonts w:cstheme="minorHAnsi"/>
        </w:rPr>
        <w:t>) M</w:t>
      </w:r>
      <w:r w:rsidR="003E34E9" w:rsidRPr="003E34E9">
        <w:rPr>
          <w:rFonts w:cstheme="minorHAnsi"/>
        </w:rPr>
        <w:t xml:space="preserve">ore comfortable </w:t>
      </w:r>
      <w:r w:rsidR="003E34E9">
        <w:rPr>
          <w:rFonts w:cstheme="minorHAnsi"/>
        </w:rPr>
        <w:t xml:space="preserve">working </w:t>
      </w:r>
      <w:r w:rsidR="003E34E9" w:rsidRPr="003E34E9">
        <w:rPr>
          <w:rFonts w:cstheme="minorHAnsi"/>
        </w:rPr>
        <w:t xml:space="preserve">environment for </w:t>
      </w:r>
      <w:r w:rsidR="003E34E9">
        <w:rPr>
          <w:rFonts w:cstheme="minorHAnsi"/>
        </w:rPr>
        <w:t>employees and improved visitor experience</w:t>
      </w:r>
    </w:p>
    <w:p w14:paraId="28A11C62" w14:textId="0E6978C4" w:rsidR="008F0C23" w:rsidRDefault="0054541E" w:rsidP="008F1E71">
      <w:pPr>
        <w:spacing w:before="240" w:after="0" w:line="240" w:lineRule="auto"/>
        <w:ind w:left="2520"/>
        <w:rPr>
          <w:rFonts w:cstheme="minorHAnsi"/>
        </w:rPr>
      </w:pPr>
      <w:r>
        <w:rPr>
          <w:rFonts w:cstheme="minorHAnsi"/>
        </w:rPr>
        <w:t>5</w:t>
      </w:r>
      <w:r w:rsidR="008F0C23">
        <w:rPr>
          <w:rFonts w:cstheme="minorHAnsi"/>
        </w:rPr>
        <w:t>) Supports renewable energy and reduces GHG emissions</w:t>
      </w:r>
    </w:p>
    <w:bookmarkEnd w:id="5"/>
    <w:p w14:paraId="6F0191AB" w14:textId="77777777" w:rsidR="003E34E9" w:rsidRPr="00A13663" w:rsidRDefault="003E34E9" w:rsidP="003E34E9">
      <w:pPr>
        <w:spacing w:after="0"/>
        <w:ind w:left="3600"/>
        <w:rPr>
          <w:rFonts w:cstheme="minorHAnsi"/>
        </w:rPr>
      </w:pPr>
    </w:p>
    <w:p w14:paraId="02C04CD0" w14:textId="77777777" w:rsidR="00AF7D21" w:rsidRDefault="00AF7D21" w:rsidP="008F1E71">
      <w:pPr>
        <w:pStyle w:val="ListParagraph"/>
        <w:numPr>
          <w:ilvl w:val="0"/>
          <w:numId w:val="14"/>
        </w:numPr>
        <w:ind w:left="360"/>
        <w:rPr>
          <w:rFonts w:cstheme="minorHAnsi"/>
        </w:rPr>
      </w:pPr>
      <w:r w:rsidRPr="00CA7A7C">
        <w:rPr>
          <w:rFonts w:cstheme="minorHAnsi"/>
          <w:b/>
          <w:bCs/>
        </w:rPr>
        <w:t>Buildings &amp; Infrastructure Strategy 1(F):</w:t>
      </w:r>
      <w:r w:rsidRPr="00B361C9">
        <w:rPr>
          <w:rFonts w:cstheme="minorHAnsi"/>
        </w:rPr>
        <w:t xml:space="preserve"> will advance the decarbonization of buildings and infrastructure by expanding the purchase of renewable electricity for municipal facilities, and install renewable energy at facilities (solar) for the Town of Lima.</w:t>
      </w:r>
    </w:p>
    <w:p w14:paraId="68D2DAB8" w14:textId="19705F38" w:rsidR="003E34E9" w:rsidRDefault="003E34E9" w:rsidP="008F1E71">
      <w:pPr>
        <w:ind w:left="2520" w:hanging="2160"/>
        <w:rPr>
          <w:rFonts w:cstheme="minorHAnsi"/>
        </w:rPr>
      </w:pPr>
      <w:r w:rsidRPr="00CA7A7C">
        <w:rPr>
          <w:rFonts w:cstheme="minorHAnsi"/>
          <w:b/>
          <w:bCs/>
          <w:i/>
          <w:iCs/>
        </w:rPr>
        <w:t>Expected Outputs:</w:t>
      </w:r>
      <w:r>
        <w:rPr>
          <w:rFonts w:cstheme="minorHAnsi"/>
        </w:rPr>
        <w:tab/>
        <w:t>1) I</w:t>
      </w:r>
      <w:r w:rsidRPr="003E34E9">
        <w:rPr>
          <w:rFonts w:cstheme="minorHAnsi"/>
        </w:rPr>
        <w:t>nstall</w:t>
      </w:r>
      <w:r>
        <w:rPr>
          <w:rFonts w:cstheme="minorHAnsi"/>
        </w:rPr>
        <w:t>ation of</w:t>
      </w:r>
      <w:r w:rsidRPr="003E34E9">
        <w:rPr>
          <w:rFonts w:cstheme="minorHAnsi"/>
        </w:rPr>
        <w:t xml:space="preserve"> a new 91.64 roof-mounted solar photovoltaic system on the roof of the DPW Garage</w:t>
      </w:r>
    </w:p>
    <w:p w14:paraId="50A76202" w14:textId="31AA5008" w:rsidR="008F0C23" w:rsidRDefault="003E34E9" w:rsidP="008F1E71">
      <w:pPr>
        <w:ind w:left="2520" w:hanging="2160"/>
        <w:rPr>
          <w:rFonts w:cstheme="minorHAnsi"/>
        </w:rPr>
      </w:pPr>
      <w:r w:rsidRPr="00CA7A7C">
        <w:rPr>
          <w:rFonts w:cstheme="minorHAnsi"/>
          <w:b/>
          <w:bCs/>
          <w:i/>
          <w:iCs/>
        </w:rPr>
        <w:t>Expected Outcomes:</w:t>
      </w:r>
      <w:r w:rsidR="008F0C23">
        <w:rPr>
          <w:rFonts w:cstheme="minorHAnsi"/>
        </w:rPr>
        <w:tab/>
        <w:t xml:space="preserve">1) </w:t>
      </w:r>
      <w:r w:rsidR="00CA7A7C">
        <w:rPr>
          <w:rFonts w:cstheme="minorHAnsi"/>
        </w:rPr>
        <w:t xml:space="preserve">Replaced infrastructure - </w:t>
      </w:r>
      <w:r w:rsidR="008F0C23" w:rsidRPr="008F0C23">
        <w:rPr>
          <w:rFonts w:cstheme="minorHAnsi"/>
        </w:rPr>
        <w:t>There is an existing solar photovoltaic array in place on one of the roofs at the DPW Garage, but there is substantial room for a larger system to benefit the Town and the increasing electric rates.</w:t>
      </w:r>
    </w:p>
    <w:p w14:paraId="654988B0" w14:textId="1725B8DF" w:rsidR="003E34E9" w:rsidRDefault="008F0C23" w:rsidP="008F1E71">
      <w:pPr>
        <w:ind w:left="4680" w:hanging="2160"/>
        <w:rPr>
          <w:rFonts w:cstheme="minorHAnsi"/>
        </w:rPr>
      </w:pPr>
      <w:r>
        <w:rPr>
          <w:rFonts w:cstheme="minorHAnsi"/>
        </w:rPr>
        <w:t>2) Supports renewable energy and reduces GHG emissions</w:t>
      </w:r>
    </w:p>
    <w:p w14:paraId="264F7A37" w14:textId="77777777" w:rsidR="00AF7D21" w:rsidRDefault="00AF7D21" w:rsidP="008F1E71">
      <w:pPr>
        <w:pStyle w:val="ListParagraph"/>
        <w:numPr>
          <w:ilvl w:val="0"/>
          <w:numId w:val="14"/>
        </w:numPr>
        <w:ind w:left="360"/>
        <w:rPr>
          <w:rFonts w:cstheme="minorHAnsi"/>
        </w:rPr>
      </w:pPr>
      <w:bookmarkStart w:id="7" w:name="_Hlk162441122"/>
      <w:r w:rsidRPr="00CA7A7C">
        <w:rPr>
          <w:rFonts w:cstheme="minorHAnsi"/>
          <w:b/>
          <w:bCs/>
        </w:rPr>
        <w:t>Buildings &amp; Infrastructure Strategy 1(G):</w:t>
      </w:r>
      <w:r w:rsidRPr="00B361C9">
        <w:rPr>
          <w:rFonts w:cstheme="minorHAnsi"/>
        </w:rPr>
        <w:t xml:space="preserve"> </w:t>
      </w:r>
      <w:bookmarkEnd w:id="7"/>
      <w:r w:rsidRPr="00B361C9">
        <w:rPr>
          <w:rFonts w:cstheme="minorHAnsi"/>
        </w:rPr>
        <w:t>will advance the decarbonization of buildings and infrastructure by reducing the water and GHG emission of water and sewer infrastructure through efficiency upgrades and leakage emissions initiatives with the Livingston County Water &amp; Sewer Authority. This project will benefit Livingston County, the Towns of Livonia, Conesus, Groveland, Geneseo, Lima, Avon, Caledonia, Leicester, Mt. Morris, and Village of Livonia.</w:t>
      </w:r>
    </w:p>
    <w:p w14:paraId="11620D11" w14:textId="3CA36D98" w:rsidR="00760261" w:rsidRPr="00760261" w:rsidRDefault="00760261" w:rsidP="001076B9">
      <w:pPr>
        <w:tabs>
          <w:tab w:val="left" w:pos="2520"/>
        </w:tabs>
        <w:ind w:left="360"/>
        <w:rPr>
          <w:rFonts w:cstheme="minorHAnsi"/>
        </w:rPr>
      </w:pPr>
      <w:r w:rsidRPr="00CA7A7C">
        <w:rPr>
          <w:rFonts w:cstheme="minorHAnsi"/>
          <w:b/>
          <w:bCs/>
          <w:i/>
          <w:iCs/>
        </w:rPr>
        <w:t>Expected Output:</w:t>
      </w:r>
      <w:r w:rsidRPr="00760261">
        <w:rPr>
          <w:rFonts w:cstheme="minorHAnsi"/>
        </w:rPr>
        <w:tab/>
        <w:t>1) Finished Water Meter replacement or relocation</w:t>
      </w:r>
    </w:p>
    <w:p w14:paraId="799BF726" w14:textId="1FBBFF60" w:rsidR="00760261" w:rsidRPr="00760261" w:rsidRDefault="00760261" w:rsidP="008F1E71">
      <w:pPr>
        <w:ind w:left="2520"/>
        <w:rPr>
          <w:rFonts w:cstheme="minorHAnsi"/>
        </w:rPr>
      </w:pPr>
      <w:r>
        <w:rPr>
          <w:rFonts w:cstheme="minorHAnsi"/>
        </w:rPr>
        <w:t xml:space="preserve">2) </w:t>
      </w:r>
      <w:r w:rsidRPr="00760261">
        <w:rPr>
          <w:rFonts w:cstheme="minorHAnsi"/>
        </w:rPr>
        <w:t>Customer Meter Replacement</w:t>
      </w:r>
    </w:p>
    <w:p w14:paraId="6F6572EC" w14:textId="256D7C01" w:rsidR="00760261" w:rsidRPr="00760261" w:rsidRDefault="00760261" w:rsidP="008F1E71">
      <w:pPr>
        <w:ind w:left="2520"/>
        <w:rPr>
          <w:rFonts w:cstheme="minorHAnsi"/>
        </w:rPr>
      </w:pPr>
      <w:r>
        <w:rPr>
          <w:rFonts w:cstheme="minorHAnsi"/>
        </w:rPr>
        <w:t xml:space="preserve">3) </w:t>
      </w:r>
      <w:r w:rsidRPr="00760261">
        <w:rPr>
          <w:rFonts w:cstheme="minorHAnsi"/>
        </w:rPr>
        <w:t>Main Line Replacement or Rehabilitation</w:t>
      </w:r>
    </w:p>
    <w:p w14:paraId="21F6CD55" w14:textId="6560AFD6" w:rsidR="00760261" w:rsidRPr="00760261" w:rsidRDefault="00760261" w:rsidP="008F1E71">
      <w:pPr>
        <w:ind w:left="2520"/>
        <w:rPr>
          <w:rFonts w:cstheme="minorHAnsi"/>
        </w:rPr>
      </w:pPr>
      <w:r>
        <w:rPr>
          <w:rFonts w:cstheme="minorHAnsi"/>
        </w:rPr>
        <w:t xml:space="preserve">4) </w:t>
      </w:r>
      <w:r w:rsidRPr="00760261">
        <w:rPr>
          <w:rFonts w:cstheme="minorHAnsi"/>
        </w:rPr>
        <w:t>Service Line Replacement or Rehabilitation</w:t>
      </w:r>
    </w:p>
    <w:p w14:paraId="14300AA0" w14:textId="4188B57A" w:rsidR="00760261" w:rsidRPr="00760261" w:rsidRDefault="00760261" w:rsidP="008F1E71">
      <w:pPr>
        <w:ind w:left="2520"/>
        <w:rPr>
          <w:rFonts w:cstheme="minorHAnsi"/>
        </w:rPr>
      </w:pPr>
      <w:r>
        <w:rPr>
          <w:rFonts w:cstheme="minorHAnsi"/>
        </w:rPr>
        <w:t xml:space="preserve">5) </w:t>
      </w:r>
      <w:r w:rsidRPr="00760261">
        <w:rPr>
          <w:rFonts w:cstheme="minorHAnsi"/>
        </w:rPr>
        <w:t>Pressure Optimization</w:t>
      </w:r>
    </w:p>
    <w:p w14:paraId="12146050" w14:textId="4E5E1F12" w:rsidR="00760261" w:rsidRPr="00760261" w:rsidRDefault="00760261" w:rsidP="008F1E71">
      <w:pPr>
        <w:ind w:left="2520"/>
        <w:rPr>
          <w:rFonts w:cstheme="minorHAnsi"/>
        </w:rPr>
      </w:pPr>
      <w:r>
        <w:rPr>
          <w:rFonts w:cstheme="minorHAnsi"/>
        </w:rPr>
        <w:t xml:space="preserve">6) </w:t>
      </w:r>
      <w:r w:rsidRPr="00760261">
        <w:rPr>
          <w:rFonts w:cstheme="minorHAnsi"/>
        </w:rPr>
        <w:t>District Meter Area Establishment</w:t>
      </w:r>
    </w:p>
    <w:p w14:paraId="32BF9BC7" w14:textId="30204A49" w:rsidR="00760261" w:rsidRPr="00760261" w:rsidRDefault="00760261" w:rsidP="008F1E71">
      <w:pPr>
        <w:ind w:left="2520"/>
        <w:rPr>
          <w:rFonts w:cstheme="minorHAnsi"/>
        </w:rPr>
      </w:pPr>
      <w:r>
        <w:rPr>
          <w:rFonts w:cstheme="minorHAnsi"/>
        </w:rPr>
        <w:t xml:space="preserve">7) </w:t>
      </w:r>
      <w:r w:rsidRPr="00760261">
        <w:rPr>
          <w:rFonts w:cstheme="minorHAnsi"/>
        </w:rPr>
        <w:t>Active Leak Detection</w:t>
      </w:r>
    </w:p>
    <w:p w14:paraId="38DF82FA" w14:textId="6C40659C" w:rsidR="00760261" w:rsidRPr="00760261" w:rsidRDefault="00760261" w:rsidP="008F1E71">
      <w:pPr>
        <w:ind w:left="2520"/>
        <w:rPr>
          <w:rFonts w:cstheme="minorHAnsi"/>
        </w:rPr>
      </w:pPr>
      <w:r>
        <w:rPr>
          <w:rFonts w:cstheme="minorHAnsi"/>
        </w:rPr>
        <w:t xml:space="preserve">8) </w:t>
      </w:r>
      <w:r w:rsidRPr="00760261">
        <w:rPr>
          <w:rFonts w:cstheme="minorHAnsi"/>
        </w:rPr>
        <w:t>Asset location and field verification</w:t>
      </w:r>
      <w:r w:rsidRPr="00760261">
        <w:rPr>
          <w:rFonts w:cstheme="minorHAnsi"/>
        </w:rPr>
        <w:tab/>
      </w:r>
    </w:p>
    <w:p w14:paraId="61F668A9" w14:textId="288FF760" w:rsidR="00760261" w:rsidRDefault="005C28B2" w:rsidP="001076B9">
      <w:pPr>
        <w:tabs>
          <w:tab w:val="left" w:pos="2520"/>
        </w:tabs>
        <w:ind w:left="2520" w:hanging="2160"/>
        <w:rPr>
          <w:rFonts w:cstheme="minorHAnsi"/>
        </w:rPr>
      </w:pPr>
      <w:r w:rsidRPr="00CA7A7C">
        <w:rPr>
          <w:rFonts w:cstheme="minorHAnsi"/>
          <w:b/>
          <w:bCs/>
          <w:i/>
          <w:iCs/>
        </w:rPr>
        <w:t>Expected Outcomes:</w:t>
      </w:r>
      <w:r>
        <w:rPr>
          <w:rFonts w:cstheme="minorHAnsi"/>
        </w:rPr>
        <w:tab/>
        <w:t>1) R</w:t>
      </w:r>
      <w:r w:rsidRPr="005C28B2">
        <w:rPr>
          <w:rFonts w:cstheme="minorHAnsi"/>
        </w:rPr>
        <w:t>eduction in GHG emissions as well as water leakage</w:t>
      </w:r>
      <w:r>
        <w:rPr>
          <w:rFonts w:cstheme="minorHAnsi"/>
        </w:rPr>
        <w:t>, m</w:t>
      </w:r>
      <w:r w:rsidRPr="005C28B2">
        <w:rPr>
          <w:rFonts w:cstheme="minorHAnsi"/>
        </w:rPr>
        <w:t xml:space="preserve">easured through an annual Water Audit which will identify the annual water balance and carbon balance </w:t>
      </w:r>
    </w:p>
    <w:p w14:paraId="18E20A10" w14:textId="30F13299" w:rsidR="005C28B2" w:rsidRPr="00760261" w:rsidRDefault="005C28B2" w:rsidP="001076B9">
      <w:pPr>
        <w:tabs>
          <w:tab w:val="left" w:pos="2520"/>
        </w:tabs>
        <w:ind w:left="2430" w:hanging="2070"/>
        <w:rPr>
          <w:rFonts w:cstheme="minorHAnsi"/>
        </w:rPr>
      </w:pPr>
      <w:r>
        <w:rPr>
          <w:rFonts w:cstheme="minorHAnsi"/>
        </w:rPr>
        <w:tab/>
      </w:r>
      <w:r w:rsidR="001076B9">
        <w:rPr>
          <w:rFonts w:cstheme="minorHAnsi"/>
        </w:rPr>
        <w:tab/>
      </w:r>
      <w:r>
        <w:rPr>
          <w:rFonts w:cstheme="minorHAnsi"/>
        </w:rPr>
        <w:t>2) Cost savings from reduction in water leakage</w:t>
      </w:r>
    </w:p>
    <w:p w14:paraId="521061BB" w14:textId="77E96EFB" w:rsidR="00AF7D21" w:rsidRDefault="00AF7D21" w:rsidP="008F1E71">
      <w:pPr>
        <w:pStyle w:val="ListParagraph"/>
        <w:numPr>
          <w:ilvl w:val="0"/>
          <w:numId w:val="14"/>
        </w:numPr>
        <w:ind w:left="360"/>
        <w:rPr>
          <w:rFonts w:cstheme="minorHAnsi"/>
        </w:rPr>
      </w:pPr>
      <w:r w:rsidRPr="00CA7A7C">
        <w:rPr>
          <w:rFonts w:cstheme="minorHAnsi"/>
          <w:b/>
          <w:bCs/>
        </w:rPr>
        <w:lastRenderedPageBreak/>
        <w:t>Building and Infrastructure Strategy 3(A):</w:t>
      </w:r>
      <w:r w:rsidRPr="00B361C9">
        <w:rPr>
          <w:rFonts w:cstheme="minorHAnsi"/>
        </w:rPr>
        <w:t xml:space="preserve"> will help to provide tools and strategies that reduce energy efficiency barriers in buildings and infrastructure, by incentivizing building envelope insulation efforts and energy efficient purchases by supporting investments in certified energy-efficient appliances, heating and cooling equipment, indoor and outdoor lighting, and building products to replace older less efficient equipment. This measure supports all coalition applicants: Livingston County, Livingston County WASA, Towns of Avon and Lima, and Village of Livonia.</w:t>
      </w:r>
    </w:p>
    <w:p w14:paraId="1B046640" w14:textId="41812F49" w:rsidR="005C28B2" w:rsidRPr="00CA7A7C" w:rsidRDefault="005C28B2" w:rsidP="008F1E71">
      <w:pPr>
        <w:ind w:left="2520" w:hanging="2160"/>
        <w:rPr>
          <w:rFonts w:cstheme="minorHAnsi"/>
          <w:i/>
          <w:iCs/>
        </w:rPr>
      </w:pPr>
      <w:r w:rsidRPr="00CA7A7C">
        <w:rPr>
          <w:rFonts w:cstheme="minorHAnsi"/>
          <w:b/>
          <w:bCs/>
          <w:i/>
          <w:iCs/>
        </w:rPr>
        <w:t>Expected Outputs:</w:t>
      </w:r>
      <w:r w:rsidR="00CA7A7C">
        <w:rPr>
          <w:rFonts w:cstheme="minorHAnsi"/>
        </w:rPr>
        <w:tab/>
      </w:r>
      <w:r w:rsidRPr="005C28B2">
        <w:rPr>
          <w:rFonts w:cstheme="minorHAnsi"/>
        </w:rPr>
        <w:t>1) Installation of 2 geothermal heating and cooling systems</w:t>
      </w:r>
      <w:r w:rsidR="00CA7A7C">
        <w:rPr>
          <w:rFonts w:cstheme="minorHAnsi"/>
        </w:rPr>
        <w:t xml:space="preserve"> </w:t>
      </w:r>
      <w:r w:rsidR="00CA7A7C" w:rsidRPr="00CA7A7C">
        <w:rPr>
          <w:rFonts w:cstheme="minorHAnsi"/>
          <w:i/>
          <w:iCs/>
        </w:rPr>
        <w:t>(also listed under Strategy 1</w:t>
      </w:r>
      <w:r w:rsidR="00E679C8">
        <w:rPr>
          <w:rFonts w:cstheme="minorHAnsi"/>
          <w:i/>
          <w:iCs/>
        </w:rPr>
        <w:t>(</w:t>
      </w:r>
      <w:r w:rsidR="00CA7A7C" w:rsidRPr="00CA7A7C">
        <w:rPr>
          <w:rFonts w:cstheme="minorHAnsi"/>
          <w:i/>
          <w:iCs/>
        </w:rPr>
        <w:t>B)</w:t>
      </w:r>
    </w:p>
    <w:p w14:paraId="12D35428" w14:textId="13FFD75E" w:rsidR="005C28B2" w:rsidRPr="005C28B2" w:rsidRDefault="005C28B2" w:rsidP="008F1E71">
      <w:pPr>
        <w:ind w:left="2520"/>
        <w:rPr>
          <w:rFonts w:cstheme="minorHAnsi"/>
        </w:rPr>
      </w:pPr>
      <w:r w:rsidRPr="005C28B2">
        <w:rPr>
          <w:rFonts w:cstheme="minorHAnsi"/>
        </w:rPr>
        <w:t>2) Replacement of 11 vintage heat pumps with 11 heat pumps</w:t>
      </w:r>
      <w:r w:rsidR="00CA7A7C">
        <w:rPr>
          <w:rFonts w:cstheme="minorHAnsi"/>
        </w:rPr>
        <w:t xml:space="preserve"> </w:t>
      </w:r>
      <w:r w:rsidR="00CA7A7C" w:rsidRPr="00CA7A7C">
        <w:rPr>
          <w:rFonts w:cstheme="minorHAnsi"/>
          <w:i/>
          <w:iCs/>
        </w:rPr>
        <w:t>(also listed under Strategy 1</w:t>
      </w:r>
      <w:r w:rsidR="00E679C8">
        <w:rPr>
          <w:rFonts w:cstheme="minorHAnsi"/>
          <w:i/>
          <w:iCs/>
        </w:rPr>
        <w:t>(</w:t>
      </w:r>
      <w:r w:rsidR="00CA7A7C" w:rsidRPr="00CA7A7C">
        <w:rPr>
          <w:rFonts w:cstheme="minorHAnsi"/>
          <w:i/>
          <w:iCs/>
        </w:rPr>
        <w:t>B)</w:t>
      </w:r>
    </w:p>
    <w:p w14:paraId="2F8AA2D3" w14:textId="58F5EE70" w:rsidR="00CA7A7C" w:rsidRPr="00CA7A7C" w:rsidRDefault="005C28B2" w:rsidP="008F1E71">
      <w:pPr>
        <w:ind w:left="2520"/>
        <w:rPr>
          <w:rFonts w:cstheme="minorHAnsi"/>
          <w:i/>
          <w:iCs/>
        </w:rPr>
      </w:pPr>
      <w:r w:rsidRPr="005C28B2">
        <w:rPr>
          <w:rFonts w:cstheme="minorHAnsi"/>
        </w:rPr>
        <w:t>3) Development of an on-going maintenance and life-cycling program for all equipment</w:t>
      </w:r>
      <w:r w:rsidR="00384D07">
        <w:rPr>
          <w:rFonts w:cstheme="minorHAnsi"/>
        </w:rPr>
        <w:t xml:space="preserve"> purchased</w:t>
      </w:r>
      <w:r w:rsidR="00CA7A7C">
        <w:rPr>
          <w:rFonts w:cstheme="minorHAnsi"/>
        </w:rPr>
        <w:t xml:space="preserve"> </w:t>
      </w:r>
      <w:r w:rsidR="00CA7A7C" w:rsidRPr="00CA7A7C">
        <w:rPr>
          <w:rFonts w:cstheme="minorHAnsi"/>
          <w:i/>
          <w:iCs/>
        </w:rPr>
        <w:t xml:space="preserve">(also listed under Strategy </w:t>
      </w:r>
      <w:r w:rsidR="00E679C8">
        <w:rPr>
          <w:rFonts w:cstheme="minorHAnsi"/>
          <w:i/>
          <w:iCs/>
        </w:rPr>
        <w:t>(</w:t>
      </w:r>
      <w:r w:rsidR="00CA7A7C" w:rsidRPr="00CA7A7C">
        <w:rPr>
          <w:rFonts w:cstheme="minorHAnsi"/>
          <w:i/>
          <w:iCs/>
        </w:rPr>
        <w:t>1B)</w:t>
      </w:r>
    </w:p>
    <w:p w14:paraId="199AF395" w14:textId="17F859D4" w:rsidR="005C28B2" w:rsidRDefault="00384D07" w:rsidP="001076B9">
      <w:pPr>
        <w:ind w:left="2520"/>
        <w:rPr>
          <w:rFonts w:cstheme="minorHAnsi"/>
        </w:rPr>
      </w:pPr>
      <w:r>
        <w:rPr>
          <w:rFonts w:cstheme="minorHAnsi"/>
        </w:rPr>
        <w:t>4) I</w:t>
      </w:r>
      <w:r w:rsidR="005C28B2" w:rsidRPr="005C28B2">
        <w:rPr>
          <w:rFonts w:cstheme="minorHAnsi"/>
        </w:rPr>
        <w:t>mplement building envelope improvements at 4 Town facilities including door and overhead door weather-stripping, roof-wall interface sealing, attic insulation, and door replacement</w:t>
      </w:r>
    </w:p>
    <w:p w14:paraId="51FA3D7F" w14:textId="2A54D961" w:rsidR="005C28B2" w:rsidRDefault="00384D07" w:rsidP="001076B9">
      <w:pPr>
        <w:ind w:left="2520"/>
        <w:rPr>
          <w:rFonts w:cstheme="minorHAnsi"/>
        </w:rPr>
      </w:pPr>
      <w:r>
        <w:rPr>
          <w:rFonts w:cstheme="minorHAnsi"/>
        </w:rPr>
        <w:t>5) R</w:t>
      </w:r>
      <w:r w:rsidR="005C28B2" w:rsidRPr="005C28B2">
        <w:rPr>
          <w:rFonts w:cstheme="minorHAnsi"/>
        </w:rPr>
        <w:t>etrofit/replace all lighting (interior and exterior) in 4 Town facilities</w:t>
      </w:r>
      <w:r w:rsidR="00427565">
        <w:rPr>
          <w:rFonts w:cstheme="minorHAnsi"/>
        </w:rPr>
        <w:t xml:space="preserve">.  </w:t>
      </w:r>
      <w:r w:rsidR="00427565" w:rsidRPr="00427565">
        <w:rPr>
          <w:rFonts w:cstheme="minorHAnsi"/>
        </w:rPr>
        <w:t xml:space="preserve">Includes removal and proper disposal of existing lighting, installation of new lighting. </w:t>
      </w:r>
      <w:r w:rsidR="00427565">
        <w:rPr>
          <w:rFonts w:cstheme="minorHAnsi"/>
        </w:rPr>
        <w:t>R</w:t>
      </w:r>
      <w:r w:rsidR="00427565" w:rsidRPr="00427565">
        <w:rPr>
          <w:rFonts w:cstheme="minorHAnsi"/>
        </w:rPr>
        <w:t>etrofit remaining linear T8 and T12 lighting fixtures and any older or damaged LED-lamped fixtures in all buildings</w:t>
      </w:r>
    </w:p>
    <w:p w14:paraId="36222B37" w14:textId="7F949382" w:rsidR="005C28B2" w:rsidRPr="00E679C8" w:rsidRDefault="00384D07" w:rsidP="001076B9">
      <w:pPr>
        <w:ind w:left="2520"/>
        <w:rPr>
          <w:rFonts w:cstheme="minorHAnsi"/>
          <w:i/>
          <w:iCs/>
        </w:rPr>
      </w:pPr>
      <w:r>
        <w:rPr>
          <w:rFonts w:cstheme="minorHAnsi"/>
        </w:rPr>
        <w:t>6) Implement water</w:t>
      </w:r>
      <w:r w:rsidR="00A01950">
        <w:rPr>
          <w:rFonts w:cstheme="minorHAnsi"/>
        </w:rPr>
        <w:t xml:space="preserve"> audit</w:t>
      </w:r>
      <w:r w:rsidR="00427565">
        <w:rPr>
          <w:rFonts w:cstheme="minorHAnsi"/>
        </w:rPr>
        <w:t xml:space="preserve"> for</w:t>
      </w:r>
      <w:r>
        <w:rPr>
          <w:rFonts w:cstheme="minorHAnsi"/>
        </w:rPr>
        <w:t xml:space="preserve"> </w:t>
      </w:r>
      <w:r w:rsidR="00CA7A7C">
        <w:rPr>
          <w:rFonts w:cstheme="minorHAnsi"/>
        </w:rPr>
        <w:t xml:space="preserve">the Water and Sewer Authority </w:t>
      </w:r>
      <w:r>
        <w:rPr>
          <w:rFonts w:cstheme="minorHAnsi"/>
        </w:rPr>
        <w:t>public water drinking system</w:t>
      </w:r>
      <w:r w:rsidR="005C28B2" w:rsidRPr="005C28B2">
        <w:rPr>
          <w:rFonts w:cstheme="minorHAnsi"/>
        </w:rPr>
        <w:t xml:space="preserve"> </w:t>
      </w:r>
      <w:r w:rsidR="00E679C8" w:rsidRPr="00E679C8">
        <w:rPr>
          <w:rFonts w:cstheme="minorHAnsi"/>
          <w:i/>
          <w:iCs/>
        </w:rPr>
        <w:t>(also listed under Buildings &amp; Infrastructure Strategy 1</w:t>
      </w:r>
      <w:r w:rsidR="00E679C8">
        <w:rPr>
          <w:rFonts w:cstheme="minorHAnsi"/>
          <w:i/>
          <w:iCs/>
        </w:rPr>
        <w:t>(G)</w:t>
      </w:r>
    </w:p>
    <w:p w14:paraId="52D7D1A9" w14:textId="025B10DB" w:rsidR="005C28B2" w:rsidRDefault="00CA7A7C" w:rsidP="001076B9">
      <w:pPr>
        <w:ind w:left="2520"/>
        <w:rPr>
          <w:rFonts w:cstheme="minorHAnsi"/>
        </w:rPr>
      </w:pPr>
      <w:r>
        <w:rPr>
          <w:rFonts w:cstheme="minorHAnsi"/>
        </w:rPr>
        <w:t>7) R</w:t>
      </w:r>
      <w:r w:rsidR="005C28B2" w:rsidRPr="005C28B2">
        <w:rPr>
          <w:rFonts w:cstheme="minorHAnsi"/>
        </w:rPr>
        <w:t xml:space="preserve">eplacement of </w:t>
      </w:r>
      <w:r w:rsidR="003E537A">
        <w:rPr>
          <w:rFonts w:cstheme="minorHAnsi"/>
        </w:rPr>
        <w:t>an</w:t>
      </w:r>
      <w:r w:rsidR="005C28B2" w:rsidRPr="005C28B2">
        <w:rPr>
          <w:rFonts w:cstheme="minorHAnsi"/>
        </w:rPr>
        <w:t xml:space="preserve"> existing 30</w:t>
      </w:r>
      <w:r w:rsidR="003E537A">
        <w:rPr>
          <w:rFonts w:cstheme="minorHAnsi"/>
        </w:rPr>
        <w:t>-</w:t>
      </w:r>
      <w:r w:rsidR="005C28B2" w:rsidRPr="005C28B2">
        <w:rPr>
          <w:rFonts w:cstheme="minorHAnsi"/>
        </w:rPr>
        <w:t>year</w:t>
      </w:r>
      <w:r w:rsidR="003E537A">
        <w:rPr>
          <w:rFonts w:cstheme="minorHAnsi"/>
        </w:rPr>
        <w:t xml:space="preserve"> </w:t>
      </w:r>
      <w:r w:rsidR="005C28B2" w:rsidRPr="005C28B2">
        <w:rPr>
          <w:rFonts w:cstheme="minorHAnsi"/>
        </w:rPr>
        <w:t>old damaged roof with new metal cooling roof</w:t>
      </w:r>
    </w:p>
    <w:p w14:paraId="05AF678A" w14:textId="3611F518" w:rsidR="005C28B2" w:rsidRPr="00E679C8" w:rsidRDefault="001076B9" w:rsidP="001076B9">
      <w:pPr>
        <w:tabs>
          <w:tab w:val="left" w:pos="360"/>
          <w:tab w:val="left" w:pos="2520"/>
        </w:tabs>
        <w:rPr>
          <w:rFonts w:cstheme="minorHAnsi"/>
        </w:rPr>
      </w:pPr>
      <w:r>
        <w:rPr>
          <w:rFonts w:cstheme="minorHAnsi"/>
          <w:b/>
          <w:bCs/>
          <w:i/>
          <w:iCs/>
        </w:rPr>
        <w:tab/>
      </w:r>
      <w:r w:rsidR="005C28B2" w:rsidRPr="00CA7A7C">
        <w:rPr>
          <w:rFonts w:cstheme="minorHAnsi"/>
          <w:b/>
          <w:bCs/>
          <w:i/>
          <w:iCs/>
        </w:rPr>
        <w:t>Expected Outcomes:</w:t>
      </w:r>
      <w:r w:rsidR="00E679C8">
        <w:rPr>
          <w:rFonts w:cstheme="minorHAnsi"/>
          <w:b/>
          <w:bCs/>
          <w:i/>
          <w:iCs/>
        </w:rPr>
        <w:tab/>
      </w:r>
      <w:r w:rsidR="00E679C8">
        <w:rPr>
          <w:rFonts w:cstheme="minorHAnsi"/>
        </w:rPr>
        <w:t xml:space="preserve">1) </w:t>
      </w:r>
      <w:r w:rsidR="008B7AB0">
        <w:rPr>
          <w:rFonts w:cstheme="minorHAnsi"/>
        </w:rPr>
        <w:t xml:space="preserve">All those </w:t>
      </w:r>
      <w:r w:rsidR="00E7351E">
        <w:rPr>
          <w:rFonts w:cstheme="minorHAnsi"/>
        </w:rPr>
        <w:t xml:space="preserve">outcomes </w:t>
      </w:r>
      <w:r w:rsidR="008B7AB0">
        <w:rPr>
          <w:rFonts w:cstheme="minorHAnsi"/>
        </w:rPr>
        <w:t>mentioned in Strategies 1(B) and 1(G)</w:t>
      </w:r>
    </w:p>
    <w:p w14:paraId="149777E8" w14:textId="57FD104D" w:rsidR="00E7351E" w:rsidRDefault="001076B9" w:rsidP="001076B9">
      <w:pPr>
        <w:tabs>
          <w:tab w:val="left" w:pos="2520"/>
        </w:tabs>
        <w:rPr>
          <w:rFonts w:cstheme="minorHAnsi"/>
        </w:rPr>
      </w:pPr>
      <w:r>
        <w:rPr>
          <w:rFonts w:cstheme="minorHAnsi"/>
        </w:rPr>
        <w:tab/>
      </w:r>
      <w:r w:rsidR="00E7351E">
        <w:rPr>
          <w:rFonts w:cstheme="minorHAnsi"/>
        </w:rPr>
        <w:t>2) Cooling Roof</w:t>
      </w:r>
    </w:p>
    <w:p w14:paraId="3D1575F5" w14:textId="77777777" w:rsidR="00E7351E" w:rsidRPr="00E7351E" w:rsidRDefault="00E7351E" w:rsidP="001076B9">
      <w:pPr>
        <w:pStyle w:val="ListParagraph"/>
        <w:numPr>
          <w:ilvl w:val="0"/>
          <w:numId w:val="16"/>
        </w:numPr>
        <w:ind w:left="3060" w:hanging="270"/>
        <w:rPr>
          <w:rFonts w:cstheme="minorHAnsi"/>
        </w:rPr>
      </w:pPr>
      <w:r w:rsidRPr="00E7351E">
        <w:rPr>
          <w:rFonts w:cstheme="minorHAnsi"/>
        </w:rPr>
        <w:t xml:space="preserve">Increase occupant comfort by keeping the building cooler during hot summer months. </w:t>
      </w:r>
    </w:p>
    <w:p w14:paraId="149DCD9C" w14:textId="77777777" w:rsidR="00E7351E" w:rsidRPr="00E7351E" w:rsidRDefault="00E7351E" w:rsidP="001076B9">
      <w:pPr>
        <w:pStyle w:val="ListParagraph"/>
        <w:numPr>
          <w:ilvl w:val="0"/>
          <w:numId w:val="16"/>
        </w:numPr>
        <w:ind w:left="3060" w:hanging="270"/>
        <w:rPr>
          <w:rFonts w:cstheme="minorHAnsi"/>
        </w:rPr>
      </w:pPr>
      <w:r w:rsidRPr="00E7351E">
        <w:rPr>
          <w:rFonts w:cstheme="minorHAnsi"/>
        </w:rPr>
        <w:t xml:space="preserve">Cut costs by reducing the need for air-conditioning and extending the life of cooling equipment. </w:t>
      </w:r>
    </w:p>
    <w:p w14:paraId="52C7F519" w14:textId="34113EAA" w:rsidR="005C28B2" w:rsidRDefault="00E7351E" w:rsidP="001076B9">
      <w:pPr>
        <w:pStyle w:val="ListParagraph"/>
        <w:numPr>
          <w:ilvl w:val="0"/>
          <w:numId w:val="16"/>
        </w:numPr>
        <w:ind w:left="3060" w:hanging="270"/>
        <w:rPr>
          <w:rFonts w:cstheme="minorHAnsi"/>
        </w:rPr>
      </w:pPr>
      <w:r w:rsidRPr="00E7351E">
        <w:rPr>
          <w:rFonts w:cstheme="minorHAnsi"/>
        </w:rPr>
        <w:t>Decrease roof temperature, which may extend roof service life.</w:t>
      </w:r>
    </w:p>
    <w:p w14:paraId="2FC0C703" w14:textId="133A2900" w:rsidR="00427565" w:rsidRDefault="001076B9" w:rsidP="001076B9">
      <w:pPr>
        <w:tabs>
          <w:tab w:val="left" w:pos="2520"/>
        </w:tabs>
        <w:ind w:left="2520" w:hanging="360"/>
        <w:rPr>
          <w:rFonts w:cstheme="minorHAnsi"/>
        </w:rPr>
      </w:pPr>
      <w:r>
        <w:rPr>
          <w:rFonts w:cstheme="minorHAnsi"/>
        </w:rPr>
        <w:tab/>
      </w:r>
      <w:r w:rsidR="00427565">
        <w:rPr>
          <w:rFonts w:cstheme="minorHAnsi"/>
        </w:rPr>
        <w:t xml:space="preserve">3) </w:t>
      </w:r>
      <w:r w:rsidR="00427565" w:rsidRPr="00427565">
        <w:rPr>
          <w:rFonts w:cstheme="minorHAnsi"/>
        </w:rPr>
        <w:t>Improvements to the building envelope will reduce the need for heating and cooling, saving energy and minimizing operating costs</w:t>
      </w:r>
    </w:p>
    <w:p w14:paraId="47503F20" w14:textId="37DBF0A6" w:rsidR="00427565" w:rsidRPr="00427565" w:rsidRDefault="00427565" w:rsidP="001076B9">
      <w:pPr>
        <w:ind w:left="2520"/>
        <w:rPr>
          <w:rFonts w:cstheme="minorHAnsi"/>
        </w:rPr>
      </w:pPr>
      <w:r>
        <w:rPr>
          <w:rFonts w:cstheme="minorHAnsi"/>
        </w:rPr>
        <w:t>4) Lighting improvements will achieve a reduction of electricity usage</w:t>
      </w:r>
    </w:p>
    <w:p w14:paraId="54FC6265" w14:textId="77777777" w:rsidR="00427565" w:rsidRDefault="00AF7D21" w:rsidP="008F1E71">
      <w:pPr>
        <w:pStyle w:val="ListParagraph"/>
        <w:numPr>
          <w:ilvl w:val="0"/>
          <w:numId w:val="14"/>
        </w:numPr>
        <w:ind w:left="360"/>
        <w:rPr>
          <w:rFonts w:cstheme="minorHAnsi"/>
        </w:rPr>
      </w:pPr>
      <w:r w:rsidRPr="00CA7A7C">
        <w:rPr>
          <w:rFonts w:cstheme="minorHAnsi"/>
          <w:b/>
          <w:bCs/>
        </w:rPr>
        <w:t>Building and Infrastructure Strategy 3(C)</w:t>
      </w:r>
      <w:r w:rsidR="00CA7A7C">
        <w:rPr>
          <w:rFonts w:cstheme="minorHAnsi"/>
          <w:b/>
          <w:bCs/>
        </w:rPr>
        <w:t>:</w:t>
      </w:r>
      <w:r w:rsidRPr="00B361C9">
        <w:rPr>
          <w:rFonts w:cstheme="minorHAnsi"/>
        </w:rPr>
        <w:t xml:space="preserve"> will help by developing a region-wide strategy to expand solar everywhere, with an emphasis on low- and moderate-income households; the addition of solar to the Town of Lima Highway building is part of this measure.</w:t>
      </w:r>
    </w:p>
    <w:p w14:paraId="17C3759C" w14:textId="640D867E" w:rsidR="00427565" w:rsidRDefault="00427565" w:rsidP="008F1E71">
      <w:pPr>
        <w:ind w:left="2520" w:hanging="2160"/>
        <w:rPr>
          <w:rFonts w:cstheme="minorHAnsi"/>
        </w:rPr>
      </w:pPr>
      <w:r w:rsidRPr="00427565">
        <w:rPr>
          <w:rFonts w:cstheme="minorHAnsi"/>
          <w:b/>
          <w:bCs/>
          <w:i/>
          <w:iCs/>
        </w:rPr>
        <w:lastRenderedPageBreak/>
        <w:t>Expected Output:</w:t>
      </w:r>
      <w:r w:rsidR="00A01950">
        <w:rPr>
          <w:rFonts w:cstheme="minorHAnsi"/>
          <w:b/>
          <w:bCs/>
          <w:i/>
          <w:iCs/>
        </w:rPr>
        <w:tab/>
      </w:r>
      <w:r w:rsidR="00A01950">
        <w:rPr>
          <w:rFonts w:cstheme="minorHAnsi"/>
        </w:rPr>
        <w:t xml:space="preserve">1) </w:t>
      </w:r>
      <w:r w:rsidR="00A01950" w:rsidRPr="00A01950">
        <w:rPr>
          <w:rFonts w:cstheme="minorHAnsi"/>
        </w:rPr>
        <w:t xml:space="preserve">install a new 91.64 roof-mounted solar photovoltaic system on the roof of the </w:t>
      </w:r>
      <w:r w:rsidR="00A01950">
        <w:rPr>
          <w:rFonts w:cstheme="minorHAnsi"/>
        </w:rPr>
        <w:t>Lima Department of Public Works</w:t>
      </w:r>
      <w:r w:rsidR="00A01950" w:rsidRPr="00A01950">
        <w:rPr>
          <w:rFonts w:cstheme="minorHAnsi"/>
        </w:rPr>
        <w:t xml:space="preserve"> Garage</w:t>
      </w:r>
    </w:p>
    <w:p w14:paraId="5AB8FB3E" w14:textId="2CBDF618" w:rsidR="005A39B6" w:rsidRDefault="00427565" w:rsidP="008F1E71">
      <w:pPr>
        <w:ind w:left="2520" w:hanging="2160"/>
        <w:rPr>
          <w:rFonts w:cstheme="minorHAnsi"/>
        </w:rPr>
      </w:pPr>
      <w:r w:rsidRPr="00427565">
        <w:rPr>
          <w:rFonts w:cstheme="minorHAnsi"/>
          <w:b/>
          <w:bCs/>
          <w:i/>
          <w:iCs/>
        </w:rPr>
        <w:t>Expected Outcomes:</w:t>
      </w:r>
      <w:r w:rsidR="00A01950">
        <w:rPr>
          <w:rFonts w:cstheme="minorHAnsi"/>
          <w:b/>
          <w:bCs/>
          <w:i/>
          <w:iCs/>
        </w:rPr>
        <w:tab/>
      </w:r>
      <w:bookmarkStart w:id="8" w:name="_Hlk162446746"/>
      <w:r w:rsidR="00D7216A">
        <w:rPr>
          <w:rFonts w:cstheme="minorHAnsi"/>
        </w:rPr>
        <w:t xml:space="preserve">1) </w:t>
      </w:r>
      <w:r w:rsidR="005A39B6" w:rsidRPr="005A39B6">
        <w:rPr>
          <w:rFonts w:cstheme="minorHAnsi"/>
        </w:rPr>
        <w:t>All those outcomes mentioned in Strategies 1(</w:t>
      </w:r>
      <w:r w:rsidR="005A39B6">
        <w:rPr>
          <w:rFonts w:cstheme="minorHAnsi"/>
        </w:rPr>
        <w:t>F)</w:t>
      </w:r>
    </w:p>
    <w:bookmarkEnd w:id="8"/>
    <w:p w14:paraId="0AE92791" w14:textId="4EB35551" w:rsidR="00427565" w:rsidRDefault="005A39B6" w:rsidP="008F1E71">
      <w:pPr>
        <w:ind w:left="2520"/>
        <w:rPr>
          <w:rFonts w:cstheme="minorHAnsi"/>
        </w:rPr>
      </w:pPr>
      <w:r>
        <w:rPr>
          <w:rFonts w:cstheme="minorHAnsi"/>
        </w:rPr>
        <w:t>2</w:t>
      </w:r>
      <w:r w:rsidR="00A01950">
        <w:rPr>
          <w:rFonts w:cstheme="minorHAnsi"/>
        </w:rPr>
        <w:t xml:space="preserve">) </w:t>
      </w:r>
      <w:r w:rsidR="00A01950" w:rsidRPr="00A01950">
        <w:rPr>
          <w:rFonts w:cstheme="minorHAnsi"/>
        </w:rPr>
        <w:t xml:space="preserve">The proposed system would generate a total of 90,675 kWh annually. The Town consumed 57,285 kWh in 2021 (the year data was provided). This means that the proposed solar PV systems could potentially generate well over 100% of the Town’s total current electric consumption annually. The excess generated electricity </w:t>
      </w:r>
      <w:r w:rsidR="00A01950">
        <w:rPr>
          <w:rFonts w:cstheme="minorHAnsi"/>
        </w:rPr>
        <w:t>c</w:t>
      </w:r>
      <w:r w:rsidR="00A01950" w:rsidRPr="00A01950">
        <w:rPr>
          <w:rFonts w:cstheme="minorHAnsi"/>
        </w:rPr>
        <w:t>ould be sold back to the utility provider which would result in positive cash flow to the Town.</w:t>
      </w:r>
    </w:p>
    <w:p w14:paraId="4169698F" w14:textId="77777777" w:rsidR="000F651C" w:rsidRPr="000F651C" w:rsidRDefault="000F651C" w:rsidP="008F1E71">
      <w:pPr>
        <w:ind w:left="2520"/>
        <w:rPr>
          <w:rFonts w:cstheme="minorHAnsi"/>
        </w:rPr>
      </w:pPr>
      <w:r w:rsidRPr="000F651C">
        <w:rPr>
          <w:rFonts w:cstheme="minorHAnsi"/>
        </w:rPr>
        <w:t>3) Reduced GHG emissions</w:t>
      </w:r>
    </w:p>
    <w:p w14:paraId="68C214D4" w14:textId="6E4378DC" w:rsidR="00AF7D21" w:rsidRPr="00B361C9" w:rsidRDefault="00AF7D21" w:rsidP="001076B9">
      <w:pPr>
        <w:pStyle w:val="ListParagraph"/>
        <w:numPr>
          <w:ilvl w:val="0"/>
          <w:numId w:val="14"/>
        </w:numPr>
        <w:ind w:left="360"/>
        <w:rPr>
          <w:rFonts w:cstheme="minorHAnsi"/>
        </w:rPr>
      </w:pPr>
      <w:r w:rsidRPr="00427565">
        <w:rPr>
          <w:rFonts w:cstheme="minorHAnsi"/>
          <w:b/>
          <w:bCs/>
        </w:rPr>
        <w:t>Economy-wide Strategy 3(B):</w:t>
      </w:r>
      <w:r w:rsidRPr="00B361C9">
        <w:rPr>
          <w:rFonts w:cstheme="minorHAnsi"/>
        </w:rPr>
        <w:t xml:space="preserve"> will create healthy and sustainable communities by encouraging redevelopment of areas targeted for infill that are within public transit or walkable neighborhoods, with sidewalk expansions in the Village of Livonia and Town of Lima.</w:t>
      </w:r>
    </w:p>
    <w:p w14:paraId="636920AD" w14:textId="6ABD3B57" w:rsidR="005A39B6" w:rsidRPr="005A39B6" w:rsidRDefault="005A39B6" w:rsidP="001076B9">
      <w:pPr>
        <w:tabs>
          <w:tab w:val="left" w:pos="2520"/>
        </w:tabs>
        <w:ind w:left="360"/>
        <w:rPr>
          <w:rFonts w:cstheme="minorHAnsi"/>
          <w:b/>
          <w:bCs/>
          <w:i/>
          <w:iCs/>
        </w:rPr>
      </w:pPr>
      <w:bookmarkStart w:id="9" w:name="_Hlk162446708"/>
      <w:r w:rsidRPr="005A39B6">
        <w:rPr>
          <w:rFonts w:cstheme="minorHAnsi"/>
          <w:b/>
          <w:bCs/>
          <w:i/>
          <w:iCs/>
        </w:rPr>
        <w:t>Expected Output:</w:t>
      </w:r>
      <w:r w:rsidRPr="005A39B6">
        <w:rPr>
          <w:rFonts w:cstheme="minorHAnsi"/>
          <w:b/>
          <w:bCs/>
          <w:i/>
          <w:iCs/>
        </w:rPr>
        <w:tab/>
      </w:r>
      <w:r w:rsidRPr="005A39B6">
        <w:rPr>
          <w:rFonts w:cstheme="minorHAnsi"/>
        </w:rPr>
        <w:t>1) Installation of approximately 5.6 miles of sidewalks</w:t>
      </w:r>
    </w:p>
    <w:p w14:paraId="5DBE5FED" w14:textId="09EB2F47" w:rsidR="005A39B6" w:rsidRPr="005A39B6" w:rsidRDefault="005A39B6" w:rsidP="001076B9">
      <w:pPr>
        <w:ind w:left="2520" w:hanging="2160"/>
        <w:rPr>
          <w:rFonts w:cstheme="minorHAnsi"/>
        </w:rPr>
      </w:pPr>
      <w:r w:rsidRPr="005A39B6">
        <w:rPr>
          <w:rFonts w:cstheme="minorHAnsi"/>
          <w:b/>
          <w:bCs/>
          <w:i/>
          <w:iCs/>
        </w:rPr>
        <w:t>Expected Outcomes:</w:t>
      </w:r>
      <w:r w:rsidRPr="005A39B6">
        <w:rPr>
          <w:rFonts w:cstheme="minorHAnsi"/>
          <w:b/>
          <w:bCs/>
          <w:i/>
          <w:iCs/>
        </w:rPr>
        <w:tab/>
      </w:r>
      <w:r w:rsidRPr="005A39B6">
        <w:rPr>
          <w:rFonts w:cstheme="minorHAnsi"/>
        </w:rPr>
        <w:t>1) Reduced vehicle miles traveled</w:t>
      </w:r>
      <w:r w:rsidR="00FE3724">
        <w:rPr>
          <w:rFonts w:cstheme="minorHAnsi"/>
        </w:rPr>
        <w:t xml:space="preserve"> thereby reducing GHG emissions</w:t>
      </w:r>
    </w:p>
    <w:p w14:paraId="67D2C8D2" w14:textId="10C0499D" w:rsidR="005A39B6" w:rsidRDefault="005A39B6" w:rsidP="001076B9">
      <w:pPr>
        <w:ind w:left="2520"/>
        <w:rPr>
          <w:rFonts w:cstheme="minorHAnsi"/>
        </w:rPr>
      </w:pPr>
      <w:r w:rsidRPr="005A39B6">
        <w:rPr>
          <w:rFonts w:cstheme="minorHAnsi"/>
        </w:rPr>
        <w:t xml:space="preserve">2) </w:t>
      </w:r>
      <w:r w:rsidR="00BF3BA5">
        <w:rPr>
          <w:rFonts w:cstheme="minorHAnsi"/>
        </w:rPr>
        <w:t xml:space="preserve">Create a more healthy and walkable community </w:t>
      </w:r>
      <w:r w:rsidR="00721B9E">
        <w:rPr>
          <w:rFonts w:cstheme="minorHAnsi"/>
        </w:rPr>
        <w:t>for individuals of all ages and abilities</w:t>
      </w:r>
      <w:r w:rsidR="00BF3BA5">
        <w:rPr>
          <w:rFonts w:cstheme="minorHAnsi"/>
        </w:rPr>
        <w:t xml:space="preserve"> </w:t>
      </w:r>
    </w:p>
    <w:p w14:paraId="1B906E6F" w14:textId="6FC0E4A0" w:rsidR="00BF3BA5" w:rsidRDefault="00BF3BA5" w:rsidP="001076B9">
      <w:pPr>
        <w:ind w:left="2520"/>
        <w:rPr>
          <w:rFonts w:cstheme="minorHAnsi"/>
        </w:rPr>
      </w:pPr>
      <w:r>
        <w:rPr>
          <w:rFonts w:cstheme="minorHAnsi"/>
        </w:rPr>
        <w:t xml:space="preserve">3) Increase </w:t>
      </w:r>
      <w:r w:rsidRPr="00BF3BA5">
        <w:rPr>
          <w:rFonts w:cstheme="minorHAnsi"/>
        </w:rPr>
        <w:t xml:space="preserve">access to </w:t>
      </w:r>
      <w:r>
        <w:rPr>
          <w:rFonts w:cstheme="minorHAnsi"/>
        </w:rPr>
        <w:t xml:space="preserve">area </w:t>
      </w:r>
      <w:r w:rsidRPr="00BF3BA5">
        <w:rPr>
          <w:rFonts w:cstheme="minorHAnsi"/>
        </w:rPr>
        <w:t>businesses</w:t>
      </w:r>
      <w:r>
        <w:rPr>
          <w:rFonts w:cstheme="minorHAnsi"/>
        </w:rPr>
        <w:t xml:space="preserve"> and recreational opportunities</w:t>
      </w:r>
    </w:p>
    <w:p w14:paraId="35A7F2A4" w14:textId="1B5C57E0" w:rsidR="00BF3BA5" w:rsidRPr="005A39B6" w:rsidRDefault="00BF3BA5" w:rsidP="001076B9">
      <w:pPr>
        <w:ind w:left="2520"/>
        <w:rPr>
          <w:rFonts w:cstheme="minorHAnsi"/>
        </w:rPr>
      </w:pPr>
      <w:r>
        <w:rPr>
          <w:rFonts w:cstheme="minorHAnsi"/>
        </w:rPr>
        <w:t>4) Increased number of employees that walk to their workplace</w:t>
      </w:r>
    </w:p>
    <w:bookmarkEnd w:id="9"/>
    <w:p w14:paraId="644DDAA5" w14:textId="6453E37F" w:rsidR="005A39B6" w:rsidRPr="005A39B6" w:rsidRDefault="005A39B6" w:rsidP="001076B9">
      <w:pPr>
        <w:numPr>
          <w:ilvl w:val="0"/>
          <w:numId w:val="14"/>
        </w:numPr>
        <w:ind w:left="360"/>
        <w:rPr>
          <w:rFonts w:cstheme="minorHAnsi"/>
        </w:rPr>
      </w:pPr>
      <w:r w:rsidRPr="005A39B6">
        <w:rPr>
          <w:rFonts w:cstheme="minorHAnsi"/>
          <w:b/>
          <w:bCs/>
        </w:rPr>
        <w:t>Transportation Strategy 4(C)</w:t>
      </w:r>
      <w:r w:rsidRPr="005A39B6">
        <w:rPr>
          <w:rFonts w:cstheme="minorHAnsi"/>
        </w:rPr>
        <w:t xml:space="preserve">: will promote smart growth and mobility-oriented development to reduce vehicle miles traveled, by instituting an ADA compliant retrofit program for sidewalks in the Town of Lima and Village of Livonia. </w:t>
      </w:r>
      <w:r w:rsidR="0054541E">
        <w:rPr>
          <w:rFonts w:cstheme="minorHAnsi"/>
        </w:rPr>
        <w:t>The Town of Lima will also purchase a UEV for sidewalk maintenance.</w:t>
      </w:r>
    </w:p>
    <w:p w14:paraId="187C5B34" w14:textId="58617726" w:rsidR="005A39B6" w:rsidRPr="005A39B6" w:rsidRDefault="005A39B6" w:rsidP="001076B9">
      <w:pPr>
        <w:tabs>
          <w:tab w:val="left" w:pos="2520"/>
        </w:tabs>
        <w:ind w:left="360"/>
        <w:rPr>
          <w:rFonts w:cstheme="minorHAnsi"/>
        </w:rPr>
      </w:pPr>
      <w:r w:rsidRPr="005A39B6">
        <w:rPr>
          <w:rFonts w:cstheme="minorHAnsi"/>
          <w:b/>
          <w:bCs/>
          <w:i/>
          <w:iCs/>
        </w:rPr>
        <w:t>Expected Output:</w:t>
      </w:r>
      <w:r w:rsidRPr="005A39B6">
        <w:rPr>
          <w:rFonts w:cstheme="minorHAnsi"/>
          <w:b/>
          <w:bCs/>
          <w:i/>
          <w:iCs/>
        </w:rPr>
        <w:tab/>
      </w:r>
      <w:r w:rsidRPr="005A39B6">
        <w:rPr>
          <w:rFonts w:cstheme="minorHAnsi"/>
        </w:rPr>
        <w:t xml:space="preserve">1) </w:t>
      </w:r>
      <w:r>
        <w:rPr>
          <w:rFonts w:cstheme="minorHAnsi"/>
        </w:rPr>
        <w:t>Same as output</w:t>
      </w:r>
      <w:r w:rsidRPr="005A39B6">
        <w:rPr>
          <w:rFonts w:cstheme="minorHAnsi"/>
        </w:rPr>
        <w:t xml:space="preserve"> mentioned in Strateg</w:t>
      </w:r>
      <w:r>
        <w:rPr>
          <w:rFonts w:cstheme="minorHAnsi"/>
        </w:rPr>
        <w:t>y 3(B</w:t>
      </w:r>
      <w:r w:rsidRPr="005A39B6">
        <w:rPr>
          <w:rFonts w:cstheme="minorHAnsi"/>
        </w:rPr>
        <w:t>)</w:t>
      </w:r>
    </w:p>
    <w:p w14:paraId="0FB5953A" w14:textId="393A60B2" w:rsidR="005A39B6" w:rsidRDefault="005A39B6" w:rsidP="001076B9">
      <w:pPr>
        <w:ind w:left="2520" w:hanging="2160"/>
        <w:rPr>
          <w:rFonts w:cstheme="minorHAnsi"/>
        </w:rPr>
      </w:pPr>
      <w:r w:rsidRPr="005A39B6">
        <w:rPr>
          <w:rFonts w:cstheme="minorHAnsi"/>
          <w:b/>
          <w:bCs/>
          <w:i/>
          <w:iCs/>
        </w:rPr>
        <w:t>Expected Outcomes:</w:t>
      </w:r>
      <w:r w:rsidRPr="005A39B6">
        <w:rPr>
          <w:rFonts w:cstheme="minorHAnsi"/>
          <w:b/>
          <w:bCs/>
          <w:i/>
          <w:iCs/>
        </w:rPr>
        <w:tab/>
      </w:r>
      <w:r>
        <w:rPr>
          <w:rFonts w:cstheme="minorHAnsi"/>
        </w:rPr>
        <w:t xml:space="preserve">1) </w:t>
      </w:r>
      <w:r w:rsidR="00ED0DA9">
        <w:rPr>
          <w:rFonts w:cstheme="minorHAnsi"/>
        </w:rPr>
        <w:t>Same as</w:t>
      </w:r>
      <w:r w:rsidRPr="005A39B6">
        <w:rPr>
          <w:rFonts w:cstheme="minorHAnsi"/>
        </w:rPr>
        <w:t xml:space="preserve"> outcome</w:t>
      </w:r>
      <w:r w:rsidR="00721B9E">
        <w:rPr>
          <w:rFonts w:cstheme="minorHAnsi"/>
        </w:rPr>
        <w:t>s</w:t>
      </w:r>
      <w:r w:rsidRPr="005A39B6">
        <w:rPr>
          <w:rFonts w:cstheme="minorHAnsi"/>
        </w:rPr>
        <w:t xml:space="preserve"> mentioned in Strateg</w:t>
      </w:r>
      <w:r w:rsidR="00ED0DA9">
        <w:rPr>
          <w:rFonts w:cstheme="minorHAnsi"/>
        </w:rPr>
        <w:t>y</w:t>
      </w:r>
      <w:r w:rsidRPr="005A39B6">
        <w:rPr>
          <w:rFonts w:cstheme="minorHAnsi"/>
        </w:rPr>
        <w:t xml:space="preserve"> </w:t>
      </w:r>
      <w:r w:rsidR="00ED0DA9">
        <w:rPr>
          <w:rFonts w:cstheme="minorHAnsi"/>
        </w:rPr>
        <w:t>3</w:t>
      </w:r>
      <w:r w:rsidRPr="005A39B6">
        <w:rPr>
          <w:rFonts w:cstheme="minorHAnsi"/>
        </w:rPr>
        <w:t>(</w:t>
      </w:r>
      <w:r w:rsidR="00ED0DA9">
        <w:rPr>
          <w:rFonts w:cstheme="minorHAnsi"/>
        </w:rPr>
        <w:t>B</w:t>
      </w:r>
      <w:r>
        <w:rPr>
          <w:rFonts w:cstheme="minorHAnsi"/>
        </w:rPr>
        <w:t>)</w:t>
      </w:r>
    </w:p>
    <w:p w14:paraId="7DFB84C9" w14:textId="77ACB33A" w:rsidR="00ED0DA9" w:rsidRPr="00ED0DA9" w:rsidRDefault="00ED0DA9" w:rsidP="001076B9">
      <w:pPr>
        <w:ind w:left="2520" w:hanging="2160"/>
        <w:rPr>
          <w:rFonts w:cstheme="minorHAnsi"/>
        </w:rPr>
      </w:pPr>
      <w:r>
        <w:rPr>
          <w:rFonts w:cstheme="minorHAnsi"/>
        </w:rPr>
        <w:tab/>
        <w:t xml:space="preserve">2) </w:t>
      </w:r>
      <w:r w:rsidR="00BF3BA5">
        <w:rPr>
          <w:rFonts w:cstheme="minorHAnsi"/>
        </w:rPr>
        <w:t>Create a</w:t>
      </w:r>
      <w:r w:rsidR="00BF3BA5" w:rsidRPr="00BF3BA5">
        <w:rPr>
          <w:rFonts w:cstheme="minorHAnsi"/>
        </w:rPr>
        <w:t xml:space="preserve"> surface and slope that </w:t>
      </w:r>
      <w:r w:rsidR="00BF3BA5">
        <w:rPr>
          <w:rFonts w:cstheme="minorHAnsi"/>
        </w:rPr>
        <w:t xml:space="preserve">can </w:t>
      </w:r>
      <w:r w:rsidR="00BF3BA5" w:rsidRPr="00BF3BA5">
        <w:rPr>
          <w:rFonts w:cstheme="minorHAnsi"/>
        </w:rPr>
        <w:t>accommodate the disabled.</w:t>
      </w:r>
    </w:p>
    <w:p w14:paraId="34BCD28D" w14:textId="1987E9D2" w:rsidR="00AF7D21" w:rsidRDefault="00B13CF6" w:rsidP="001076B9">
      <w:pPr>
        <w:tabs>
          <w:tab w:val="left" w:pos="360"/>
        </w:tabs>
        <w:rPr>
          <w:rFonts w:cstheme="minorHAnsi"/>
          <w:b/>
          <w:bCs/>
        </w:rPr>
      </w:pPr>
      <w:r>
        <w:rPr>
          <w:rFonts w:cstheme="minorHAnsi"/>
          <w:b/>
          <w:bCs/>
        </w:rPr>
        <w:t xml:space="preserve">b.  </w:t>
      </w:r>
      <w:r w:rsidR="00AF7D21" w:rsidRPr="000F651C">
        <w:rPr>
          <w:rFonts w:cstheme="minorHAnsi"/>
          <w:b/>
          <w:bCs/>
        </w:rPr>
        <w:t>Performance Measures and Plan</w:t>
      </w:r>
    </w:p>
    <w:p w14:paraId="13ADDA08" w14:textId="77777777" w:rsidR="0050000B" w:rsidRDefault="00922F09" w:rsidP="001076B9">
      <w:pPr>
        <w:tabs>
          <w:tab w:val="left" w:pos="360"/>
        </w:tabs>
        <w:rPr>
          <w:rFonts w:cstheme="minorHAnsi"/>
        </w:rPr>
      </w:pPr>
      <w:r>
        <w:rPr>
          <w:rFonts w:cstheme="minorHAnsi"/>
        </w:rPr>
        <w:t xml:space="preserve">Accountability will be key to the success of the initiative.  </w:t>
      </w:r>
    </w:p>
    <w:p w14:paraId="383A3F83" w14:textId="6DCD8F07" w:rsidR="00910FE8" w:rsidRDefault="0050000B" w:rsidP="001076B9">
      <w:pPr>
        <w:tabs>
          <w:tab w:val="left" w:pos="360"/>
        </w:tabs>
        <w:rPr>
          <w:rFonts w:cstheme="minorHAnsi"/>
        </w:rPr>
      </w:pPr>
      <w:r w:rsidRPr="00C637B7">
        <w:rPr>
          <w:rFonts w:cstheme="minorHAnsi"/>
          <w:b/>
          <w:bCs/>
        </w:rPr>
        <w:t>Performance Measures to be Tracked</w:t>
      </w:r>
      <w:r w:rsidR="0054541E">
        <w:rPr>
          <w:rFonts w:cstheme="minorHAnsi"/>
          <w:b/>
          <w:bCs/>
        </w:rPr>
        <w:t>.</w:t>
      </w:r>
      <w:r>
        <w:rPr>
          <w:rFonts w:cstheme="minorHAnsi"/>
        </w:rPr>
        <w:t xml:space="preserve">  </w:t>
      </w:r>
      <w:r w:rsidR="00C637B7">
        <w:rPr>
          <w:rFonts w:cstheme="minorHAnsi"/>
        </w:rPr>
        <w:t xml:space="preserve">The Coalition is using the strategies and measures identified in the Genesee/Finger Lakes Region Priority Climate Action Plan.  </w:t>
      </w:r>
      <w:hyperlink r:id="rId9" w:history="1">
        <w:r w:rsidR="00910FE8" w:rsidRPr="00985C06">
          <w:rPr>
            <w:rStyle w:val="Hyperlink"/>
            <w:rFonts w:cstheme="minorHAnsi"/>
          </w:rPr>
          <w:t>https://engage.gflrpc.org/CPRG/PCAP</w:t>
        </w:r>
      </w:hyperlink>
    </w:p>
    <w:p w14:paraId="747EA518" w14:textId="08261682" w:rsidR="0050000B" w:rsidRDefault="00910FE8" w:rsidP="001076B9">
      <w:pPr>
        <w:tabs>
          <w:tab w:val="left" w:pos="360"/>
        </w:tabs>
        <w:rPr>
          <w:rFonts w:cstheme="minorHAnsi"/>
        </w:rPr>
      </w:pPr>
      <w:r>
        <w:rPr>
          <w:rFonts w:cstheme="minorHAnsi"/>
        </w:rPr>
        <w:t>T</w:t>
      </w:r>
      <w:r w:rsidR="0050000B">
        <w:rPr>
          <w:rFonts w:cstheme="minorHAnsi"/>
        </w:rPr>
        <w:t xml:space="preserve">he Coalition will track all of the </w:t>
      </w:r>
      <w:r>
        <w:rPr>
          <w:rFonts w:cstheme="minorHAnsi"/>
        </w:rPr>
        <w:t xml:space="preserve">corresponding </w:t>
      </w:r>
      <w:r w:rsidR="0050000B">
        <w:rPr>
          <w:rFonts w:cstheme="minorHAnsi"/>
        </w:rPr>
        <w:t xml:space="preserve">measures </w:t>
      </w:r>
      <w:r w:rsidR="00C637B7">
        <w:rPr>
          <w:rFonts w:cstheme="minorHAnsi"/>
        </w:rPr>
        <w:t xml:space="preserve">identified for each task </w:t>
      </w:r>
      <w:r w:rsidR="0050000B">
        <w:rPr>
          <w:rFonts w:cstheme="minorHAnsi"/>
        </w:rPr>
        <w:t>in the application</w:t>
      </w:r>
      <w:r w:rsidR="00C637B7">
        <w:rPr>
          <w:rFonts w:cstheme="minorHAnsi"/>
        </w:rPr>
        <w:t>.  These include:</w:t>
      </w:r>
    </w:p>
    <w:p w14:paraId="137991E1" w14:textId="77777777" w:rsidR="009C6C93" w:rsidRDefault="009C6C93" w:rsidP="001076B9">
      <w:pPr>
        <w:rPr>
          <w:rFonts w:cstheme="minorHAnsi"/>
          <w:b/>
          <w:bCs/>
        </w:rPr>
      </w:pPr>
    </w:p>
    <w:p w14:paraId="1A565081" w14:textId="77777777" w:rsidR="009C6C93" w:rsidRDefault="009C6C93" w:rsidP="001076B9">
      <w:pPr>
        <w:rPr>
          <w:rFonts w:cstheme="minorHAnsi"/>
          <w:b/>
          <w:bCs/>
        </w:rPr>
      </w:pPr>
    </w:p>
    <w:p w14:paraId="2FFDAB3D" w14:textId="39DE25A0" w:rsidR="00C637B7" w:rsidRPr="00C637B7" w:rsidRDefault="00C637B7" w:rsidP="001076B9">
      <w:pPr>
        <w:rPr>
          <w:rFonts w:cstheme="minorHAnsi"/>
          <w:b/>
          <w:bCs/>
        </w:rPr>
      </w:pPr>
      <w:r w:rsidRPr="00C637B7">
        <w:rPr>
          <w:rFonts w:cstheme="minorHAnsi"/>
          <w:b/>
          <w:bCs/>
        </w:rPr>
        <w:lastRenderedPageBreak/>
        <w:t>Building Sector</w:t>
      </w:r>
    </w:p>
    <w:p w14:paraId="0C7FE648" w14:textId="3186DE56" w:rsidR="00C637B7" w:rsidRPr="00910FE8" w:rsidRDefault="00C637B7" w:rsidP="001076B9">
      <w:pPr>
        <w:pStyle w:val="ListParagraph"/>
        <w:numPr>
          <w:ilvl w:val="0"/>
          <w:numId w:val="18"/>
        </w:numPr>
        <w:rPr>
          <w:rFonts w:cstheme="minorHAnsi"/>
        </w:rPr>
      </w:pPr>
      <w:r w:rsidRPr="00910FE8">
        <w:rPr>
          <w:rFonts w:cstheme="minorHAnsi"/>
        </w:rPr>
        <w:t>Building Strategy 1B- Implement air-source heat pumps and geothermal energy networks for municipal buildings, and pilot net-zero buildings</w:t>
      </w:r>
      <w:r w:rsidR="00910FE8">
        <w:rPr>
          <w:rFonts w:cstheme="minorHAnsi"/>
        </w:rPr>
        <w:t>.</w:t>
      </w:r>
    </w:p>
    <w:p w14:paraId="1D5DAFA8" w14:textId="1E0C60D6" w:rsidR="00C637B7" w:rsidRDefault="00C637B7" w:rsidP="001076B9">
      <w:pPr>
        <w:pStyle w:val="ListParagraph"/>
        <w:numPr>
          <w:ilvl w:val="0"/>
          <w:numId w:val="18"/>
        </w:numPr>
        <w:rPr>
          <w:rFonts w:cstheme="minorHAnsi"/>
        </w:rPr>
      </w:pPr>
      <w:r w:rsidRPr="00910FE8">
        <w:rPr>
          <w:rFonts w:cstheme="minorHAnsi"/>
        </w:rPr>
        <w:t>Building Strategy 1F- Expand purchase of renewable electricity for municipal facilities, and install renewable energy at facilities</w:t>
      </w:r>
      <w:r w:rsidR="00910FE8">
        <w:rPr>
          <w:rFonts w:cstheme="minorHAnsi"/>
        </w:rPr>
        <w:t>.</w:t>
      </w:r>
    </w:p>
    <w:p w14:paraId="020D5217" w14:textId="3B0D6A1C" w:rsidR="00910FE8" w:rsidRPr="00910FE8" w:rsidRDefault="00910FE8" w:rsidP="001076B9">
      <w:pPr>
        <w:pStyle w:val="ListParagraph"/>
        <w:numPr>
          <w:ilvl w:val="0"/>
          <w:numId w:val="18"/>
        </w:numPr>
        <w:rPr>
          <w:rFonts w:cstheme="minorHAnsi"/>
        </w:rPr>
      </w:pPr>
      <w:r w:rsidRPr="00910FE8">
        <w:rPr>
          <w:rFonts w:cstheme="minorHAnsi"/>
        </w:rPr>
        <w:t>Building Strategy 1G- Reduce the water and GHG emission of water and sewer infrastructure through efficiency upgrades and leakage emissions initiatives.</w:t>
      </w:r>
    </w:p>
    <w:p w14:paraId="40A3F093" w14:textId="5BEBB22E" w:rsidR="00C637B7" w:rsidRPr="00910FE8" w:rsidRDefault="00C637B7" w:rsidP="001076B9">
      <w:pPr>
        <w:pStyle w:val="ListParagraph"/>
        <w:numPr>
          <w:ilvl w:val="0"/>
          <w:numId w:val="18"/>
        </w:numPr>
        <w:rPr>
          <w:rFonts w:cstheme="minorHAnsi"/>
        </w:rPr>
      </w:pPr>
      <w:r w:rsidRPr="00910FE8">
        <w:rPr>
          <w:rFonts w:cstheme="minorHAnsi"/>
        </w:rPr>
        <w:t>Building Strategy 3A- Incentivize building envelope insulation efforts and energy efficient purchases by supporting investments in certified energy-efficient appliances, heating and cooling equipment, indoor and outdoor lighting, and building products to replace older less efficient equipment. Support programs for end-of-use energy efficiency measures such as building envelope insulating, mold abatement, asbestos removal, and hazard remediation in all exist</w:t>
      </w:r>
      <w:r w:rsidR="00910FE8" w:rsidRPr="00910FE8">
        <w:rPr>
          <w:rFonts w:cstheme="minorHAnsi"/>
        </w:rPr>
        <w:t>i</w:t>
      </w:r>
      <w:r w:rsidRPr="00910FE8">
        <w:rPr>
          <w:rFonts w:cstheme="minorHAnsi"/>
        </w:rPr>
        <w:t>ng buildings</w:t>
      </w:r>
      <w:r w:rsidR="00910FE8">
        <w:rPr>
          <w:rFonts w:cstheme="minorHAnsi"/>
        </w:rPr>
        <w:t>.</w:t>
      </w:r>
    </w:p>
    <w:p w14:paraId="30980915" w14:textId="7C1F70A4" w:rsidR="00910FE8" w:rsidRPr="00910FE8" w:rsidRDefault="00910FE8" w:rsidP="001076B9">
      <w:pPr>
        <w:pStyle w:val="ListParagraph"/>
        <w:numPr>
          <w:ilvl w:val="0"/>
          <w:numId w:val="18"/>
        </w:numPr>
        <w:rPr>
          <w:rFonts w:cstheme="minorHAnsi"/>
        </w:rPr>
      </w:pPr>
      <w:r w:rsidRPr="00910FE8">
        <w:rPr>
          <w:rFonts w:cstheme="minorHAnsi"/>
        </w:rPr>
        <w:t>Building Strategy 3C- Develop a region-wide strategy to expand solar everywhere, with an emphasis on low- and moderate-income households</w:t>
      </w:r>
      <w:r>
        <w:rPr>
          <w:rFonts w:cstheme="minorHAnsi"/>
        </w:rPr>
        <w:t>.</w:t>
      </w:r>
    </w:p>
    <w:p w14:paraId="6CFA7F32" w14:textId="1BA75554" w:rsidR="00910FE8" w:rsidRPr="00910FE8" w:rsidRDefault="00910FE8" w:rsidP="001076B9">
      <w:pPr>
        <w:rPr>
          <w:rFonts w:cstheme="minorHAnsi"/>
          <w:b/>
          <w:bCs/>
        </w:rPr>
      </w:pPr>
      <w:r w:rsidRPr="00910FE8">
        <w:rPr>
          <w:rFonts w:cstheme="minorHAnsi"/>
          <w:b/>
          <w:bCs/>
        </w:rPr>
        <w:t>Transportation Sector</w:t>
      </w:r>
    </w:p>
    <w:p w14:paraId="51DE959D" w14:textId="7328F501" w:rsidR="00C637B7" w:rsidRPr="00910FE8" w:rsidRDefault="00C637B7" w:rsidP="001076B9">
      <w:pPr>
        <w:pStyle w:val="ListParagraph"/>
        <w:numPr>
          <w:ilvl w:val="0"/>
          <w:numId w:val="19"/>
        </w:numPr>
        <w:rPr>
          <w:rFonts w:cstheme="minorHAnsi"/>
        </w:rPr>
      </w:pPr>
      <w:r w:rsidRPr="00910FE8">
        <w:rPr>
          <w:rFonts w:cstheme="minorHAnsi"/>
        </w:rPr>
        <w:t>Transportation Strategy 1E- Expand EV charging infrastructure in municipal lots and private parking lots/garages at points of interest (centers of employment, schools, grocery stores etc.), and incentives residential charging.</w:t>
      </w:r>
      <w:r w:rsidR="0054541E">
        <w:rPr>
          <w:rFonts w:cstheme="minorHAnsi"/>
        </w:rPr>
        <w:t xml:space="preserve">  Purchase of an UEV for maintenance of sidewalks for year-round use.</w:t>
      </w:r>
    </w:p>
    <w:p w14:paraId="4668E99D" w14:textId="5D312CED" w:rsidR="00910FE8" w:rsidRPr="00910FE8" w:rsidRDefault="00910FE8" w:rsidP="001076B9">
      <w:pPr>
        <w:pStyle w:val="ListParagraph"/>
        <w:numPr>
          <w:ilvl w:val="0"/>
          <w:numId w:val="19"/>
        </w:numPr>
        <w:rPr>
          <w:rFonts w:cstheme="minorHAnsi"/>
        </w:rPr>
      </w:pPr>
      <w:r w:rsidRPr="00910FE8">
        <w:rPr>
          <w:rFonts w:cstheme="minorHAnsi"/>
        </w:rPr>
        <w:t>Transportation Strategy 4C- Institute a regional ADA compliant retrofit program</w:t>
      </w:r>
      <w:r>
        <w:rPr>
          <w:rFonts w:cstheme="minorHAnsi"/>
        </w:rPr>
        <w:t>.</w:t>
      </w:r>
    </w:p>
    <w:p w14:paraId="22747AA5" w14:textId="18158913" w:rsidR="00910FE8" w:rsidRPr="00910FE8" w:rsidRDefault="00910FE8" w:rsidP="001076B9">
      <w:pPr>
        <w:rPr>
          <w:rFonts w:cstheme="minorHAnsi"/>
          <w:b/>
          <w:bCs/>
        </w:rPr>
      </w:pPr>
      <w:r>
        <w:rPr>
          <w:rFonts w:cstheme="minorHAnsi"/>
          <w:b/>
          <w:bCs/>
        </w:rPr>
        <w:t>Economy-wide</w:t>
      </w:r>
    </w:p>
    <w:p w14:paraId="04EFD0D1" w14:textId="504A17DC" w:rsidR="00910FE8" w:rsidRPr="00910FE8" w:rsidRDefault="00910FE8" w:rsidP="001076B9">
      <w:pPr>
        <w:pStyle w:val="ListParagraph"/>
        <w:numPr>
          <w:ilvl w:val="0"/>
          <w:numId w:val="20"/>
        </w:numPr>
        <w:rPr>
          <w:rFonts w:cstheme="minorHAnsi"/>
        </w:rPr>
      </w:pPr>
      <w:r w:rsidRPr="00910FE8">
        <w:rPr>
          <w:rFonts w:cstheme="minorHAnsi"/>
        </w:rPr>
        <w:t>Economy-wide Strategy 3B-Encourage redevelopment of areas targeted for infill that are within public transit or walkable neighborhoods.</w:t>
      </w:r>
    </w:p>
    <w:p w14:paraId="3F6D20EB" w14:textId="094F26F9" w:rsidR="00A5671B" w:rsidRPr="001076B9" w:rsidRDefault="00910FE8" w:rsidP="001076B9">
      <w:pPr>
        <w:rPr>
          <w:rFonts w:cstheme="minorHAnsi"/>
        </w:rPr>
      </w:pPr>
      <w:r w:rsidRPr="00910FE8">
        <w:rPr>
          <w:rFonts w:cstheme="minorHAnsi"/>
          <w:b/>
          <w:bCs/>
        </w:rPr>
        <w:t>Plan for Tracking Measures</w:t>
      </w:r>
      <w:r w:rsidR="008F1E71">
        <w:rPr>
          <w:rFonts w:cstheme="minorHAnsi"/>
          <w:b/>
          <w:bCs/>
        </w:rPr>
        <w:t xml:space="preserve">.  </w:t>
      </w:r>
      <w:r w:rsidR="00A5671B" w:rsidRPr="001076B9">
        <w:rPr>
          <w:rFonts w:cstheme="minorHAnsi"/>
        </w:rPr>
        <w:t>The County as lead applicant will be responsible for contracting with a consultant to serve as project manager for the program.  The project manager will help coordinate activities for the partners to keep the activities on schedule, on budget, and to assist with any task challenges.  This includes assisting the coalition members with tracking progress and ensuring compliance with the EPA grant requirements.</w:t>
      </w:r>
      <w:r w:rsidR="002861F5" w:rsidRPr="001076B9">
        <w:rPr>
          <w:rFonts w:cstheme="minorHAnsi"/>
        </w:rPr>
        <w:t xml:space="preserve">  The Coalition will meet at least quarterly to ensure appropriate compliance with the EPA grant requirements, report out on progress, share lessons learned, and to work together on the various challenges. </w:t>
      </w:r>
    </w:p>
    <w:p w14:paraId="2B83FD1D" w14:textId="5FA77F9E" w:rsidR="00B13CF6" w:rsidRPr="001076B9" w:rsidRDefault="00922F09" w:rsidP="001076B9">
      <w:pPr>
        <w:rPr>
          <w:rFonts w:cstheme="minorHAnsi"/>
        </w:rPr>
      </w:pPr>
      <w:r w:rsidRPr="001076B9">
        <w:rPr>
          <w:rFonts w:cstheme="minorHAnsi"/>
        </w:rPr>
        <w:t xml:space="preserve">An annual report will be the mechanism for tracking, measuring, and reporting progress toward achieving the expected outputs and outcomes for each GHG reduction measure. </w:t>
      </w:r>
      <w:r w:rsidR="00A5671B" w:rsidRPr="001076B9">
        <w:rPr>
          <w:rFonts w:cstheme="minorHAnsi"/>
        </w:rPr>
        <w:t xml:space="preserve"> </w:t>
      </w:r>
      <w:r w:rsidRPr="001076B9">
        <w:rPr>
          <w:rFonts w:cstheme="minorHAnsi"/>
        </w:rPr>
        <w:t>During the organizational phase</w:t>
      </w:r>
      <w:r w:rsidR="00530C24" w:rsidRPr="001076B9">
        <w:rPr>
          <w:rFonts w:cstheme="minorHAnsi"/>
        </w:rPr>
        <w:t xml:space="preserve"> (See Task 6 of the Program Schedule and Milestones), the coalition partners will work with the consultant </w:t>
      </w:r>
      <w:r w:rsidR="00A5671B" w:rsidRPr="001076B9">
        <w:rPr>
          <w:rFonts w:cstheme="minorHAnsi"/>
        </w:rPr>
        <w:t xml:space="preserve">project manager </w:t>
      </w:r>
      <w:r w:rsidR="00530C24" w:rsidRPr="001076B9">
        <w:rPr>
          <w:rFonts w:cstheme="minorHAnsi"/>
        </w:rPr>
        <w:t>to establish the appropriate means for measuring the effectiveness of the activities.</w:t>
      </w:r>
      <w:r w:rsidR="0050000B" w:rsidRPr="001076B9">
        <w:rPr>
          <w:rFonts w:cstheme="minorHAnsi"/>
        </w:rPr>
        <w:t xml:space="preserve"> </w:t>
      </w:r>
      <w:r w:rsidR="00A5671B" w:rsidRPr="001076B9">
        <w:rPr>
          <w:rFonts w:cstheme="minorHAnsi"/>
        </w:rPr>
        <w:t xml:space="preserve"> It will be important to get consensus on the methodology for tracking early in the process to ensure consistency in tracking for the duration of the grant period and beyond. </w:t>
      </w:r>
      <w:r w:rsidR="0050000B" w:rsidRPr="001076B9">
        <w:rPr>
          <w:rFonts w:cstheme="minorHAnsi"/>
        </w:rPr>
        <w:t xml:space="preserve"> The </w:t>
      </w:r>
      <w:r w:rsidR="00A5671B" w:rsidRPr="001076B9">
        <w:rPr>
          <w:rFonts w:cstheme="minorHAnsi"/>
        </w:rPr>
        <w:t xml:space="preserve">coalition members </w:t>
      </w:r>
      <w:r w:rsidR="0050000B" w:rsidRPr="001076B9">
        <w:rPr>
          <w:rFonts w:cstheme="minorHAnsi"/>
        </w:rPr>
        <w:t>understand the importance of aligning performance measurement with EPA’s strategic goals, and demonstrat</w:t>
      </w:r>
      <w:r w:rsidR="00A5671B" w:rsidRPr="001076B9">
        <w:rPr>
          <w:rFonts w:cstheme="minorHAnsi"/>
        </w:rPr>
        <w:t>ing</w:t>
      </w:r>
      <w:r w:rsidR="0050000B" w:rsidRPr="001076B9">
        <w:rPr>
          <w:rFonts w:cstheme="minorHAnsi"/>
        </w:rPr>
        <w:t xml:space="preserve"> achievement of environmental results and/or public health protection.</w:t>
      </w:r>
    </w:p>
    <w:p w14:paraId="6980B68D" w14:textId="5033A7B2" w:rsidR="00AF7D21" w:rsidRPr="005B6EA5" w:rsidRDefault="00B13CF6" w:rsidP="009377FF">
      <w:pPr>
        <w:pStyle w:val="ListParagraph"/>
        <w:numPr>
          <w:ilvl w:val="0"/>
          <w:numId w:val="36"/>
        </w:numPr>
        <w:ind w:left="720"/>
        <w:rPr>
          <w:rFonts w:cstheme="minorHAnsi"/>
          <w:b/>
          <w:bCs/>
        </w:rPr>
      </w:pPr>
      <w:r w:rsidRPr="005B6EA5">
        <w:rPr>
          <w:rFonts w:cstheme="minorHAnsi"/>
          <w:b/>
          <w:bCs/>
        </w:rPr>
        <w:lastRenderedPageBreak/>
        <w:t xml:space="preserve"> </w:t>
      </w:r>
      <w:r w:rsidR="00AF7D21" w:rsidRPr="005B6EA5">
        <w:rPr>
          <w:rFonts w:cstheme="minorHAnsi"/>
          <w:b/>
          <w:bCs/>
        </w:rPr>
        <w:t>Authorities, Implementation Timeline, and Milestones</w:t>
      </w:r>
    </w:p>
    <w:p w14:paraId="2367EAE0" w14:textId="6D968EE5" w:rsidR="00444DE4" w:rsidRDefault="00444DE4" w:rsidP="009377FF">
      <w:pPr>
        <w:ind w:left="360"/>
        <w:rPr>
          <w:rFonts w:cstheme="minorHAnsi"/>
        </w:rPr>
      </w:pPr>
      <w:r>
        <w:rPr>
          <w:rFonts w:cstheme="minorHAnsi"/>
          <w:b/>
          <w:bCs/>
        </w:rPr>
        <w:t>Coalition Roles and Responsibilities</w:t>
      </w:r>
      <w:r w:rsidR="001076B9">
        <w:rPr>
          <w:rFonts w:cstheme="minorHAnsi"/>
          <w:b/>
          <w:bCs/>
        </w:rPr>
        <w:t xml:space="preserve">.  </w:t>
      </w:r>
      <w:r>
        <w:rPr>
          <w:rFonts w:cstheme="minorHAnsi"/>
        </w:rPr>
        <w:t>The following chart describes the roles and responsibilities of the parties involved in the application</w:t>
      </w:r>
    </w:p>
    <w:tbl>
      <w:tblPr>
        <w:tblStyle w:val="TableGrid"/>
        <w:tblW w:w="9625" w:type="dxa"/>
        <w:tblLook w:val="04A0" w:firstRow="1" w:lastRow="0" w:firstColumn="1" w:lastColumn="0" w:noHBand="0" w:noVBand="1"/>
      </w:tblPr>
      <w:tblGrid>
        <w:gridCol w:w="3325"/>
        <w:gridCol w:w="6300"/>
      </w:tblGrid>
      <w:tr w:rsidR="00A1232D" w14:paraId="5F32094B" w14:textId="77777777" w:rsidTr="0033094D">
        <w:tc>
          <w:tcPr>
            <w:tcW w:w="3325" w:type="dxa"/>
          </w:tcPr>
          <w:p w14:paraId="6E14E85C" w14:textId="17447E1B" w:rsidR="00A1232D" w:rsidRPr="00A1232D" w:rsidRDefault="00A1232D" w:rsidP="00A1232D">
            <w:pPr>
              <w:jc w:val="center"/>
              <w:rPr>
                <w:rFonts w:cstheme="minorHAnsi"/>
                <w:b/>
                <w:bCs/>
              </w:rPr>
            </w:pPr>
            <w:r w:rsidRPr="00A1232D">
              <w:rPr>
                <w:rFonts w:cstheme="minorHAnsi"/>
                <w:b/>
                <w:bCs/>
              </w:rPr>
              <w:t>Partner</w:t>
            </w:r>
          </w:p>
        </w:tc>
        <w:tc>
          <w:tcPr>
            <w:tcW w:w="6300" w:type="dxa"/>
          </w:tcPr>
          <w:p w14:paraId="3322F587" w14:textId="3D309F1A" w:rsidR="00A1232D" w:rsidRPr="00A1232D" w:rsidRDefault="00A1232D" w:rsidP="00A1232D">
            <w:pPr>
              <w:jc w:val="center"/>
              <w:rPr>
                <w:rFonts w:cstheme="minorHAnsi"/>
                <w:b/>
                <w:bCs/>
              </w:rPr>
            </w:pPr>
            <w:r w:rsidRPr="00A1232D">
              <w:rPr>
                <w:rFonts w:cstheme="minorHAnsi"/>
                <w:b/>
                <w:bCs/>
              </w:rPr>
              <w:t>Role &amp; Responsibility</w:t>
            </w:r>
          </w:p>
        </w:tc>
      </w:tr>
      <w:tr w:rsidR="00A1232D" w14:paraId="4A7196F3" w14:textId="77777777" w:rsidTr="0033094D">
        <w:tc>
          <w:tcPr>
            <w:tcW w:w="3325" w:type="dxa"/>
          </w:tcPr>
          <w:p w14:paraId="1D9B6681" w14:textId="5FFEC78B" w:rsidR="00A1232D" w:rsidRDefault="00A1232D" w:rsidP="00321C55">
            <w:pPr>
              <w:rPr>
                <w:rFonts w:cstheme="minorHAnsi"/>
              </w:rPr>
            </w:pPr>
            <w:r>
              <w:rPr>
                <w:rFonts w:cstheme="minorHAnsi"/>
              </w:rPr>
              <w:t>Livingston County (Lead Applicant)</w:t>
            </w:r>
          </w:p>
        </w:tc>
        <w:tc>
          <w:tcPr>
            <w:tcW w:w="6300" w:type="dxa"/>
          </w:tcPr>
          <w:p w14:paraId="0928B526" w14:textId="44C131F1" w:rsidR="00A1232D" w:rsidRPr="00A1232D" w:rsidRDefault="00A1232D" w:rsidP="00A1232D">
            <w:pPr>
              <w:pStyle w:val="ListParagraph"/>
              <w:numPr>
                <w:ilvl w:val="0"/>
                <w:numId w:val="22"/>
              </w:numPr>
              <w:rPr>
                <w:rFonts w:cstheme="minorHAnsi"/>
              </w:rPr>
            </w:pPr>
            <w:r w:rsidRPr="00A1232D">
              <w:rPr>
                <w:rFonts w:cstheme="minorHAnsi"/>
              </w:rPr>
              <w:t>Coalition member</w:t>
            </w:r>
          </w:p>
          <w:p w14:paraId="5335E89F" w14:textId="03B0EDF2" w:rsidR="00A1232D" w:rsidRPr="00A1232D" w:rsidRDefault="00A1232D" w:rsidP="00A1232D">
            <w:pPr>
              <w:pStyle w:val="ListParagraph"/>
              <w:numPr>
                <w:ilvl w:val="0"/>
                <w:numId w:val="22"/>
              </w:numPr>
              <w:rPr>
                <w:rFonts w:cstheme="minorHAnsi"/>
              </w:rPr>
            </w:pPr>
            <w:r w:rsidRPr="00A1232D">
              <w:rPr>
                <w:rFonts w:cstheme="minorHAnsi"/>
              </w:rPr>
              <w:t xml:space="preserve">Lead Applicant and contracting entity with the EPA  </w:t>
            </w:r>
          </w:p>
          <w:p w14:paraId="68CB5DFF" w14:textId="0F199852" w:rsidR="00A1232D" w:rsidRPr="00A1232D" w:rsidRDefault="00A1232D" w:rsidP="00A1232D">
            <w:pPr>
              <w:pStyle w:val="ListParagraph"/>
              <w:numPr>
                <w:ilvl w:val="0"/>
                <w:numId w:val="22"/>
              </w:numPr>
              <w:rPr>
                <w:rFonts w:cstheme="minorHAnsi"/>
              </w:rPr>
            </w:pPr>
            <w:r w:rsidRPr="00A1232D">
              <w:rPr>
                <w:rFonts w:cstheme="minorHAnsi"/>
              </w:rPr>
              <w:t>Responsible for hiring the consultant project manager</w:t>
            </w:r>
            <w:r>
              <w:rPr>
                <w:rFonts w:cstheme="minorHAnsi"/>
              </w:rPr>
              <w:t xml:space="preserve"> to coordinate the program</w:t>
            </w:r>
          </w:p>
          <w:p w14:paraId="7B45D081" w14:textId="77777777" w:rsidR="00A1232D" w:rsidRDefault="00A1232D" w:rsidP="00A1232D">
            <w:pPr>
              <w:pStyle w:val="ListParagraph"/>
              <w:numPr>
                <w:ilvl w:val="0"/>
                <w:numId w:val="22"/>
              </w:numPr>
              <w:rPr>
                <w:rFonts w:cstheme="minorHAnsi"/>
              </w:rPr>
            </w:pPr>
            <w:r w:rsidRPr="00A1232D">
              <w:rPr>
                <w:rFonts w:cstheme="minorHAnsi"/>
              </w:rPr>
              <w:t xml:space="preserve">Will execute subrecipient agreements with coalition members to </w:t>
            </w:r>
            <w:r>
              <w:rPr>
                <w:rFonts w:cstheme="minorHAnsi"/>
              </w:rPr>
              <w:t>complete tasks</w:t>
            </w:r>
          </w:p>
          <w:p w14:paraId="6DB817AF" w14:textId="416BBC02" w:rsidR="00B64DA4" w:rsidRPr="00A1232D" w:rsidRDefault="00B64DA4" w:rsidP="00A1232D">
            <w:pPr>
              <w:pStyle w:val="ListParagraph"/>
              <w:numPr>
                <w:ilvl w:val="0"/>
                <w:numId w:val="22"/>
              </w:numPr>
              <w:rPr>
                <w:rFonts w:cstheme="minorHAnsi"/>
              </w:rPr>
            </w:pPr>
            <w:r>
              <w:rPr>
                <w:rFonts w:cstheme="minorHAnsi"/>
              </w:rPr>
              <w:t>Member has authority to carry out all measures identified in Section 3.</w:t>
            </w:r>
          </w:p>
        </w:tc>
      </w:tr>
      <w:tr w:rsidR="00A1232D" w14:paraId="5A4AB15E" w14:textId="77777777" w:rsidTr="0033094D">
        <w:tc>
          <w:tcPr>
            <w:tcW w:w="3325" w:type="dxa"/>
          </w:tcPr>
          <w:p w14:paraId="02B8C438" w14:textId="45190A45" w:rsidR="00A1232D" w:rsidRDefault="00A1232D" w:rsidP="00321C55">
            <w:pPr>
              <w:rPr>
                <w:rFonts w:cstheme="minorHAnsi"/>
              </w:rPr>
            </w:pPr>
            <w:r>
              <w:rPr>
                <w:rFonts w:cstheme="minorHAnsi"/>
              </w:rPr>
              <w:t>Town of Avon</w:t>
            </w:r>
          </w:p>
        </w:tc>
        <w:tc>
          <w:tcPr>
            <w:tcW w:w="6300" w:type="dxa"/>
          </w:tcPr>
          <w:p w14:paraId="1E6A97B4" w14:textId="77777777" w:rsidR="00A1232D" w:rsidRPr="0033094D" w:rsidRDefault="00A1232D" w:rsidP="0033094D">
            <w:pPr>
              <w:pStyle w:val="ListParagraph"/>
              <w:numPr>
                <w:ilvl w:val="0"/>
                <w:numId w:val="23"/>
              </w:numPr>
              <w:rPr>
                <w:rFonts w:cstheme="minorHAnsi"/>
              </w:rPr>
            </w:pPr>
            <w:r w:rsidRPr="0033094D">
              <w:rPr>
                <w:rFonts w:cstheme="minorHAnsi"/>
              </w:rPr>
              <w:t>Coalition member</w:t>
            </w:r>
          </w:p>
          <w:p w14:paraId="3BB42820" w14:textId="276E0D8E" w:rsidR="00A1232D" w:rsidRDefault="00A1232D" w:rsidP="0033094D">
            <w:pPr>
              <w:pStyle w:val="ListParagraph"/>
              <w:numPr>
                <w:ilvl w:val="0"/>
                <w:numId w:val="23"/>
              </w:numPr>
              <w:rPr>
                <w:rFonts w:cstheme="minorHAnsi"/>
              </w:rPr>
            </w:pPr>
            <w:r w:rsidRPr="0033094D">
              <w:rPr>
                <w:rFonts w:cstheme="minorHAnsi"/>
              </w:rPr>
              <w:t xml:space="preserve">Responsible for completing tasks identified in </w:t>
            </w:r>
            <w:r w:rsidR="001076B9">
              <w:rPr>
                <w:rFonts w:cstheme="minorHAnsi"/>
              </w:rPr>
              <w:t xml:space="preserve">3. </w:t>
            </w:r>
            <w:r w:rsidR="001076B9" w:rsidRPr="001076B9">
              <w:rPr>
                <w:rFonts w:cstheme="minorHAnsi"/>
              </w:rPr>
              <w:t>Environmental Results – Outputs, Outcomes, and Performance Measures</w:t>
            </w:r>
          </w:p>
          <w:p w14:paraId="054C46F4" w14:textId="57A86AC3" w:rsidR="00B64DA4" w:rsidRPr="0033094D" w:rsidRDefault="00B64DA4" w:rsidP="0033094D">
            <w:pPr>
              <w:pStyle w:val="ListParagraph"/>
              <w:numPr>
                <w:ilvl w:val="0"/>
                <w:numId w:val="23"/>
              </w:numPr>
              <w:rPr>
                <w:rFonts w:cstheme="minorHAnsi"/>
              </w:rPr>
            </w:pPr>
            <w:r>
              <w:rPr>
                <w:rFonts w:cstheme="minorHAnsi"/>
              </w:rPr>
              <w:t>Member has authority to carry out all measures identified in Section 3.</w:t>
            </w:r>
          </w:p>
        </w:tc>
      </w:tr>
      <w:tr w:rsidR="00A1232D" w14:paraId="3D002C7F" w14:textId="77777777" w:rsidTr="0033094D">
        <w:tc>
          <w:tcPr>
            <w:tcW w:w="3325" w:type="dxa"/>
          </w:tcPr>
          <w:p w14:paraId="273FA500" w14:textId="220BBA44" w:rsidR="00A1232D" w:rsidRDefault="00A1232D" w:rsidP="00321C55">
            <w:pPr>
              <w:rPr>
                <w:rFonts w:cstheme="minorHAnsi"/>
              </w:rPr>
            </w:pPr>
            <w:r>
              <w:rPr>
                <w:rFonts w:cstheme="minorHAnsi"/>
              </w:rPr>
              <w:t>Town of Lima</w:t>
            </w:r>
          </w:p>
        </w:tc>
        <w:tc>
          <w:tcPr>
            <w:tcW w:w="6300" w:type="dxa"/>
          </w:tcPr>
          <w:p w14:paraId="3D36F34B" w14:textId="77777777" w:rsidR="0033094D" w:rsidRPr="0033094D" w:rsidRDefault="0033094D" w:rsidP="0033094D">
            <w:pPr>
              <w:pStyle w:val="ListParagraph"/>
              <w:numPr>
                <w:ilvl w:val="0"/>
                <w:numId w:val="23"/>
              </w:numPr>
              <w:rPr>
                <w:rFonts w:cstheme="minorHAnsi"/>
              </w:rPr>
            </w:pPr>
            <w:r w:rsidRPr="0033094D">
              <w:rPr>
                <w:rFonts w:cstheme="minorHAnsi"/>
              </w:rPr>
              <w:t>Coalition member</w:t>
            </w:r>
          </w:p>
          <w:p w14:paraId="51AD2131" w14:textId="5364C9F7" w:rsidR="00A1232D" w:rsidRDefault="0033094D" w:rsidP="0033094D">
            <w:pPr>
              <w:pStyle w:val="ListParagraph"/>
              <w:numPr>
                <w:ilvl w:val="0"/>
                <w:numId w:val="23"/>
              </w:numPr>
              <w:rPr>
                <w:rFonts w:cstheme="minorHAnsi"/>
              </w:rPr>
            </w:pPr>
            <w:r w:rsidRPr="0033094D">
              <w:rPr>
                <w:rFonts w:cstheme="minorHAnsi"/>
              </w:rPr>
              <w:t xml:space="preserve">Responsible for completing tasks identified in </w:t>
            </w:r>
            <w:r w:rsidR="001076B9">
              <w:rPr>
                <w:rFonts w:cstheme="minorHAnsi"/>
              </w:rPr>
              <w:t xml:space="preserve">3. </w:t>
            </w:r>
            <w:r w:rsidR="001076B9" w:rsidRPr="001076B9">
              <w:rPr>
                <w:rFonts w:cstheme="minorHAnsi"/>
              </w:rPr>
              <w:t>Environmental Results – Outputs, Outcomes, and Performance Measures</w:t>
            </w:r>
            <w:r w:rsidRPr="0033094D">
              <w:rPr>
                <w:rFonts w:cstheme="minorHAnsi"/>
              </w:rPr>
              <w:t>.</w:t>
            </w:r>
          </w:p>
          <w:p w14:paraId="4FA9B7E2" w14:textId="05DD6007" w:rsidR="00B64DA4" w:rsidRPr="0033094D" w:rsidRDefault="00B64DA4" w:rsidP="0033094D">
            <w:pPr>
              <w:pStyle w:val="ListParagraph"/>
              <w:numPr>
                <w:ilvl w:val="0"/>
                <w:numId w:val="23"/>
              </w:numPr>
              <w:rPr>
                <w:rFonts w:cstheme="minorHAnsi"/>
              </w:rPr>
            </w:pPr>
            <w:r>
              <w:rPr>
                <w:rFonts w:cstheme="minorHAnsi"/>
              </w:rPr>
              <w:t>Member has authority to carry out all measures identified in Section 3.</w:t>
            </w:r>
          </w:p>
        </w:tc>
      </w:tr>
      <w:tr w:rsidR="00A1232D" w14:paraId="4722EDD8" w14:textId="77777777" w:rsidTr="0033094D">
        <w:tc>
          <w:tcPr>
            <w:tcW w:w="3325" w:type="dxa"/>
          </w:tcPr>
          <w:p w14:paraId="2961CCF7" w14:textId="5E19F34F" w:rsidR="00A1232D" w:rsidRDefault="00A1232D" w:rsidP="00321C55">
            <w:pPr>
              <w:rPr>
                <w:rFonts w:cstheme="minorHAnsi"/>
              </w:rPr>
            </w:pPr>
            <w:r>
              <w:rPr>
                <w:rFonts w:cstheme="minorHAnsi"/>
              </w:rPr>
              <w:t>Village of Livonia</w:t>
            </w:r>
          </w:p>
        </w:tc>
        <w:tc>
          <w:tcPr>
            <w:tcW w:w="6300" w:type="dxa"/>
          </w:tcPr>
          <w:p w14:paraId="3BBF7674" w14:textId="77777777" w:rsidR="0033094D" w:rsidRPr="0033094D" w:rsidRDefault="0033094D" w:rsidP="0033094D">
            <w:pPr>
              <w:pStyle w:val="ListParagraph"/>
              <w:numPr>
                <w:ilvl w:val="0"/>
                <w:numId w:val="23"/>
              </w:numPr>
              <w:rPr>
                <w:rFonts w:cstheme="minorHAnsi"/>
              </w:rPr>
            </w:pPr>
            <w:r w:rsidRPr="0033094D">
              <w:rPr>
                <w:rFonts w:cstheme="minorHAnsi"/>
              </w:rPr>
              <w:t>Coalition member</w:t>
            </w:r>
          </w:p>
          <w:p w14:paraId="3D75CF2D" w14:textId="58B6E2A3" w:rsidR="00A1232D" w:rsidRDefault="0033094D" w:rsidP="0033094D">
            <w:pPr>
              <w:pStyle w:val="ListParagraph"/>
              <w:numPr>
                <w:ilvl w:val="0"/>
                <w:numId w:val="23"/>
              </w:numPr>
              <w:rPr>
                <w:rFonts w:cstheme="minorHAnsi"/>
              </w:rPr>
            </w:pPr>
            <w:r w:rsidRPr="0033094D">
              <w:rPr>
                <w:rFonts w:cstheme="minorHAnsi"/>
              </w:rPr>
              <w:t xml:space="preserve">Responsible for completing tasks identified in </w:t>
            </w:r>
            <w:r w:rsidR="006F5081" w:rsidRPr="006F5081">
              <w:rPr>
                <w:rFonts w:cstheme="minorHAnsi"/>
              </w:rPr>
              <w:t>3. Environmental Results – Outputs, Outcomes, and Performance Measures</w:t>
            </w:r>
            <w:r w:rsidRPr="0033094D">
              <w:rPr>
                <w:rFonts w:cstheme="minorHAnsi"/>
              </w:rPr>
              <w:t>.</w:t>
            </w:r>
          </w:p>
          <w:p w14:paraId="2800F0CF" w14:textId="6B99C5F0" w:rsidR="00B64DA4" w:rsidRPr="0033094D" w:rsidRDefault="00B64DA4" w:rsidP="0033094D">
            <w:pPr>
              <w:pStyle w:val="ListParagraph"/>
              <w:numPr>
                <w:ilvl w:val="0"/>
                <w:numId w:val="23"/>
              </w:numPr>
              <w:rPr>
                <w:rFonts w:cstheme="minorHAnsi"/>
              </w:rPr>
            </w:pPr>
            <w:r>
              <w:rPr>
                <w:rFonts w:cstheme="minorHAnsi"/>
              </w:rPr>
              <w:t>Member has authority to carry out all measures identified in Section 3.</w:t>
            </w:r>
          </w:p>
        </w:tc>
      </w:tr>
      <w:tr w:rsidR="00A1232D" w14:paraId="4D53B02B" w14:textId="77777777" w:rsidTr="0033094D">
        <w:tc>
          <w:tcPr>
            <w:tcW w:w="3325" w:type="dxa"/>
          </w:tcPr>
          <w:p w14:paraId="75A2EE4D" w14:textId="608BD75D" w:rsidR="00A1232D" w:rsidRDefault="00A1232D" w:rsidP="00321C55">
            <w:pPr>
              <w:rPr>
                <w:rFonts w:cstheme="minorHAnsi"/>
              </w:rPr>
            </w:pPr>
            <w:r>
              <w:rPr>
                <w:rFonts w:cstheme="minorHAnsi"/>
              </w:rPr>
              <w:t>Livingston County Water and Sewer Authority</w:t>
            </w:r>
          </w:p>
        </w:tc>
        <w:tc>
          <w:tcPr>
            <w:tcW w:w="6300" w:type="dxa"/>
          </w:tcPr>
          <w:p w14:paraId="6AC91290" w14:textId="77777777" w:rsidR="0033094D" w:rsidRPr="0033094D" w:rsidRDefault="0033094D" w:rsidP="0033094D">
            <w:pPr>
              <w:pStyle w:val="ListParagraph"/>
              <w:numPr>
                <w:ilvl w:val="0"/>
                <w:numId w:val="23"/>
              </w:numPr>
              <w:rPr>
                <w:rFonts w:cstheme="minorHAnsi"/>
              </w:rPr>
            </w:pPr>
            <w:r w:rsidRPr="0033094D">
              <w:rPr>
                <w:rFonts w:cstheme="minorHAnsi"/>
              </w:rPr>
              <w:t>Coalition member</w:t>
            </w:r>
          </w:p>
          <w:p w14:paraId="07ADD3B7" w14:textId="6E245022" w:rsidR="00A1232D" w:rsidRDefault="0033094D" w:rsidP="0033094D">
            <w:pPr>
              <w:pStyle w:val="ListParagraph"/>
              <w:numPr>
                <w:ilvl w:val="0"/>
                <w:numId w:val="23"/>
              </w:numPr>
              <w:rPr>
                <w:rFonts w:cstheme="minorHAnsi"/>
              </w:rPr>
            </w:pPr>
            <w:r w:rsidRPr="0033094D">
              <w:rPr>
                <w:rFonts w:cstheme="minorHAnsi"/>
              </w:rPr>
              <w:t xml:space="preserve">Responsible for completing tasks identified in </w:t>
            </w:r>
            <w:r w:rsidR="006F5081">
              <w:rPr>
                <w:rFonts w:cstheme="minorHAnsi"/>
              </w:rPr>
              <w:t xml:space="preserve">3. </w:t>
            </w:r>
            <w:r w:rsidR="006F5081" w:rsidRPr="001076B9">
              <w:rPr>
                <w:rFonts w:cstheme="minorHAnsi"/>
              </w:rPr>
              <w:t>Environmental Results – Outputs, Outcomes, and Performance Measures</w:t>
            </w:r>
            <w:r w:rsidRPr="0033094D">
              <w:rPr>
                <w:rFonts w:cstheme="minorHAnsi"/>
              </w:rPr>
              <w:t>.</w:t>
            </w:r>
          </w:p>
          <w:p w14:paraId="069CED99" w14:textId="329FBF04" w:rsidR="00B64DA4" w:rsidRPr="0033094D" w:rsidRDefault="00B64DA4" w:rsidP="0033094D">
            <w:pPr>
              <w:pStyle w:val="ListParagraph"/>
              <w:numPr>
                <w:ilvl w:val="0"/>
                <w:numId w:val="23"/>
              </w:numPr>
              <w:rPr>
                <w:rFonts w:cstheme="minorHAnsi"/>
              </w:rPr>
            </w:pPr>
            <w:r>
              <w:rPr>
                <w:rFonts w:cstheme="minorHAnsi"/>
              </w:rPr>
              <w:t>Member has authority to carry out all measures identified in Section 3.</w:t>
            </w:r>
          </w:p>
        </w:tc>
      </w:tr>
    </w:tbl>
    <w:p w14:paraId="7ED60B5D" w14:textId="77777777" w:rsidR="006D58C5" w:rsidRDefault="006D58C5" w:rsidP="00321C55">
      <w:pPr>
        <w:rPr>
          <w:rFonts w:cstheme="minorHAnsi"/>
          <w:b/>
          <w:bCs/>
        </w:rPr>
      </w:pPr>
    </w:p>
    <w:p w14:paraId="273ACBBA" w14:textId="77777777" w:rsidR="009C6C93" w:rsidRDefault="009C6C93" w:rsidP="006F5081">
      <w:pPr>
        <w:tabs>
          <w:tab w:val="left" w:pos="360"/>
        </w:tabs>
        <w:rPr>
          <w:rFonts w:cstheme="minorHAnsi"/>
          <w:b/>
          <w:bCs/>
        </w:rPr>
      </w:pPr>
    </w:p>
    <w:p w14:paraId="2C8BDB28" w14:textId="77777777" w:rsidR="009C6C93" w:rsidRDefault="009C6C93" w:rsidP="006F5081">
      <w:pPr>
        <w:tabs>
          <w:tab w:val="left" w:pos="360"/>
        </w:tabs>
        <w:rPr>
          <w:rFonts w:cstheme="minorHAnsi"/>
          <w:b/>
          <w:bCs/>
        </w:rPr>
      </w:pPr>
    </w:p>
    <w:p w14:paraId="5ADAEC31" w14:textId="77777777" w:rsidR="009C6C93" w:rsidRDefault="009C6C93" w:rsidP="006F5081">
      <w:pPr>
        <w:tabs>
          <w:tab w:val="left" w:pos="360"/>
        </w:tabs>
        <w:rPr>
          <w:rFonts w:cstheme="minorHAnsi"/>
          <w:b/>
          <w:bCs/>
        </w:rPr>
      </w:pPr>
    </w:p>
    <w:p w14:paraId="7F5B6AA5" w14:textId="77777777" w:rsidR="009C6C93" w:rsidRDefault="009C6C93" w:rsidP="006F5081">
      <w:pPr>
        <w:tabs>
          <w:tab w:val="left" w:pos="360"/>
        </w:tabs>
        <w:rPr>
          <w:rFonts w:cstheme="minorHAnsi"/>
          <w:b/>
          <w:bCs/>
        </w:rPr>
      </w:pPr>
    </w:p>
    <w:p w14:paraId="242600B6" w14:textId="77777777" w:rsidR="009C6C93" w:rsidRDefault="009C6C93" w:rsidP="006F5081">
      <w:pPr>
        <w:tabs>
          <w:tab w:val="left" w:pos="360"/>
        </w:tabs>
        <w:rPr>
          <w:rFonts w:cstheme="minorHAnsi"/>
          <w:b/>
          <w:bCs/>
        </w:rPr>
      </w:pPr>
    </w:p>
    <w:p w14:paraId="57808D5F" w14:textId="77777777" w:rsidR="009C6C93" w:rsidRDefault="009C6C93" w:rsidP="006F5081">
      <w:pPr>
        <w:tabs>
          <w:tab w:val="left" w:pos="360"/>
        </w:tabs>
        <w:rPr>
          <w:rFonts w:cstheme="minorHAnsi"/>
          <w:b/>
          <w:bCs/>
        </w:rPr>
      </w:pPr>
    </w:p>
    <w:p w14:paraId="4B731C61" w14:textId="77777777" w:rsidR="009C6C93" w:rsidRDefault="009C6C93" w:rsidP="006F5081">
      <w:pPr>
        <w:tabs>
          <w:tab w:val="left" w:pos="360"/>
        </w:tabs>
        <w:rPr>
          <w:rFonts w:cstheme="minorHAnsi"/>
          <w:b/>
          <w:bCs/>
        </w:rPr>
      </w:pPr>
    </w:p>
    <w:p w14:paraId="2348B25A" w14:textId="77777777" w:rsidR="009C6C93" w:rsidRDefault="009C6C93" w:rsidP="006F5081">
      <w:pPr>
        <w:tabs>
          <w:tab w:val="left" w:pos="360"/>
        </w:tabs>
        <w:rPr>
          <w:rFonts w:cstheme="minorHAnsi"/>
          <w:b/>
          <w:bCs/>
        </w:rPr>
      </w:pPr>
    </w:p>
    <w:p w14:paraId="145E1EEC" w14:textId="1A149945" w:rsidR="001216D0" w:rsidRPr="008D59A2" w:rsidRDefault="008D59A2" w:rsidP="006F5081">
      <w:pPr>
        <w:tabs>
          <w:tab w:val="left" w:pos="360"/>
        </w:tabs>
        <w:rPr>
          <w:rFonts w:cstheme="minorHAnsi"/>
          <w:b/>
          <w:bCs/>
        </w:rPr>
      </w:pPr>
      <w:r w:rsidRPr="008D59A2">
        <w:rPr>
          <w:rFonts w:cstheme="minorHAnsi"/>
          <w:b/>
          <w:bCs/>
        </w:rPr>
        <w:lastRenderedPageBreak/>
        <w:t>Timeline</w:t>
      </w:r>
    </w:p>
    <w:p w14:paraId="7A4D8216" w14:textId="646D0040" w:rsidR="001216D0" w:rsidRDefault="008D59A2" w:rsidP="006F5081">
      <w:pPr>
        <w:tabs>
          <w:tab w:val="left" w:pos="360"/>
        </w:tabs>
        <w:rPr>
          <w:rFonts w:cstheme="minorHAnsi"/>
        </w:rPr>
      </w:pPr>
      <w:r>
        <w:rPr>
          <w:rFonts w:cstheme="minorHAnsi"/>
        </w:rPr>
        <w:t>The following table</w:t>
      </w:r>
      <w:r w:rsidR="00C43236">
        <w:rPr>
          <w:rFonts w:cstheme="minorHAnsi"/>
        </w:rPr>
        <w:t>s</w:t>
      </w:r>
      <w:r>
        <w:rPr>
          <w:rFonts w:cstheme="minorHAnsi"/>
        </w:rPr>
        <w:t xml:space="preserve"> provide </w:t>
      </w:r>
      <w:r w:rsidR="00C43236">
        <w:rPr>
          <w:rFonts w:cstheme="minorHAnsi"/>
        </w:rPr>
        <w:t xml:space="preserve">a </w:t>
      </w:r>
      <w:r>
        <w:rPr>
          <w:rFonts w:cstheme="minorHAnsi"/>
        </w:rPr>
        <w:t>preliminary implementation timeline</w:t>
      </w:r>
      <w:r w:rsidR="00C43236">
        <w:rPr>
          <w:rFonts w:cstheme="minorHAnsi"/>
        </w:rPr>
        <w:t xml:space="preserve">.  Actual dates </w:t>
      </w:r>
      <w:r>
        <w:rPr>
          <w:rFonts w:cstheme="minorHAnsi"/>
        </w:rPr>
        <w:t>will need to be</w:t>
      </w:r>
      <w:r w:rsidR="00C43236">
        <w:rPr>
          <w:rFonts w:cstheme="minorHAnsi"/>
        </w:rPr>
        <w:t xml:space="preserve"> </w:t>
      </w:r>
      <w:r>
        <w:rPr>
          <w:rFonts w:cstheme="minorHAnsi"/>
        </w:rPr>
        <w:t xml:space="preserve">adjusted based on </w:t>
      </w:r>
      <w:r w:rsidR="00C43236">
        <w:rPr>
          <w:rFonts w:cstheme="minorHAnsi"/>
        </w:rPr>
        <w:t>schedule for EPA award and contract requirements</w:t>
      </w:r>
      <w:r w:rsidR="001D64B9">
        <w:rPr>
          <w:rFonts w:cstheme="minorHAnsi"/>
        </w:rPr>
        <w:t>.</w:t>
      </w:r>
      <w:r w:rsidR="00D57805">
        <w:rPr>
          <w:rFonts w:cstheme="minorHAnsi"/>
        </w:rPr>
        <w:t xml:space="preserve"> The timeline Gantt chart can be found in </w:t>
      </w:r>
      <w:r w:rsidR="00423D6D" w:rsidRPr="006464DD">
        <w:rPr>
          <w:rFonts w:cstheme="minorHAnsi"/>
        </w:rPr>
        <w:t xml:space="preserve">Attachment </w:t>
      </w:r>
      <w:r w:rsidR="00423D6D" w:rsidRPr="006464DD">
        <w:rPr>
          <w:rFonts w:cstheme="minorHAnsi"/>
          <w:b/>
          <w:bCs/>
          <w:i/>
          <w:iCs/>
          <w:highlight w:val="yellow"/>
        </w:rPr>
        <w:t>Project Schedule and Milestones_Livingston County</w:t>
      </w:r>
    </w:p>
    <w:p w14:paraId="1A0E730D" w14:textId="0192941D" w:rsidR="001216D0" w:rsidRDefault="001D64B9" w:rsidP="00321C55">
      <w:pPr>
        <w:rPr>
          <w:rFonts w:cstheme="minorHAnsi"/>
        </w:rPr>
      </w:pPr>
      <w:r w:rsidRPr="001D64B9">
        <w:rPr>
          <w:noProof/>
        </w:rPr>
        <w:drawing>
          <wp:inline distT="0" distB="0" distL="0" distR="0" wp14:anchorId="0F8E3B25" wp14:editId="13D268E2">
            <wp:extent cx="5943600" cy="6617335"/>
            <wp:effectExtent l="0" t="0" r="0" b="0"/>
            <wp:docPr id="12146927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6617335"/>
                    </a:xfrm>
                    <a:prstGeom prst="rect">
                      <a:avLst/>
                    </a:prstGeom>
                    <a:noFill/>
                    <a:ln>
                      <a:noFill/>
                    </a:ln>
                  </pic:spPr>
                </pic:pic>
              </a:graphicData>
            </a:graphic>
          </wp:inline>
        </w:drawing>
      </w:r>
    </w:p>
    <w:p w14:paraId="0A21A581" w14:textId="59A7F667" w:rsidR="001216D0" w:rsidRDefault="008D59A2" w:rsidP="00321C55">
      <w:pPr>
        <w:rPr>
          <w:rFonts w:cstheme="minorHAnsi"/>
        </w:rPr>
      </w:pPr>
      <w:r w:rsidRPr="008D59A2">
        <w:rPr>
          <w:noProof/>
        </w:rPr>
        <w:lastRenderedPageBreak/>
        <w:drawing>
          <wp:inline distT="0" distB="0" distL="0" distR="0" wp14:anchorId="148110E1" wp14:editId="4557F03C">
            <wp:extent cx="5843270" cy="8229600"/>
            <wp:effectExtent l="0" t="0" r="5080" b="0"/>
            <wp:docPr id="19583953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43270" cy="8229600"/>
                    </a:xfrm>
                    <a:prstGeom prst="rect">
                      <a:avLst/>
                    </a:prstGeom>
                    <a:noFill/>
                    <a:ln>
                      <a:noFill/>
                    </a:ln>
                  </pic:spPr>
                </pic:pic>
              </a:graphicData>
            </a:graphic>
          </wp:inline>
        </w:drawing>
      </w:r>
    </w:p>
    <w:p w14:paraId="6BD3364D" w14:textId="77777777" w:rsidR="006F5081" w:rsidRDefault="008D59A2" w:rsidP="00321C55">
      <w:pPr>
        <w:rPr>
          <w:rFonts w:cstheme="minorHAnsi"/>
        </w:rPr>
      </w:pPr>
      <w:r w:rsidRPr="008D59A2">
        <w:rPr>
          <w:noProof/>
        </w:rPr>
        <w:lastRenderedPageBreak/>
        <w:drawing>
          <wp:inline distT="0" distB="0" distL="0" distR="0" wp14:anchorId="6199C047" wp14:editId="59D83ACE">
            <wp:extent cx="5667375" cy="4011363"/>
            <wp:effectExtent l="0" t="0" r="0" b="8255"/>
            <wp:docPr id="105683414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89791" cy="4027229"/>
                    </a:xfrm>
                    <a:prstGeom prst="rect">
                      <a:avLst/>
                    </a:prstGeom>
                    <a:noFill/>
                    <a:ln>
                      <a:noFill/>
                    </a:ln>
                  </pic:spPr>
                </pic:pic>
              </a:graphicData>
            </a:graphic>
          </wp:inline>
        </w:drawing>
      </w:r>
    </w:p>
    <w:p w14:paraId="68A388D2" w14:textId="5754D098" w:rsidR="001216D0" w:rsidRDefault="001D64B9" w:rsidP="00321C55">
      <w:pPr>
        <w:rPr>
          <w:rFonts w:cstheme="minorHAnsi"/>
        </w:rPr>
      </w:pPr>
      <w:r w:rsidRPr="001D64B9">
        <w:rPr>
          <w:noProof/>
        </w:rPr>
        <w:drawing>
          <wp:inline distT="0" distB="0" distL="0" distR="0" wp14:anchorId="38208BD9" wp14:editId="3FF9FD00">
            <wp:extent cx="5692399" cy="4029075"/>
            <wp:effectExtent l="0" t="0" r="3810" b="0"/>
            <wp:docPr id="209789415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00264" cy="4034642"/>
                    </a:xfrm>
                    <a:prstGeom prst="rect">
                      <a:avLst/>
                    </a:prstGeom>
                    <a:noFill/>
                    <a:ln>
                      <a:noFill/>
                    </a:ln>
                  </pic:spPr>
                </pic:pic>
              </a:graphicData>
            </a:graphic>
          </wp:inline>
        </w:drawing>
      </w:r>
    </w:p>
    <w:p w14:paraId="68CE6BB7" w14:textId="54437E79" w:rsidR="00D57805" w:rsidRPr="006D58C5" w:rsidRDefault="00930034" w:rsidP="00321C55">
      <w:pPr>
        <w:rPr>
          <w:rFonts w:cstheme="minorHAnsi"/>
          <w:b/>
          <w:bCs/>
          <w:sz w:val="28"/>
          <w:szCs w:val="28"/>
        </w:rPr>
      </w:pPr>
      <w:r w:rsidRPr="006D58C5">
        <w:rPr>
          <w:rFonts w:cstheme="minorHAnsi"/>
          <w:b/>
          <w:bCs/>
          <w:sz w:val="28"/>
          <w:szCs w:val="28"/>
        </w:rPr>
        <w:lastRenderedPageBreak/>
        <w:t>4</w:t>
      </w:r>
      <w:r w:rsidR="006D58C5" w:rsidRPr="006D58C5">
        <w:rPr>
          <w:rFonts w:cstheme="minorHAnsi"/>
          <w:b/>
          <w:bCs/>
          <w:sz w:val="28"/>
          <w:szCs w:val="28"/>
        </w:rPr>
        <w:t>.</w:t>
      </w:r>
      <w:r w:rsidR="005B6EA5" w:rsidRPr="006D58C5">
        <w:rPr>
          <w:rFonts w:cstheme="minorHAnsi"/>
          <w:b/>
          <w:bCs/>
          <w:sz w:val="28"/>
          <w:szCs w:val="28"/>
        </w:rPr>
        <w:t xml:space="preserve"> </w:t>
      </w:r>
      <w:r w:rsidRPr="006D58C5">
        <w:rPr>
          <w:rFonts w:cstheme="minorHAnsi"/>
          <w:b/>
          <w:bCs/>
          <w:sz w:val="28"/>
          <w:szCs w:val="28"/>
        </w:rPr>
        <w:t xml:space="preserve"> Low-Income and Disadvantaged Communities</w:t>
      </w:r>
    </w:p>
    <w:p w14:paraId="02279135" w14:textId="79DBD715" w:rsidR="00930034" w:rsidRPr="00DF6E6C" w:rsidRDefault="00DF6E6C" w:rsidP="006F5081">
      <w:pPr>
        <w:rPr>
          <w:rFonts w:cstheme="minorHAnsi"/>
          <w:b/>
          <w:bCs/>
        </w:rPr>
      </w:pPr>
      <w:r w:rsidRPr="00DF6E6C">
        <w:rPr>
          <w:rFonts w:cstheme="minorHAnsi"/>
          <w:b/>
          <w:bCs/>
        </w:rPr>
        <w:t>a.</w:t>
      </w:r>
      <w:r w:rsidR="006F5081">
        <w:rPr>
          <w:rFonts w:cstheme="minorHAnsi"/>
          <w:b/>
          <w:bCs/>
        </w:rPr>
        <w:t xml:space="preserve">  </w:t>
      </w:r>
      <w:r w:rsidR="00930034" w:rsidRPr="00DF6E6C">
        <w:rPr>
          <w:rFonts w:cstheme="minorHAnsi"/>
          <w:b/>
          <w:bCs/>
        </w:rPr>
        <w:t>Community Benefits</w:t>
      </w:r>
    </w:p>
    <w:p w14:paraId="65FA5A25" w14:textId="09FC5CA7" w:rsidR="00416830" w:rsidRDefault="00DF6E6C" w:rsidP="00416830">
      <w:pPr>
        <w:spacing w:line="276" w:lineRule="auto"/>
      </w:pPr>
      <w:r w:rsidRPr="009C6C93">
        <w:rPr>
          <w:b/>
          <w:bCs/>
        </w:rPr>
        <w:t>Expected Benefits for Low-Income and Disadvantaged</w:t>
      </w:r>
      <w:r w:rsidR="009C6C93" w:rsidRPr="009C6C93">
        <w:rPr>
          <w:b/>
          <w:bCs/>
        </w:rPr>
        <w:t xml:space="preserve"> Communities.</w:t>
      </w:r>
      <w:r>
        <w:t xml:space="preserve"> </w:t>
      </w:r>
      <w:r w:rsidR="00416830">
        <w:t>Through its different projects, the Livingston Green Initiative would provide benefits to several low-income and disadvantaged communities. According to the EPA EJScreen Mapping Tool, a large portion of the Town of Avon</w:t>
      </w:r>
      <w:r w:rsidR="00416830" w:rsidRPr="00715D4F">
        <w:t xml:space="preserve"> </w:t>
      </w:r>
      <w:r w:rsidR="00416830">
        <w:t xml:space="preserve">is designated an </w:t>
      </w:r>
      <w:r w:rsidR="00416830" w:rsidRPr="00715D4F">
        <w:t>EPA IRA Disadvanta</w:t>
      </w:r>
      <w:r w:rsidR="00416830">
        <w:t>ged Community, and is in the 98</w:t>
      </w:r>
      <w:r w:rsidR="00416830" w:rsidRPr="00730894">
        <w:rPr>
          <w:vertAlign w:val="superscript"/>
        </w:rPr>
        <w:t>th</w:t>
      </w:r>
      <w:r w:rsidR="00416830">
        <w:t xml:space="preserve"> percentile for limited English speaking. The Town of Geneseo includes a large area also designated an EPA IRA Disadvantaged Community, and portions lie within the 97</w:t>
      </w:r>
      <w:r w:rsidR="00416830" w:rsidRPr="00730894">
        <w:rPr>
          <w:vertAlign w:val="superscript"/>
        </w:rPr>
        <w:t>th</w:t>
      </w:r>
      <w:r w:rsidR="00416830">
        <w:t xml:space="preserve"> percentile for low income and the 92</w:t>
      </w:r>
      <w:r w:rsidR="00416830" w:rsidRPr="00730894">
        <w:rPr>
          <w:vertAlign w:val="superscript"/>
        </w:rPr>
        <w:t>nd</w:t>
      </w:r>
      <w:r w:rsidR="00416830">
        <w:t xml:space="preserve"> percentile for unemployment rate. A portion of the Town of Groveland</w:t>
      </w:r>
      <w:r w:rsidR="00416830" w:rsidRPr="00F15AA5">
        <w:t xml:space="preserve"> </w:t>
      </w:r>
      <w:r w:rsidR="00416830">
        <w:t>is within the 95</w:t>
      </w:r>
      <w:r w:rsidR="00416830" w:rsidRPr="00730894">
        <w:rPr>
          <w:vertAlign w:val="superscript"/>
        </w:rPr>
        <w:t>th</w:t>
      </w:r>
      <w:r w:rsidR="00416830">
        <w:t xml:space="preserve"> percentile for the EPA EJ</w:t>
      </w:r>
      <w:r w:rsidR="00A44C37">
        <w:t>S</w:t>
      </w:r>
      <w:r w:rsidR="00416830">
        <w:t>creen supplemental demographic index, the 95</w:t>
      </w:r>
      <w:r w:rsidR="00416830" w:rsidRPr="00730894">
        <w:rPr>
          <w:vertAlign w:val="superscript"/>
        </w:rPr>
        <w:t>th</w:t>
      </w:r>
      <w:r w:rsidR="00416830">
        <w:t xml:space="preserve"> percentile for low-income, the 91</w:t>
      </w:r>
      <w:r w:rsidR="00416830" w:rsidRPr="00730894">
        <w:rPr>
          <w:vertAlign w:val="superscript"/>
        </w:rPr>
        <w:t>st</w:t>
      </w:r>
      <w:r w:rsidR="00416830">
        <w:t xml:space="preserve"> percentile for unemployment rate, and the 93</w:t>
      </w:r>
      <w:r w:rsidR="00416830" w:rsidRPr="00730894">
        <w:rPr>
          <w:vertAlign w:val="superscript"/>
        </w:rPr>
        <w:t>rd</w:t>
      </w:r>
      <w:r w:rsidR="00416830">
        <w:t xml:space="preserve"> percentile for less than high school education. Similarly, the Town of Livonia contains an area in the 98</w:t>
      </w:r>
      <w:r w:rsidR="00416830" w:rsidRPr="00730894">
        <w:rPr>
          <w:vertAlign w:val="superscript"/>
        </w:rPr>
        <w:t>th</w:t>
      </w:r>
      <w:r w:rsidR="00416830">
        <w:t xml:space="preserve"> percentile for unemployment rate, and parts of the Town of Mount Morris range from the</w:t>
      </w:r>
      <w:r w:rsidR="00416830" w:rsidRPr="00160770">
        <w:t xml:space="preserve"> 93</w:t>
      </w:r>
      <w:r w:rsidR="00416830" w:rsidRPr="00160770">
        <w:rPr>
          <w:vertAlign w:val="superscript"/>
        </w:rPr>
        <w:t>rd</w:t>
      </w:r>
      <w:r w:rsidR="00416830" w:rsidRPr="00160770">
        <w:t>-98</w:t>
      </w:r>
      <w:r w:rsidR="00416830" w:rsidRPr="00160770">
        <w:rPr>
          <w:vertAlign w:val="superscript"/>
        </w:rPr>
        <w:t>th</w:t>
      </w:r>
      <w:r w:rsidR="00416830" w:rsidRPr="00160770">
        <w:t xml:space="preserve"> percentile for over age 64</w:t>
      </w:r>
      <w:r w:rsidR="00416830">
        <w:t>. The Livingston Green Initiative has proposed several projects geared towards improving water conservation, walkable modes of transportation, and building and infrastructure energy efficiency, which would have significant positive impacts on the disadvantaged communities within Livingston County by decreasing HAP and CAP emissions and improving quality of lie.</w:t>
      </w:r>
    </w:p>
    <w:p w14:paraId="50613028" w14:textId="77777777" w:rsidR="00416830" w:rsidRDefault="00416830" w:rsidP="00416830">
      <w:pPr>
        <w:spacing w:line="276" w:lineRule="auto"/>
      </w:pPr>
      <w:r>
        <w:t xml:space="preserve">Livingston County Water and Sewer Authority aims to provide water conservation benefits, such as reduced leakage, increased water availability, reduced production and maintenance costs to low-income and disadvantaged communities, including the Towns of Avon, Geneseo, Groveland, Livonia, and Mount Morris. With the installation of sidewalks in the Village of Livonia, neighboring Town residents would be provided with safety, mobility, and an inexpensive mode of transportation to more easily access parks, jobs, medical appointments, and education. Sidewalks would also create a surface that is accommodating to all communities within the Village of Livonia and Town of Lima so that those with disabilities can equally access transit. Furthermore, energy efficiency measures can address energy equity by bringing efficient and cost-effective infrastructure to disadvantaged communities. Many projects proposed by the Livingston Green Initiative focus on improving energy efficiency in buildings and infrastructure. For example, the Town of Avon plans to improve cost-efficiency and reduce GHG reductions by replacing heating and cooling systems. Not only would this reduce consumer energy costs, but it would create a healthier living and working environments for the disadvantaged communities within the Town. </w:t>
      </w:r>
    </w:p>
    <w:p w14:paraId="3B814BE4" w14:textId="77777777" w:rsidR="00416830" w:rsidRPr="00051A5B" w:rsidRDefault="00416830" w:rsidP="00416830">
      <w:pPr>
        <w:spacing w:line="276" w:lineRule="auto"/>
        <w:rPr>
          <w:b/>
          <w:sz w:val="32"/>
        </w:rPr>
      </w:pPr>
      <w:r>
        <w:t xml:space="preserve">In addition, New York State has determined criteria under the Climate Leadership and Community Protection Act (Climate Act) and has designated the Village of Mt Morris a Disadvantaged Community. The GHG reduction measures proposed by the Livingston Green Coalition would greatly benefit the communities in the County that are </w:t>
      </w:r>
      <w:r w:rsidRPr="001B55E3">
        <w:t xml:space="preserve">disproportionately affected by </w:t>
      </w:r>
      <w:r>
        <w:t>pollution and who have a higher energy burden, creating a healthier and more equitable community.</w:t>
      </w:r>
    </w:p>
    <w:p w14:paraId="6A49501A" w14:textId="77777777" w:rsidR="00416830" w:rsidRDefault="00416830" w:rsidP="00416830">
      <w:pPr>
        <w:spacing w:line="276" w:lineRule="auto"/>
      </w:pPr>
      <w:r w:rsidRPr="00160770">
        <w:rPr>
          <w:b/>
        </w:rPr>
        <w:lastRenderedPageBreak/>
        <w:t>Additional</w:t>
      </w:r>
      <w:r>
        <w:rPr>
          <w:b/>
        </w:rPr>
        <w:t xml:space="preserve">: </w:t>
      </w:r>
      <w:r w:rsidRPr="00715D4F">
        <w:t>The Village of Mt Morris is a Disadvantaged Community according to New York State’s criteria under the Climate Leadership and Community Protection Act (Climate Act).</w:t>
      </w:r>
      <w:r w:rsidRPr="00051A5B">
        <w:rPr>
          <w:b/>
        </w:rPr>
        <w:t xml:space="preserve"> </w:t>
      </w:r>
      <w:r w:rsidRPr="00B96F3E">
        <w:rPr>
          <w:b/>
          <w:noProof/>
        </w:rPr>
        <w:drawing>
          <wp:inline distT="0" distB="0" distL="0" distR="0" wp14:anchorId="17583795" wp14:editId="2E591B7B">
            <wp:extent cx="1895750" cy="21526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901069" cy="2158690"/>
                    </a:xfrm>
                    <a:prstGeom prst="rect">
                      <a:avLst/>
                    </a:prstGeom>
                  </pic:spPr>
                </pic:pic>
              </a:graphicData>
            </a:graphic>
          </wp:inline>
        </w:drawing>
      </w:r>
    </w:p>
    <w:p w14:paraId="74270D80" w14:textId="1BF767D7" w:rsidR="001742FB" w:rsidRDefault="001742FB" w:rsidP="00416830">
      <w:pPr>
        <w:spacing w:line="276" w:lineRule="auto"/>
        <w:rPr>
          <w:b/>
          <w:bCs/>
          <w:sz w:val="28"/>
          <w:szCs w:val="28"/>
        </w:rPr>
      </w:pPr>
      <w:r w:rsidRPr="006F5081">
        <w:rPr>
          <w:b/>
          <w:bCs/>
          <w:sz w:val="28"/>
          <w:szCs w:val="28"/>
        </w:rPr>
        <w:t>EPA EJScreen Mapping Tool Screen Shots</w:t>
      </w:r>
      <w:r w:rsidR="006F5081">
        <w:rPr>
          <w:b/>
          <w:bCs/>
          <w:sz w:val="28"/>
          <w:szCs w:val="28"/>
        </w:rPr>
        <w:t>:</w:t>
      </w:r>
    </w:p>
    <w:p w14:paraId="6C6A90C8" w14:textId="50EB49A1" w:rsidR="00416830" w:rsidRDefault="00416830" w:rsidP="00416830">
      <w:pPr>
        <w:spacing w:line="276" w:lineRule="auto"/>
      </w:pPr>
      <w:r>
        <w:rPr>
          <w:b/>
        </w:rPr>
        <w:t xml:space="preserve">Town of Avon: </w:t>
      </w:r>
      <w:r w:rsidR="00D43D01" w:rsidRPr="00D43D01">
        <w:t xml:space="preserve">EPA Blockgroup ID: </w:t>
      </w:r>
      <w:r w:rsidR="00D43D01" w:rsidRPr="00D43D01">
        <w:rPr>
          <w:rFonts w:ascii="Helvetica" w:hAnsi="Helvetica" w:cs="Helvetica"/>
          <w:color w:val="2F2F2F"/>
          <w:kern w:val="0"/>
          <w:sz w:val="20"/>
          <w:szCs w:val="20"/>
        </w:rPr>
        <w:t>360510302041.</w:t>
      </w:r>
      <w:r w:rsidR="00D43D01">
        <w:rPr>
          <w:rFonts w:ascii="Helvetica" w:hAnsi="Helvetica" w:cs="Helvetica"/>
          <w:b/>
          <w:bCs/>
          <w:color w:val="2F2F2F"/>
          <w:kern w:val="0"/>
          <w:sz w:val="20"/>
          <w:szCs w:val="20"/>
        </w:rPr>
        <w:t xml:space="preserve"> </w:t>
      </w:r>
      <w:r w:rsidR="00D43D01" w:rsidRPr="00D43D01">
        <w:rPr>
          <w:rFonts w:ascii="Helvetica" w:hAnsi="Helvetica" w:cs="Helvetica"/>
          <w:color w:val="2F2F2F"/>
          <w:kern w:val="0"/>
          <w:sz w:val="20"/>
          <w:szCs w:val="20"/>
        </w:rPr>
        <w:t>P</w:t>
      </w:r>
      <w:r>
        <w:t>ortion of Avon in 98</w:t>
      </w:r>
      <w:r w:rsidRPr="00730894">
        <w:rPr>
          <w:vertAlign w:val="superscript"/>
        </w:rPr>
        <w:t>th</w:t>
      </w:r>
      <w:r>
        <w:t xml:space="preserve"> percentile for limited English speaking, large portion </w:t>
      </w:r>
      <w:r w:rsidRPr="00715D4F">
        <w:t xml:space="preserve">Avon </w:t>
      </w:r>
      <w:r>
        <w:t xml:space="preserve">is designated an </w:t>
      </w:r>
      <w:r w:rsidRPr="00715D4F">
        <w:t>EPA IRA Disadvanta</w:t>
      </w:r>
      <w:r>
        <w:t>ged Community.</w:t>
      </w:r>
    </w:p>
    <w:p w14:paraId="4F412D96" w14:textId="77777777" w:rsidR="00416830" w:rsidRDefault="00416830" w:rsidP="00416830">
      <w:pPr>
        <w:spacing w:line="276" w:lineRule="auto"/>
      </w:pPr>
      <w:r w:rsidRPr="00051A5B">
        <w:rPr>
          <w:noProof/>
        </w:rPr>
        <w:drawing>
          <wp:inline distT="0" distB="0" distL="0" distR="0" wp14:anchorId="2B801B0C" wp14:editId="0884D1EB">
            <wp:extent cx="2466975" cy="209781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2488335" cy="2115979"/>
                    </a:xfrm>
                    <a:prstGeom prst="rect">
                      <a:avLst/>
                    </a:prstGeom>
                  </pic:spPr>
                </pic:pic>
              </a:graphicData>
            </a:graphic>
          </wp:inline>
        </w:drawing>
      </w:r>
      <w:r w:rsidRPr="00212FAC">
        <w:t xml:space="preserve"> </w:t>
      </w:r>
      <w:r w:rsidRPr="00051A5B">
        <w:rPr>
          <w:noProof/>
        </w:rPr>
        <w:drawing>
          <wp:inline distT="0" distB="0" distL="0" distR="0" wp14:anchorId="78AC63F1" wp14:editId="4813E3E6">
            <wp:extent cx="1483369" cy="142875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1487823" cy="1433040"/>
                    </a:xfrm>
                    <a:prstGeom prst="rect">
                      <a:avLst/>
                    </a:prstGeom>
                  </pic:spPr>
                </pic:pic>
              </a:graphicData>
            </a:graphic>
          </wp:inline>
        </w:drawing>
      </w:r>
    </w:p>
    <w:p w14:paraId="127EA0BF" w14:textId="77777777" w:rsidR="00416830" w:rsidRDefault="00416830" w:rsidP="00416830">
      <w:pPr>
        <w:spacing w:line="276" w:lineRule="auto"/>
      </w:pPr>
      <w:r w:rsidRPr="00051A5B">
        <w:rPr>
          <w:noProof/>
        </w:rPr>
        <w:drawing>
          <wp:inline distT="0" distB="0" distL="0" distR="0" wp14:anchorId="28A5F784" wp14:editId="648E847D">
            <wp:extent cx="2438153" cy="2466975"/>
            <wp:effectExtent l="0" t="0" r="63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445194" cy="2474099"/>
                    </a:xfrm>
                    <a:prstGeom prst="rect">
                      <a:avLst/>
                    </a:prstGeom>
                  </pic:spPr>
                </pic:pic>
              </a:graphicData>
            </a:graphic>
          </wp:inline>
        </w:drawing>
      </w:r>
      <w:r w:rsidRPr="00051A5B">
        <w:rPr>
          <w:noProof/>
        </w:rPr>
        <w:t xml:space="preserve"> </w:t>
      </w:r>
      <w:r w:rsidRPr="00051A5B">
        <w:rPr>
          <w:noProof/>
        </w:rPr>
        <w:drawing>
          <wp:inline distT="0" distB="0" distL="0" distR="0" wp14:anchorId="0625E57C" wp14:editId="76E184FC">
            <wp:extent cx="1914525" cy="582680"/>
            <wp:effectExtent l="0" t="0" r="0" b="82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1952467" cy="594228"/>
                    </a:xfrm>
                    <a:prstGeom prst="rect">
                      <a:avLst/>
                    </a:prstGeom>
                  </pic:spPr>
                </pic:pic>
              </a:graphicData>
            </a:graphic>
          </wp:inline>
        </w:drawing>
      </w:r>
    </w:p>
    <w:p w14:paraId="7E77E7FA" w14:textId="119FC942" w:rsidR="00416830" w:rsidRDefault="00416830" w:rsidP="00416830">
      <w:pPr>
        <w:spacing w:line="276" w:lineRule="auto"/>
      </w:pPr>
      <w:r>
        <w:rPr>
          <w:b/>
        </w:rPr>
        <w:lastRenderedPageBreak/>
        <w:t>Town of Geneseo:</w:t>
      </w:r>
      <w:r w:rsidR="00D43D01" w:rsidRPr="00D43D01">
        <w:rPr>
          <w:rFonts w:ascii="Helvetica" w:hAnsi="Helvetica" w:cs="Helvetica"/>
          <w:b/>
          <w:bCs/>
          <w:color w:val="2F2F2F"/>
          <w:kern w:val="0"/>
          <w:sz w:val="20"/>
          <w:szCs w:val="20"/>
        </w:rPr>
        <w:t xml:space="preserve"> </w:t>
      </w:r>
      <w:r w:rsidR="00D43D01" w:rsidRPr="00D43D01">
        <w:rPr>
          <w:rFonts w:ascii="Helvetica" w:hAnsi="Helvetica" w:cs="Helvetica"/>
          <w:color w:val="2F2F2F"/>
          <w:kern w:val="0"/>
          <w:sz w:val="20"/>
          <w:szCs w:val="20"/>
        </w:rPr>
        <w:t>EPA Blockgroup ID</w:t>
      </w:r>
      <w:r w:rsidR="00D43D01">
        <w:rPr>
          <w:rFonts w:ascii="Helvetica" w:hAnsi="Helvetica" w:cs="Helvetica"/>
          <w:color w:val="2F2F2F"/>
          <w:kern w:val="0"/>
          <w:sz w:val="20"/>
          <w:szCs w:val="20"/>
        </w:rPr>
        <w:t>s</w:t>
      </w:r>
      <w:r w:rsidR="00D43D01" w:rsidRPr="00D43D01">
        <w:rPr>
          <w:rFonts w:ascii="Helvetica" w:hAnsi="Helvetica" w:cs="Helvetica"/>
          <w:color w:val="2F2F2F"/>
          <w:kern w:val="0"/>
          <w:sz w:val="20"/>
          <w:szCs w:val="20"/>
        </w:rPr>
        <w:t>: 360510302013, 360510304001, 360510304002</w:t>
      </w:r>
      <w:r w:rsidR="00D43D01">
        <w:rPr>
          <w:rFonts w:ascii="Helvetica" w:hAnsi="Helvetica" w:cs="Helvetica"/>
          <w:color w:val="2F2F2F"/>
          <w:kern w:val="0"/>
          <w:sz w:val="20"/>
          <w:szCs w:val="20"/>
        </w:rPr>
        <w:t>.</w:t>
      </w:r>
      <w:r>
        <w:rPr>
          <w:b/>
        </w:rPr>
        <w:t xml:space="preserve"> </w:t>
      </w:r>
      <w:r w:rsidRPr="00F15AA5">
        <w:t>Portion</w:t>
      </w:r>
      <w:r>
        <w:t>s of Geneseo designated an EPA IRA Disadvantaged Community. 97</w:t>
      </w:r>
      <w:r w:rsidRPr="00730894">
        <w:rPr>
          <w:vertAlign w:val="superscript"/>
        </w:rPr>
        <w:t>th</w:t>
      </w:r>
      <w:r>
        <w:t xml:space="preserve"> percentile for low income, 92</w:t>
      </w:r>
      <w:r w:rsidRPr="00730894">
        <w:rPr>
          <w:vertAlign w:val="superscript"/>
        </w:rPr>
        <w:t>nd</w:t>
      </w:r>
      <w:r>
        <w:t xml:space="preserve"> percentile for unemployment rate, large portion Geneseo</w:t>
      </w:r>
      <w:r w:rsidRPr="00715D4F">
        <w:t xml:space="preserve"> </w:t>
      </w:r>
      <w:r>
        <w:t xml:space="preserve">is designated an </w:t>
      </w:r>
      <w:r w:rsidRPr="00715D4F">
        <w:t>EPA IRA Disadvanta</w:t>
      </w:r>
      <w:r>
        <w:t>ged Community.</w:t>
      </w:r>
    </w:p>
    <w:p w14:paraId="590B6432" w14:textId="77777777" w:rsidR="00416830" w:rsidRDefault="00416830" w:rsidP="00416830">
      <w:pPr>
        <w:spacing w:line="276" w:lineRule="auto"/>
        <w:rPr>
          <w:noProof/>
        </w:rPr>
      </w:pPr>
      <w:r w:rsidRPr="00051A5B">
        <w:rPr>
          <w:noProof/>
        </w:rPr>
        <w:drawing>
          <wp:inline distT="0" distB="0" distL="0" distR="0" wp14:anchorId="44B7BE8F" wp14:editId="09B6E183">
            <wp:extent cx="2747783" cy="2190115"/>
            <wp:effectExtent l="0" t="0" r="0"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817839" cy="2245953"/>
                    </a:xfrm>
                    <a:prstGeom prst="rect">
                      <a:avLst/>
                    </a:prstGeom>
                  </pic:spPr>
                </pic:pic>
              </a:graphicData>
            </a:graphic>
          </wp:inline>
        </w:drawing>
      </w:r>
      <w:r w:rsidRPr="00051A5B">
        <w:rPr>
          <w:noProof/>
        </w:rPr>
        <w:t xml:space="preserve"> </w:t>
      </w:r>
      <w:r w:rsidRPr="00051A5B">
        <w:rPr>
          <w:noProof/>
        </w:rPr>
        <w:drawing>
          <wp:inline distT="0" distB="0" distL="0" distR="0" wp14:anchorId="6A40153A" wp14:editId="377B36DA">
            <wp:extent cx="1839687" cy="1600064"/>
            <wp:effectExtent l="0" t="0" r="8255"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28A0092B-C50C-407E-A947-70E740481C1C}">
                          <a14:useLocalDpi xmlns:a14="http://schemas.microsoft.com/office/drawing/2010/main" val="0"/>
                        </a:ext>
                      </a:extLst>
                    </a:blip>
                    <a:stretch>
                      <a:fillRect/>
                    </a:stretch>
                  </pic:blipFill>
                  <pic:spPr>
                    <a:xfrm>
                      <a:off x="0" y="0"/>
                      <a:ext cx="1845739" cy="1605328"/>
                    </a:xfrm>
                    <a:prstGeom prst="rect">
                      <a:avLst/>
                    </a:prstGeom>
                  </pic:spPr>
                </pic:pic>
              </a:graphicData>
            </a:graphic>
          </wp:inline>
        </w:drawing>
      </w:r>
    </w:p>
    <w:p w14:paraId="250FAE1A" w14:textId="77777777" w:rsidR="00416830" w:rsidRDefault="00416830" w:rsidP="00416830">
      <w:pPr>
        <w:spacing w:line="276" w:lineRule="auto"/>
      </w:pPr>
      <w:r w:rsidRPr="00051A5B">
        <w:rPr>
          <w:noProof/>
        </w:rPr>
        <w:drawing>
          <wp:inline distT="0" distB="0" distL="0" distR="0" wp14:anchorId="0CF40870" wp14:editId="08F46FDB">
            <wp:extent cx="2647950" cy="200048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674706" cy="2020702"/>
                    </a:xfrm>
                    <a:prstGeom prst="rect">
                      <a:avLst/>
                    </a:prstGeom>
                  </pic:spPr>
                </pic:pic>
              </a:graphicData>
            </a:graphic>
          </wp:inline>
        </w:drawing>
      </w:r>
      <w:r w:rsidRPr="00051A5B">
        <w:rPr>
          <w:noProof/>
        </w:rPr>
        <w:t xml:space="preserve"> </w:t>
      </w:r>
      <w:r w:rsidRPr="00051A5B">
        <w:rPr>
          <w:noProof/>
        </w:rPr>
        <w:drawing>
          <wp:inline distT="0" distB="0" distL="0" distR="0" wp14:anchorId="2473DCC2" wp14:editId="0BE8BACC">
            <wp:extent cx="1360293" cy="124777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373269" cy="1259678"/>
                    </a:xfrm>
                    <a:prstGeom prst="rect">
                      <a:avLst/>
                    </a:prstGeom>
                  </pic:spPr>
                </pic:pic>
              </a:graphicData>
            </a:graphic>
          </wp:inline>
        </w:drawing>
      </w:r>
    </w:p>
    <w:p w14:paraId="6596F069" w14:textId="77777777" w:rsidR="00416830" w:rsidRDefault="00416830" w:rsidP="00416830">
      <w:pPr>
        <w:spacing w:line="276" w:lineRule="auto"/>
      </w:pPr>
      <w:r w:rsidRPr="00051A5B">
        <w:rPr>
          <w:noProof/>
        </w:rPr>
        <w:drawing>
          <wp:inline distT="0" distB="0" distL="0" distR="0" wp14:anchorId="7A52E00C" wp14:editId="586A388D">
            <wp:extent cx="2533650" cy="2563599"/>
            <wp:effectExtent l="0" t="0" r="0" b="82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543698" cy="2573765"/>
                    </a:xfrm>
                    <a:prstGeom prst="rect">
                      <a:avLst/>
                    </a:prstGeom>
                  </pic:spPr>
                </pic:pic>
              </a:graphicData>
            </a:graphic>
          </wp:inline>
        </w:drawing>
      </w:r>
      <w:r w:rsidRPr="00212FAC">
        <w:t xml:space="preserve"> </w:t>
      </w:r>
      <w:r w:rsidRPr="00051A5B">
        <w:rPr>
          <w:noProof/>
        </w:rPr>
        <w:drawing>
          <wp:inline distT="0" distB="0" distL="0" distR="0" wp14:anchorId="7E084D5D" wp14:editId="1F8CE851">
            <wp:extent cx="2009775" cy="61167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2065490" cy="628627"/>
                    </a:xfrm>
                    <a:prstGeom prst="rect">
                      <a:avLst/>
                    </a:prstGeom>
                  </pic:spPr>
                </pic:pic>
              </a:graphicData>
            </a:graphic>
          </wp:inline>
        </w:drawing>
      </w:r>
    </w:p>
    <w:p w14:paraId="7B08254B" w14:textId="1A4BC7EB" w:rsidR="00416830" w:rsidRDefault="00416830" w:rsidP="00416830">
      <w:pPr>
        <w:spacing w:line="276" w:lineRule="auto"/>
      </w:pPr>
      <w:r>
        <w:rPr>
          <w:b/>
        </w:rPr>
        <w:lastRenderedPageBreak/>
        <w:t xml:space="preserve">Town of Groveland: </w:t>
      </w:r>
      <w:r w:rsidR="00D43D01" w:rsidRPr="00D43D01">
        <w:rPr>
          <w:bCs/>
        </w:rPr>
        <w:t xml:space="preserve">EPA Blockgroup ID: </w:t>
      </w:r>
      <w:r w:rsidR="00D43D01" w:rsidRPr="00D43D01">
        <w:rPr>
          <w:rFonts w:ascii="Helvetica" w:hAnsi="Helvetica" w:cs="Helvetica"/>
          <w:bCs/>
          <w:color w:val="2F2F2F"/>
          <w:kern w:val="0"/>
          <w:sz w:val="20"/>
          <w:szCs w:val="20"/>
        </w:rPr>
        <w:t>360510310001</w:t>
      </w:r>
      <w:r w:rsidR="00D43D01">
        <w:t xml:space="preserve">. </w:t>
      </w:r>
      <w:r w:rsidRPr="00F15AA5">
        <w:t xml:space="preserve">Portion </w:t>
      </w:r>
      <w:r>
        <w:t>in the 95</w:t>
      </w:r>
      <w:r w:rsidRPr="00730894">
        <w:rPr>
          <w:vertAlign w:val="superscript"/>
        </w:rPr>
        <w:t>th</w:t>
      </w:r>
      <w:r>
        <w:t xml:space="preserve"> percentile for supplemental demographic index, 95</w:t>
      </w:r>
      <w:r w:rsidRPr="00730894">
        <w:rPr>
          <w:vertAlign w:val="superscript"/>
        </w:rPr>
        <w:t>th</w:t>
      </w:r>
      <w:r>
        <w:t xml:space="preserve"> percentile for low income, 91</w:t>
      </w:r>
      <w:r w:rsidRPr="00730894">
        <w:rPr>
          <w:vertAlign w:val="superscript"/>
        </w:rPr>
        <w:t>st</w:t>
      </w:r>
      <w:r>
        <w:t xml:space="preserve"> percentile for unemployment rate, 93</w:t>
      </w:r>
      <w:r w:rsidRPr="00730894">
        <w:rPr>
          <w:vertAlign w:val="superscript"/>
        </w:rPr>
        <w:t>rd</w:t>
      </w:r>
      <w:r>
        <w:t xml:space="preserve"> percentile for less than high school education.</w:t>
      </w:r>
    </w:p>
    <w:p w14:paraId="028BB0DA" w14:textId="77777777" w:rsidR="00416830" w:rsidRDefault="00416830" w:rsidP="00416830">
      <w:pPr>
        <w:spacing w:line="276" w:lineRule="auto"/>
        <w:rPr>
          <w:b/>
        </w:rPr>
      </w:pPr>
      <w:r w:rsidRPr="00212FAC">
        <w:rPr>
          <w:b/>
          <w:noProof/>
        </w:rPr>
        <w:drawing>
          <wp:inline distT="0" distB="0" distL="0" distR="0" wp14:anchorId="7BB924E4" wp14:editId="08C94B3F">
            <wp:extent cx="3051175" cy="2047826"/>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3"/>
                    <a:srcRect l="8564"/>
                    <a:stretch/>
                  </pic:blipFill>
                  <pic:spPr bwMode="auto">
                    <a:xfrm>
                      <a:off x="0" y="0"/>
                      <a:ext cx="3071853" cy="2061705"/>
                    </a:xfrm>
                    <a:prstGeom prst="rect">
                      <a:avLst/>
                    </a:prstGeom>
                    <a:ln>
                      <a:noFill/>
                    </a:ln>
                    <a:extLst>
                      <a:ext uri="{53640926-AAD7-44D8-BBD7-CCE9431645EC}">
                        <a14:shadowObscured xmlns:a14="http://schemas.microsoft.com/office/drawing/2010/main"/>
                      </a:ext>
                    </a:extLst>
                  </pic:spPr>
                </pic:pic>
              </a:graphicData>
            </a:graphic>
          </wp:inline>
        </w:drawing>
      </w:r>
      <w:r>
        <w:rPr>
          <w:b/>
          <w:noProof/>
        </w:rPr>
        <w:drawing>
          <wp:inline distT="0" distB="0" distL="0" distR="0" wp14:anchorId="2D5872A6" wp14:editId="35331E13">
            <wp:extent cx="1562100" cy="1458846"/>
            <wp:effectExtent l="0" t="0" r="0" b="825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92476" cy="1487214"/>
                    </a:xfrm>
                    <a:prstGeom prst="rect">
                      <a:avLst/>
                    </a:prstGeom>
                    <a:noFill/>
                  </pic:spPr>
                </pic:pic>
              </a:graphicData>
            </a:graphic>
          </wp:inline>
        </w:drawing>
      </w:r>
    </w:p>
    <w:p w14:paraId="440C3F63" w14:textId="77777777" w:rsidR="00416830" w:rsidRDefault="00416830" w:rsidP="00416830">
      <w:pPr>
        <w:spacing w:line="276" w:lineRule="auto"/>
        <w:rPr>
          <w:noProof/>
        </w:rPr>
      </w:pPr>
      <w:r w:rsidRPr="00212FAC">
        <w:rPr>
          <w:b/>
          <w:noProof/>
        </w:rPr>
        <w:drawing>
          <wp:inline distT="0" distB="0" distL="0" distR="0" wp14:anchorId="05159B98" wp14:editId="28FEBDC8">
            <wp:extent cx="2636691" cy="19812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2650852" cy="1991840"/>
                    </a:xfrm>
                    <a:prstGeom prst="rect">
                      <a:avLst/>
                    </a:prstGeom>
                  </pic:spPr>
                </pic:pic>
              </a:graphicData>
            </a:graphic>
          </wp:inline>
        </w:drawing>
      </w:r>
      <w:r w:rsidRPr="00212FAC">
        <w:rPr>
          <w:noProof/>
        </w:rPr>
        <w:t xml:space="preserve"> </w:t>
      </w:r>
      <w:r w:rsidRPr="00212FAC">
        <w:rPr>
          <w:b/>
          <w:noProof/>
        </w:rPr>
        <w:drawing>
          <wp:inline distT="0" distB="0" distL="0" distR="0" wp14:anchorId="4FC377E6" wp14:editId="18DB8F05">
            <wp:extent cx="1653595" cy="1495425"/>
            <wp:effectExtent l="0" t="0" r="381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1675584" cy="1515310"/>
                    </a:xfrm>
                    <a:prstGeom prst="rect">
                      <a:avLst/>
                    </a:prstGeom>
                  </pic:spPr>
                </pic:pic>
              </a:graphicData>
            </a:graphic>
          </wp:inline>
        </w:drawing>
      </w:r>
    </w:p>
    <w:p w14:paraId="07CB033B" w14:textId="77777777" w:rsidR="00416830" w:rsidRDefault="00416830" w:rsidP="00416830">
      <w:pPr>
        <w:spacing w:line="276" w:lineRule="auto"/>
        <w:rPr>
          <w:b/>
        </w:rPr>
      </w:pPr>
      <w:r w:rsidRPr="00212FAC">
        <w:rPr>
          <w:b/>
          <w:noProof/>
        </w:rPr>
        <w:drawing>
          <wp:inline distT="0" distB="0" distL="0" distR="0" wp14:anchorId="3A0A6BD6" wp14:editId="3CD7D359">
            <wp:extent cx="2826905" cy="24003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2842855" cy="2413843"/>
                    </a:xfrm>
                    <a:prstGeom prst="rect">
                      <a:avLst/>
                    </a:prstGeom>
                  </pic:spPr>
                </pic:pic>
              </a:graphicData>
            </a:graphic>
          </wp:inline>
        </w:drawing>
      </w:r>
      <w:r w:rsidRPr="00212FAC">
        <w:rPr>
          <w:noProof/>
        </w:rPr>
        <w:t xml:space="preserve"> </w:t>
      </w:r>
      <w:r w:rsidRPr="00212FAC">
        <w:rPr>
          <w:b/>
          <w:noProof/>
        </w:rPr>
        <w:drawing>
          <wp:inline distT="0" distB="0" distL="0" distR="0" wp14:anchorId="3ED3D8AC" wp14:editId="602C0211">
            <wp:extent cx="1730158" cy="1685795"/>
            <wp:effectExtent l="0" t="0" r="381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1751564" cy="1706652"/>
                    </a:xfrm>
                    <a:prstGeom prst="rect">
                      <a:avLst/>
                    </a:prstGeom>
                  </pic:spPr>
                </pic:pic>
              </a:graphicData>
            </a:graphic>
          </wp:inline>
        </w:drawing>
      </w:r>
    </w:p>
    <w:p w14:paraId="1247B3E5" w14:textId="77777777" w:rsidR="00416830" w:rsidRDefault="00416830" w:rsidP="00416830">
      <w:pPr>
        <w:spacing w:line="276" w:lineRule="auto"/>
        <w:rPr>
          <w:b/>
        </w:rPr>
      </w:pPr>
      <w:r w:rsidRPr="00212FAC">
        <w:rPr>
          <w:b/>
          <w:noProof/>
        </w:rPr>
        <w:lastRenderedPageBreak/>
        <w:drawing>
          <wp:inline distT="0" distB="0" distL="0" distR="0" wp14:anchorId="1358403D" wp14:editId="2B01A10E">
            <wp:extent cx="2475354" cy="2226310"/>
            <wp:effectExtent l="0" t="0" r="1270" b="254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2496805" cy="2245603"/>
                    </a:xfrm>
                    <a:prstGeom prst="rect">
                      <a:avLst/>
                    </a:prstGeom>
                  </pic:spPr>
                </pic:pic>
              </a:graphicData>
            </a:graphic>
          </wp:inline>
        </w:drawing>
      </w:r>
      <w:r w:rsidRPr="00212FAC">
        <w:rPr>
          <w:noProof/>
        </w:rPr>
        <w:t xml:space="preserve"> </w:t>
      </w:r>
      <w:r w:rsidRPr="00212FAC">
        <w:rPr>
          <w:b/>
          <w:noProof/>
        </w:rPr>
        <w:drawing>
          <wp:inline distT="0" distB="0" distL="0" distR="0" wp14:anchorId="46EA8100" wp14:editId="2D63B2DF">
            <wp:extent cx="1685925" cy="1671136"/>
            <wp:effectExtent l="0" t="0" r="0" b="571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1701950" cy="1687020"/>
                    </a:xfrm>
                    <a:prstGeom prst="rect">
                      <a:avLst/>
                    </a:prstGeom>
                  </pic:spPr>
                </pic:pic>
              </a:graphicData>
            </a:graphic>
          </wp:inline>
        </w:drawing>
      </w:r>
    </w:p>
    <w:p w14:paraId="1F5E257B" w14:textId="6D6D97C6" w:rsidR="00416830" w:rsidRDefault="00416830" w:rsidP="00416830">
      <w:pPr>
        <w:spacing w:line="276" w:lineRule="auto"/>
      </w:pPr>
      <w:r>
        <w:rPr>
          <w:b/>
        </w:rPr>
        <w:t xml:space="preserve">Town of Livonia: </w:t>
      </w:r>
      <w:r w:rsidR="00D43D01" w:rsidRPr="00D43D01">
        <w:rPr>
          <w:bCs/>
        </w:rPr>
        <w:t xml:space="preserve">EPA Blockgroup ID: </w:t>
      </w:r>
      <w:r w:rsidR="00D43D01" w:rsidRPr="00D43D01">
        <w:rPr>
          <w:rFonts w:ascii="Helvetica" w:hAnsi="Helvetica" w:cs="Helvetica"/>
          <w:bCs/>
          <w:color w:val="2F2F2F"/>
          <w:kern w:val="0"/>
          <w:sz w:val="20"/>
          <w:szCs w:val="20"/>
        </w:rPr>
        <w:t>360510307021</w:t>
      </w:r>
      <w:r w:rsidR="00D43D01">
        <w:t xml:space="preserve">. </w:t>
      </w:r>
      <w:r>
        <w:t>Portion in the 98</w:t>
      </w:r>
      <w:r w:rsidRPr="00730894">
        <w:rPr>
          <w:vertAlign w:val="superscript"/>
        </w:rPr>
        <w:t>th</w:t>
      </w:r>
      <w:r>
        <w:t xml:space="preserve"> percentile for unemployment rate</w:t>
      </w:r>
    </w:p>
    <w:p w14:paraId="79D0AF41" w14:textId="77777777" w:rsidR="00416830" w:rsidRPr="00730894" w:rsidRDefault="00416830" w:rsidP="00416830">
      <w:pPr>
        <w:spacing w:line="276" w:lineRule="auto"/>
      </w:pPr>
      <w:r w:rsidRPr="00EB3648">
        <w:rPr>
          <w:noProof/>
        </w:rPr>
        <w:drawing>
          <wp:inline distT="0" distB="0" distL="0" distR="0" wp14:anchorId="64D1CEA1" wp14:editId="3E7AF177">
            <wp:extent cx="2363470" cy="1982266"/>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2387695" cy="2002583"/>
                    </a:xfrm>
                    <a:prstGeom prst="rect">
                      <a:avLst/>
                    </a:prstGeom>
                  </pic:spPr>
                </pic:pic>
              </a:graphicData>
            </a:graphic>
          </wp:inline>
        </w:drawing>
      </w:r>
      <w:r w:rsidRPr="00EB3648">
        <w:rPr>
          <w:noProof/>
        </w:rPr>
        <w:t xml:space="preserve"> </w:t>
      </w:r>
      <w:r w:rsidRPr="00EB3648">
        <w:rPr>
          <w:noProof/>
        </w:rPr>
        <w:drawing>
          <wp:inline distT="0" distB="0" distL="0" distR="0" wp14:anchorId="38602B0E" wp14:editId="5C607EAB">
            <wp:extent cx="1876128" cy="181927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1886038" cy="1828884"/>
                    </a:xfrm>
                    <a:prstGeom prst="rect">
                      <a:avLst/>
                    </a:prstGeom>
                  </pic:spPr>
                </pic:pic>
              </a:graphicData>
            </a:graphic>
          </wp:inline>
        </w:drawing>
      </w:r>
    </w:p>
    <w:p w14:paraId="18F97A24" w14:textId="2B8336F8" w:rsidR="00416830" w:rsidRDefault="00416830" w:rsidP="00416830">
      <w:pPr>
        <w:spacing w:line="276" w:lineRule="auto"/>
      </w:pPr>
      <w:r>
        <w:rPr>
          <w:b/>
        </w:rPr>
        <w:t xml:space="preserve">Town of Caledonia: </w:t>
      </w:r>
      <w:r w:rsidRPr="00FF5BA0">
        <w:t>Contains a</w:t>
      </w:r>
      <w:r>
        <w:t xml:space="preserve"> Superfund (NPL) site according to EPA EJScreen regulated facilities, in 94</w:t>
      </w:r>
      <w:r w:rsidRPr="00D66780">
        <w:rPr>
          <w:vertAlign w:val="superscript"/>
        </w:rPr>
        <w:t>th</w:t>
      </w:r>
      <w:r>
        <w:t>-99</w:t>
      </w:r>
      <w:r w:rsidRPr="00D66780">
        <w:rPr>
          <w:vertAlign w:val="superscript"/>
        </w:rPr>
        <w:t>th</w:t>
      </w:r>
      <w:r>
        <w:t xml:space="preserve"> percentile for Superfund Proximity</w:t>
      </w:r>
      <w:r w:rsidR="00DF6E6C">
        <w:t>.</w:t>
      </w:r>
    </w:p>
    <w:p w14:paraId="7453D76F" w14:textId="065FEDC1" w:rsidR="00416830" w:rsidRDefault="00416830" w:rsidP="00416830">
      <w:pPr>
        <w:spacing w:line="276" w:lineRule="auto"/>
      </w:pPr>
      <w:r>
        <w:rPr>
          <w:b/>
        </w:rPr>
        <w:t xml:space="preserve">Town of Mt. Morris: </w:t>
      </w:r>
      <w:r w:rsidR="00D43D01" w:rsidRPr="00D43D01">
        <w:rPr>
          <w:bCs/>
        </w:rPr>
        <w:t xml:space="preserve">EPA Blockgroup IDs: </w:t>
      </w:r>
      <w:r w:rsidR="00D43D01" w:rsidRPr="00D43D01">
        <w:rPr>
          <w:rFonts w:ascii="Helvetica" w:hAnsi="Helvetica" w:cs="Helvetica"/>
          <w:bCs/>
          <w:color w:val="2F2F2F"/>
          <w:kern w:val="0"/>
          <w:sz w:val="20"/>
          <w:szCs w:val="20"/>
        </w:rPr>
        <w:t>360510308003, 360510308004</w:t>
      </w:r>
      <w:r w:rsidR="00D43D01">
        <w:t>.</w:t>
      </w:r>
      <w:r w:rsidR="00D43D01" w:rsidRPr="00160770">
        <w:t xml:space="preserve"> </w:t>
      </w:r>
      <w:r w:rsidRPr="00160770">
        <w:t>Portion in 93</w:t>
      </w:r>
      <w:r w:rsidRPr="00160770">
        <w:rPr>
          <w:vertAlign w:val="superscript"/>
        </w:rPr>
        <w:t>rd</w:t>
      </w:r>
      <w:r w:rsidRPr="00160770">
        <w:t>-98</w:t>
      </w:r>
      <w:r w:rsidRPr="00160770">
        <w:rPr>
          <w:vertAlign w:val="superscript"/>
        </w:rPr>
        <w:t>th</w:t>
      </w:r>
      <w:r w:rsidRPr="00160770">
        <w:t xml:space="preserve"> percentile for over age 64</w:t>
      </w:r>
    </w:p>
    <w:p w14:paraId="4F7CA014" w14:textId="77777777" w:rsidR="00416830" w:rsidRDefault="00416830" w:rsidP="00416830">
      <w:pPr>
        <w:spacing w:line="276" w:lineRule="auto"/>
        <w:rPr>
          <w:b/>
        </w:rPr>
      </w:pPr>
      <w:r w:rsidRPr="00EB3648">
        <w:rPr>
          <w:b/>
          <w:noProof/>
        </w:rPr>
        <w:drawing>
          <wp:inline distT="0" distB="0" distL="0" distR="0" wp14:anchorId="7CE84401" wp14:editId="1F7F0FEC">
            <wp:extent cx="2363470" cy="2204849"/>
            <wp:effectExtent l="0" t="0" r="0" b="508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2366796" cy="2207952"/>
                    </a:xfrm>
                    <a:prstGeom prst="rect">
                      <a:avLst/>
                    </a:prstGeom>
                  </pic:spPr>
                </pic:pic>
              </a:graphicData>
            </a:graphic>
          </wp:inline>
        </w:drawing>
      </w:r>
      <w:r w:rsidRPr="00EB3648">
        <w:rPr>
          <w:noProof/>
        </w:rPr>
        <w:t xml:space="preserve"> </w:t>
      </w:r>
      <w:r w:rsidRPr="00EB3648">
        <w:rPr>
          <w:b/>
          <w:noProof/>
        </w:rPr>
        <w:drawing>
          <wp:inline distT="0" distB="0" distL="0" distR="0" wp14:anchorId="28CBB91F" wp14:editId="2A89966E">
            <wp:extent cx="1968650" cy="169545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1977411" cy="1702995"/>
                    </a:xfrm>
                    <a:prstGeom prst="rect">
                      <a:avLst/>
                    </a:prstGeom>
                  </pic:spPr>
                </pic:pic>
              </a:graphicData>
            </a:graphic>
          </wp:inline>
        </w:drawing>
      </w:r>
    </w:p>
    <w:p w14:paraId="3D625685" w14:textId="498C825C" w:rsidR="001742FB" w:rsidRPr="001742FB" w:rsidRDefault="001742FB" w:rsidP="006F5081">
      <w:pPr>
        <w:rPr>
          <w:rFonts w:cstheme="minorHAnsi"/>
          <w:b/>
          <w:bCs/>
        </w:rPr>
      </w:pPr>
      <w:r w:rsidRPr="001742FB">
        <w:rPr>
          <w:rFonts w:cstheme="minorHAnsi"/>
          <w:b/>
          <w:bCs/>
        </w:rPr>
        <w:lastRenderedPageBreak/>
        <w:t>Plan to Assess, Quantify, and Report on Community Benefits</w:t>
      </w:r>
    </w:p>
    <w:p w14:paraId="59C91A3E" w14:textId="568DB890" w:rsidR="00077D48" w:rsidRPr="001742FB" w:rsidRDefault="009926A7" w:rsidP="006F5081">
      <w:pPr>
        <w:rPr>
          <w:rFonts w:cstheme="minorHAnsi"/>
        </w:rPr>
      </w:pPr>
      <w:r w:rsidRPr="009926A7">
        <w:rPr>
          <w:rFonts w:cstheme="minorHAnsi"/>
        </w:rPr>
        <w:t>An annual report will be the mechanism for tracking, measuring, and reporting progress toward achieving the expected outputs and outcomes for each GHG reduction measure</w:t>
      </w:r>
      <w:r>
        <w:rPr>
          <w:rFonts w:cstheme="minorHAnsi"/>
        </w:rPr>
        <w:t>, including tracking community benefits</w:t>
      </w:r>
      <w:r w:rsidRPr="009926A7">
        <w:rPr>
          <w:rFonts w:cstheme="minorHAnsi"/>
        </w:rPr>
        <w:t xml:space="preserve">.  </w:t>
      </w:r>
      <w:r w:rsidR="00077D48">
        <w:rPr>
          <w:rFonts w:cstheme="minorHAnsi"/>
        </w:rPr>
        <w:t xml:space="preserve">Reporting provides transparency and public access to information and awareness of where improvements can be made in our emission reduction activities to ensure appropriate community benefits are achieved.  The Coalition will also participate in Genesee/Finger Lakes Priority Climate Action Plan activities to monitor and report on the results of our efforts and public process.  </w:t>
      </w:r>
    </w:p>
    <w:p w14:paraId="7CA48D9B" w14:textId="3FD5D5C3" w:rsidR="00D57805" w:rsidRPr="001742FB" w:rsidRDefault="00D57805" w:rsidP="006F5081">
      <w:pPr>
        <w:pStyle w:val="ListParagraph"/>
        <w:numPr>
          <w:ilvl w:val="0"/>
          <w:numId w:val="39"/>
        </w:numPr>
        <w:ind w:left="360"/>
        <w:rPr>
          <w:rFonts w:cstheme="minorHAnsi"/>
          <w:b/>
          <w:bCs/>
        </w:rPr>
      </w:pPr>
      <w:r w:rsidRPr="001742FB">
        <w:rPr>
          <w:rFonts w:cstheme="minorHAnsi"/>
          <w:b/>
          <w:bCs/>
        </w:rPr>
        <w:t>Community Engagement</w:t>
      </w:r>
    </w:p>
    <w:p w14:paraId="0F9CC99A" w14:textId="77057940" w:rsidR="001100F6" w:rsidRPr="001100F6" w:rsidRDefault="001100F6" w:rsidP="006F5081">
      <w:pPr>
        <w:rPr>
          <w:rFonts w:cstheme="minorHAnsi"/>
          <w:b/>
          <w:bCs/>
        </w:rPr>
      </w:pPr>
      <w:r w:rsidRPr="001100F6">
        <w:rPr>
          <w:rFonts w:cstheme="minorHAnsi"/>
          <w:b/>
          <w:bCs/>
        </w:rPr>
        <w:t>Public Input for Application</w:t>
      </w:r>
    </w:p>
    <w:p w14:paraId="4DF34EFA" w14:textId="18158363" w:rsidR="0064408D" w:rsidRDefault="001C44D3" w:rsidP="006F5081">
      <w:pPr>
        <w:rPr>
          <w:rFonts w:cstheme="minorHAnsi"/>
        </w:rPr>
      </w:pPr>
      <w:r w:rsidRPr="001C44D3">
        <w:rPr>
          <w:rFonts w:cstheme="minorHAnsi"/>
        </w:rPr>
        <w:t xml:space="preserve">The coalition did not collect public comment </w:t>
      </w:r>
      <w:r w:rsidR="00746186">
        <w:rPr>
          <w:rFonts w:cstheme="minorHAnsi"/>
        </w:rPr>
        <w:t xml:space="preserve">specifically </w:t>
      </w:r>
      <w:r w:rsidRPr="001C44D3">
        <w:rPr>
          <w:rFonts w:cstheme="minorHAnsi"/>
        </w:rPr>
        <w:t>on the application.  However, t</w:t>
      </w:r>
      <w:r w:rsidR="00C96B4E" w:rsidRPr="001C44D3">
        <w:rPr>
          <w:rFonts w:cstheme="minorHAnsi"/>
        </w:rPr>
        <w:t xml:space="preserve">he </w:t>
      </w:r>
      <w:r w:rsidR="008E20B0" w:rsidRPr="001C44D3">
        <w:rPr>
          <w:rFonts w:cstheme="minorHAnsi"/>
        </w:rPr>
        <w:t xml:space="preserve">implementing </w:t>
      </w:r>
      <w:r w:rsidR="00C96B4E" w:rsidRPr="001C44D3">
        <w:rPr>
          <w:rFonts w:cstheme="minorHAnsi"/>
        </w:rPr>
        <w:t xml:space="preserve">tasks </w:t>
      </w:r>
      <w:r w:rsidR="008E20B0" w:rsidRPr="001C44D3">
        <w:rPr>
          <w:rFonts w:cstheme="minorHAnsi"/>
        </w:rPr>
        <w:t>included in the application are those that are discussed as part of the local annual budget process</w:t>
      </w:r>
      <w:r w:rsidRPr="001C44D3">
        <w:rPr>
          <w:rFonts w:cstheme="minorHAnsi"/>
        </w:rPr>
        <w:t xml:space="preserve"> (</w:t>
      </w:r>
      <w:r w:rsidR="009C6C93">
        <w:rPr>
          <w:rFonts w:cstheme="minorHAnsi"/>
        </w:rPr>
        <w:t>often</w:t>
      </w:r>
      <w:r w:rsidRPr="001C44D3">
        <w:rPr>
          <w:rFonts w:cstheme="minorHAnsi"/>
        </w:rPr>
        <w:t xml:space="preserve"> referred to as the capital improvement program)</w:t>
      </w:r>
      <w:r w:rsidR="008E20B0" w:rsidRPr="001C44D3">
        <w:rPr>
          <w:rFonts w:cstheme="minorHAnsi"/>
        </w:rPr>
        <w:t xml:space="preserve"> which is </w:t>
      </w:r>
      <w:r w:rsidR="00746186">
        <w:rPr>
          <w:rFonts w:cstheme="minorHAnsi"/>
        </w:rPr>
        <w:t xml:space="preserve">advertised and </w:t>
      </w:r>
      <w:r w:rsidR="008E20B0" w:rsidRPr="001C44D3">
        <w:rPr>
          <w:rFonts w:cstheme="minorHAnsi"/>
        </w:rPr>
        <w:t>open for public comment.</w:t>
      </w:r>
      <w:r w:rsidR="00C23197" w:rsidRPr="001C44D3">
        <w:rPr>
          <w:rFonts w:cstheme="minorHAnsi"/>
        </w:rPr>
        <w:t xml:space="preserve"> </w:t>
      </w:r>
      <w:r w:rsidR="00930034">
        <w:rPr>
          <w:rFonts w:cstheme="minorHAnsi"/>
        </w:rPr>
        <w:t xml:space="preserve"> Additionally, </w:t>
      </w:r>
      <w:r w:rsidR="0064408D">
        <w:rPr>
          <w:rFonts w:cstheme="minorHAnsi"/>
        </w:rPr>
        <w:t xml:space="preserve">Livingston County, towns of Avon and Lima, and Village of Livonia have earned the Clean Energy Community </w:t>
      </w:r>
      <w:r w:rsidR="00930034">
        <w:rPr>
          <w:rFonts w:cstheme="minorHAnsi"/>
        </w:rPr>
        <w:t xml:space="preserve">(CEC) </w:t>
      </w:r>
      <w:r w:rsidR="0064408D">
        <w:rPr>
          <w:rFonts w:cstheme="minorHAnsi"/>
        </w:rPr>
        <w:t xml:space="preserve">designation through the NYS </w:t>
      </w:r>
      <w:r w:rsidR="00930034">
        <w:rPr>
          <w:rFonts w:cstheme="minorHAnsi"/>
        </w:rPr>
        <w:t xml:space="preserve">Energy Research and Development Authority.  This represents a public commitment to supporting clean energy.  Participation in the CEC program requires input and interaction from the public on completing various high action items that bring energy savings and economic opportunities to the communities.  A scoreboard of accomplishments can be found at: </w:t>
      </w:r>
      <w:hyperlink r:id="rId35" w:history="1">
        <w:r w:rsidR="00930034" w:rsidRPr="000F2AB1">
          <w:rPr>
            <w:rStyle w:val="Hyperlink"/>
            <w:rFonts w:cstheme="minorHAnsi"/>
          </w:rPr>
          <w:t>https://www.nyserda.ny.gov/All-Programs/Clean-Energy-Communities/Tracking-Progress/Scorecard</w:t>
        </w:r>
      </w:hyperlink>
    </w:p>
    <w:p w14:paraId="0FBA62C6" w14:textId="3634AC50" w:rsidR="001100F6" w:rsidRPr="001100F6" w:rsidRDefault="001100F6" w:rsidP="006F5081">
      <w:pPr>
        <w:rPr>
          <w:rFonts w:cstheme="minorHAnsi"/>
          <w:b/>
          <w:bCs/>
        </w:rPr>
      </w:pPr>
      <w:r>
        <w:rPr>
          <w:rFonts w:cstheme="minorHAnsi"/>
          <w:b/>
          <w:bCs/>
        </w:rPr>
        <w:t>Continuous Public Outreach</w:t>
      </w:r>
    </w:p>
    <w:p w14:paraId="2B74A6DE" w14:textId="28098184" w:rsidR="00C23197" w:rsidRDefault="00C23197" w:rsidP="006F5081">
      <w:pPr>
        <w:rPr>
          <w:rFonts w:cstheme="minorHAnsi"/>
        </w:rPr>
      </w:pPr>
      <w:r>
        <w:rPr>
          <w:rFonts w:cstheme="minorHAnsi"/>
        </w:rPr>
        <w:t xml:space="preserve">The coalition members understand that the Livingston Green initiative presents an opportunity to </w:t>
      </w:r>
      <w:r w:rsidR="002C1EFA">
        <w:rPr>
          <w:rFonts w:cstheme="minorHAnsi"/>
        </w:rPr>
        <w:t>initiate a</w:t>
      </w:r>
      <w:r>
        <w:rPr>
          <w:rFonts w:cstheme="minorHAnsi"/>
        </w:rPr>
        <w:t xml:space="preserve"> public education campaign </w:t>
      </w:r>
      <w:r w:rsidR="002C1EFA" w:rsidRPr="002C1EFA">
        <w:rPr>
          <w:rFonts w:cstheme="minorHAnsi"/>
        </w:rPr>
        <w:t xml:space="preserve">on </w:t>
      </w:r>
      <w:r w:rsidR="002C1EFA">
        <w:rPr>
          <w:rFonts w:cstheme="minorHAnsi"/>
        </w:rPr>
        <w:t xml:space="preserve">the </w:t>
      </w:r>
      <w:r w:rsidR="002C1EFA" w:rsidRPr="002C1EFA">
        <w:rPr>
          <w:rFonts w:cstheme="minorHAnsi"/>
        </w:rPr>
        <w:t>tasks</w:t>
      </w:r>
      <w:r w:rsidR="002C1EFA">
        <w:rPr>
          <w:rFonts w:cstheme="minorHAnsi"/>
        </w:rPr>
        <w:t>, outputs</w:t>
      </w:r>
      <w:r w:rsidR="002C1EFA" w:rsidRPr="002C1EFA">
        <w:rPr>
          <w:rFonts w:cstheme="minorHAnsi"/>
        </w:rPr>
        <w:t xml:space="preserve"> and outcomes </w:t>
      </w:r>
      <w:r w:rsidR="002C1EFA">
        <w:rPr>
          <w:rFonts w:cstheme="minorHAnsi"/>
        </w:rPr>
        <w:t xml:space="preserve">for purposes of educating and building support for additional </w:t>
      </w:r>
      <w:r w:rsidR="002C1EFA" w:rsidRPr="002C1EFA">
        <w:rPr>
          <w:rFonts w:cstheme="minorHAnsi"/>
        </w:rPr>
        <w:t>mitigation approaches and projects</w:t>
      </w:r>
      <w:r w:rsidR="002C1EFA">
        <w:rPr>
          <w:rFonts w:cstheme="minorHAnsi"/>
        </w:rPr>
        <w:t>.  The County, on behalf of the coalition, will ensure that a public education campaign includes methods for meaningful involvement by low income and disadvantaged persons.  Such methods include:</w:t>
      </w:r>
    </w:p>
    <w:p w14:paraId="2AA9D1AE" w14:textId="6991A8F2" w:rsidR="002C1EFA" w:rsidRDefault="002C1EFA" w:rsidP="006F5081">
      <w:pPr>
        <w:pStyle w:val="ListParagraph"/>
        <w:numPr>
          <w:ilvl w:val="0"/>
          <w:numId w:val="25"/>
        </w:numPr>
        <w:ind w:left="720"/>
        <w:rPr>
          <w:rFonts w:cstheme="minorHAnsi"/>
        </w:rPr>
      </w:pPr>
      <w:r>
        <w:rPr>
          <w:rFonts w:cstheme="minorHAnsi"/>
        </w:rPr>
        <w:t>Social media updates on projects</w:t>
      </w:r>
    </w:p>
    <w:p w14:paraId="6B62D534" w14:textId="48206B6C" w:rsidR="002C1EFA" w:rsidRDefault="002C1EFA" w:rsidP="006F5081">
      <w:pPr>
        <w:pStyle w:val="ListParagraph"/>
        <w:numPr>
          <w:ilvl w:val="0"/>
          <w:numId w:val="25"/>
        </w:numPr>
        <w:ind w:left="720"/>
        <w:rPr>
          <w:rFonts w:cstheme="minorHAnsi"/>
        </w:rPr>
      </w:pPr>
      <w:r>
        <w:rPr>
          <w:rFonts w:cstheme="minorHAnsi"/>
        </w:rPr>
        <w:t>Posting of flyers at key locations: grocery stores, pharmacies, churches, public health and social service agencies, local government offices, libraries, etc.</w:t>
      </w:r>
    </w:p>
    <w:p w14:paraId="2AB26393" w14:textId="643B82E8" w:rsidR="002C1EFA" w:rsidRDefault="002C1EFA" w:rsidP="006F5081">
      <w:pPr>
        <w:pStyle w:val="ListParagraph"/>
        <w:numPr>
          <w:ilvl w:val="0"/>
          <w:numId w:val="25"/>
        </w:numPr>
        <w:ind w:left="720"/>
        <w:rPr>
          <w:rFonts w:cstheme="minorHAnsi"/>
        </w:rPr>
      </w:pPr>
      <w:r>
        <w:rPr>
          <w:rFonts w:cstheme="minorHAnsi"/>
        </w:rPr>
        <w:t xml:space="preserve">Distribution of materials to local nonprofit agencies serving low and disadvantaged populations, such as Catholic Charities of Livingston and Steuben, Livingston County Cares, Inc., </w:t>
      </w:r>
      <w:r w:rsidR="00385FD7">
        <w:rPr>
          <w:rFonts w:cstheme="minorHAnsi"/>
        </w:rPr>
        <w:t>Cornell Cooperative Extension of Livin</w:t>
      </w:r>
      <w:r w:rsidR="001100F6">
        <w:rPr>
          <w:rFonts w:cstheme="minorHAnsi"/>
        </w:rPr>
        <w:t xml:space="preserve">gston County, </w:t>
      </w:r>
      <w:r>
        <w:rPr>
          <w:rFonts w:cstheme="minorHAnsi"/>
        </w:rPr>
        <w:t>etc.</w:t>
      </w:r>
    </w:p>
    <w:p w14:paraId="01006E45" w14:textId="2C65F6D0" w:rsidR="002C1EFA" w:rsidRDefault="002C1EFA" w:rsidP="006F5081">
      <w:pPr>
        <w:pStyle w:val="ListParagraph"/>
        <w:numPr>
          <w:ilvl w:val="0"/>
          <w:numId w:val="25"/>
        </w:numPr>
        <w:ind w:left="720"/>
        <w:rPr>
          <w:rFonts w:cstheme="minorHAnsi"/>
        </w:rPr>
      </w:pPr>
      <w:r>
        <w:rPr>
          <w:rFonts w:cstheme="minorHAnsi"/>
        </w:rPr>
        <w:t>Addition of an informational page on the County’s website with links to resources and corresponding links on other coalition member websites</w:t>
      </w:r>
      <w:r w:rsidR="00385FD7">
        <w:rPr>
          <w:rFonts w:cstheme="minorHAnsi"/>
        </w:rPr>
        <w:t>.  Methods for reaching individuals with English as a second language will be considered.</w:t>
      </w:r>
    </w:p>
    <w:p w14:paraId="67D80A92" w14:textId="1209D3C5" w:rsidR="002C1EFA" w:rsidRDefault="00237B3F" w:rsidP="006F5081">
      <w:pPr>
        <w:pStyle w:val="ListParagraph"/>
        <w:numPr>
          <w:ilvl w:val="0"/>
          <w:numId w:val="25"/>
        </w:numPr>
        <w:ind w:left="720"/>
        <w:rPr>
          <w:rFonts w:cstheme="minorHAnsi"/>
        </w:rPr>
      </w:pPr>
      <w:r>
        <w:rPr>
          <w:rFonts w:cstheme="minorHAnsi"/>
        </w:rPr>
        <w:t>Displays at coalition member locations (Livingston County Government Center, Avon and Lima town halls, Village of Livonia offices)</w:t>
      </w:r>
    </w:p>
    <w:p w14:paraId="18B730DF" w14:textId="341328C1" w:rsidR="00237B3F" w:rsidRDefault="00237B3F" w:rsidP="006F5081">
      <w:pPr>
        <w:pStyle w:val="ListParagraph"/>
        <w:numPr>
          <w:ilvl w:val="0"/>
          <w:numId w:val="25"/>
        </w:numPr>
        <w:ind w:left="720"/>
        <w:rPr>
          <w:rFonts w:cstheme="minorHAnsi"/>
        </w:rPr>
      </w:pPr>
      <w:r>
        <w:rPr>
          <w:rFonts w:cstheme="minorHAnsi"/>
        </w:rPr>
        <w:t>All materials will include opportunity to receive public input and feedback on the tasks funded through the EPA grant award plus asking for input on additional mitigation activities (Examples may incl</w:t>
      </w:r>
      <w:r w:rsidR="00385FD7">
        <w:rPr>
          <w:rFonts w:cstheme="minorHAnsi"/>
        </w:rPr>
        <w:t>ude QR codes, public feedback forms, initiative email address, etc.)</w:t>
      </w:r>
    </w:p>
    <w:p w14:paraId="08AC9A02" w14:textId="72CA7673" w:rsidR="001C44D3" w:rsidRDefault="001C44D3" w:rsidP="006F5081">
      <w:pPr>
        <w:pStyle w:val="ListParagraph"/>
        <w:numPr>
          <w:ilvl w:val="0"/>
          <w:numId w:val="25"/>
        </w:numPr>
        <w:ind w:left="720" w:hanging="270"/>
        <w:rPr>
          <w:rFonts w:cstheme="minorHAnsi"/>
        </w:rPr>
      </w:pPr>
      <w:r>
        <w:rPr>
          <w:rFonts w:cstheme="minorHAnsi"/>
        </w:rPr>
        <w:lastRenderedPageBreak/>
        <w:t xml:space="preserve">Progress reports presented at public legislative meetings and recorded in meeting minutes, including the County Board of Supervisors, boards for the towns of Avon and Lima, board of trustees for the village of Livonia, and the Board of Directors for the Livingston County Water and Sewer Authority </w:t>
      </w:r>
    </w:p>
    <w:p w14:paraId="250794D2" w14:textId="685D4E76" w:rsidR="001C44D3" w:rsidRDefault="001C44D3" w:rsidP="006F5081">
      <w:pPr>
        <w:pStyle w:val="ListParagraph"/>
        <w:numPr>
          <w:ilvl w:val="0"/>
          <w:numId w:val="25"/>
        </w:numPr>
        <w:ind w:left="720" w:hanging="270"/>
        <w:rPr>
          <w:rFonts w:cstheme="minorHAnsi"/>
        </w:rPr>
      </w:pPr>
      <w:r>
        <w:rPr>
          <w:rFonts w:cstheme="minorHAnsi"/>
        </w:rPr>
        <w:t>Coalition meetings will be advertised and open to the public.</w:t>
      </w:r>
    </w:p>
    <w:p w14:paraId="4BE6B3C7" w14:textId="77777777" w:rsidR="00166ABB" w:rsidRDefault="00166ABB" w:rsidP="00385FD7">
      <w:pPr>
        <w:pStyle w:val="ListParagraph"/>
        <w:rPr>
          <w:rFonts w:cstheme="minorHAnsi"/>
        </w:rPr>
      </w:pPr>
    </w:p>
    <w:p w14:paraId="4538FE79" w14:textId="0747FF3D" w:rsidR="00166ABB" w:rsidRPr="006D58C5" w:rsidRDefault="005B6EA5" w:rsidP="006D58C5">
      <w:pPr>
        <w:pStyle w:val="ListParagraph"/>
        <w:tabs>
          <w:tab w:val="left" w:pos="360"/>
        </w:tabs>
        <w:ind w:left="0"/>
        <w:rPr>
          <w:rFonts w:cstheme="minorHAnsi"/>
          <w:b/>
          <w:bCs/>
          <w:sz w:val="28"/>
          <w:szCs w:val="28"/>
        </w:rPr>
      </w:pPr>
      <w:r w:rsidRPr="006D58C5">
        <w:rPr>
          <w:rFonts w:cstheme="minorHAnsi"/>
          <w:b/>
          <w:bCs/>
          <w:sz w:val="28"/>
          <w:szCs w:val="28"/>
        </w:rPr>
        <w:t>5</w:t>
      </w:r>
      <w:r w:rsidR="006D58C5" w:rsidRPr="006D58C5">
        <w:rPr>
          <w:rFonts w:cstheme="minorHAnsi"/>
          <w:b/>
          <w:bCs/>
          <w:sz w:val="28"/>
          <w:szCs w:val="28"/>
        </w:rPr>
        <w:t>.</w:t>
      </w:r>
      <w:r w:rsidR="006D58C5" w:rsidRPr="006D58C5">
        <w:rPr>
          <w:rFonts w:cstheme="minorHAnsi"/>
          <w:b/>
          <w:bCs/>
          <w:sz w:val="28"/>
          <w:szCs w:val="28"/>
        </w:rPr>
        <w:tab/>
      </w:r>
      <w:r w:rsidRPr="006D58C5">
        <w:rPr>
          <w:rFonts w:cstheme="minorHAnsi"/>
          <w:b/>
          <w:bCs/>
          <w:sz w:val="28"/>
          <w:szCs w:val="28"/>
        </w:rPr>
        <w:t xml:space="preserve"> </w:t>
      </w:r>
      <w:r w:rsidR="00166ABB" w:rsidRPr="006D58C5">
        <w:rPr>
          <w:rFonts w:cstheme="minorHAnsi"/>
          <w:b/>
          <w:bCs/>
          <w:sz w:val="28"/>
          <w:szCs w:val="28"/>
        </w:rPr>
        <w:t>Job Quality</w:t>
      </w:r>
    </w:p>
    <w:p w14:paraId="44F00901" w14:textId="6DE5D046" w:rsidR="00166ABB" w:rsidRPr="00166ABB" w:rsidRDefault="006D58C5" w:rsidP="006F5081">
      <w:pPr>
        <w:tabs>
          <w:tab w:val="left" w:pos="360"/>
        </w:tabs>
        <w:rPr>
          <w:rFonts w:cstheme="minorHAnsi"/>
          <w:b/>
          <w:bCs/>
        </w:rPr>
      </w:pPr>
      <w:r>
        <w:rPr>
          <w:rFonts w:cstheme="minorHAnsi"/>
          <w:b/>
          <w:bCs/>
        </w:rPr>
        <w:t>a.</w:t>
      </w:r>
      <w:r>
        <w:rPr>
          <w:rFonts w:cstheme="minorHAnsi"/>
          <w:b/>
          <w:bCs/>
        </w:rPr>
        <w:tab/>
      </w:r>
      <w:r w:rsidR="00166ABB" w:rsidRPr="00166ABB">
        <w:rPr>
          <w:rFonts w:cstheme="minorHAnsi"/>
          <w:b/>
          <w:bCs/>
        </w:rPr>
        <w:t>Public Construction</w:t>
      </w:r>
    </w:p>
    <w:p w14:paraId="408A501A" w14:textId="6E2E66DB" w:rsidR="002C1EFA" w:rsidRDefault="00166ABB" w:rsidP="006F5081">
      <w:pPr>
        <w:rPr>
          <w:rFonts w:cstheme="minorHAnsi"/>
        </w:rPr>
      </w:pPr>
      <w:r w:rsidRPr="00166ABB">
        <w:rPr>
          <w:rFonts w:cstheme="minorHAnsi"/>
        </w:rPr>
        <w:t xml:space="preserve">Under New York State Labor Law, contractors and subcontractors must pay the prevailing rate of wage and supplements (fringe benefits) to all workers under a public work contract. Employers must pay the prevailing wage rate set for the locality where the work is performed. Prevailing wage is the pay rate set by law for work on public work projects. This applies to all laborers, workers or mechanics employed under a public work contract. </w:t>
      </w:r>
      <w:r>
        <w:rPr>
          <w:rFonts w:cstheme="minorHAnsi"/>
        </w:rPr>
        <w:t xml:space="preserve">The State </w:t>
      </w:r>
      <w:r w:rsidRPr="00166ABB">
        <w:rPr>
          <w:rFonts w:cstheme="minorHAnsi"/>
        </w:rPr>
        <w:t>issue</w:t>
      </w:r>
      <w:r>
        <w:rPr>
          <w:rFonts w:cstheme="minorHAnsi"/>
        </w:rPr>
        <w:t>s</w:t>
      </w:r>
      <w:r w:rsidRPr="00166ABB">
        <w:rPr>
          <w:rFonts w:cstheme="minorHAnsi"/>
        </w:rPr>
        <w:t xml:space="preserve"> wage schedules on a county-by-county basis. They contain the pay rates for each work classification. Under State law, all contracts between a government entity and a contractor must contain these schedules.</w:t>
      </w:r>
      <w:r>
        <w:rPr>
          <w:rFonts w:cstheme="minorHAnsi"/>
        </w:rPr>
        <w:t xml:space="preserve">  </w:t>
      </w:r>
      <w:r w:rsidRPr="00166ABB">
        <w:rPr>
          <w:rFonts w:cstheme="minorHAnsi"/>
        </w:rPr>
        <w:t xml:space="preserve">Women and Minority-Owned Businesses are encouraged to submit </w:t>
      </w:r>
      <w:r>
        <w:rPr>
          <w:rFonts w:cstheme="minorHAnsi"/>
        </w:rPr>
        <w:t>bids for work</w:t>
      </w:r>
      <w:r w:rsidRPr="00166ABB">
        <w:rPr>
          <w:rFonts w:cstheme="minorHAnsi"/>
        </w:rPr>
        <w:t>.</w:t>
      </w:r>
    </w:p>
    <w:p w14:paraId="05495DA2" w14:textId="016B4691" w:rsidR="00166ABB" w:rsidRPr="006D58C5" w:rsidRDefault="00166ABB" w:rsidP="006D58C5">
      <w:pPr>
        <w:pStyle w:val="ListParagraph"/>
        <w:numPr>
          <w:ilvl w:val="0"/>
          <w:numId w:val="37"/>
        </w:numPr>
        <w:rPr>
          <w:rFonts w:cstheme="minorHAnsi"/>
          <w:b/>
          <w:bCs/>
        </w:rPr>
      </w:pPr>
      <w:r w:rsidRPr="006D58C5">
        <w:rPr>
          <w:rFonts w:cstheme="minorHAnsi"/>
          <w:b/>
          <w:bCs/>
        </w:rPr>
        <w:t>Consultant Services</w:t>
      </w:r>
    </w:p>
    <w:p w14:paraId="47F8E0D9" w14:textId="44288D27" w:rsidR="00166ABB" w:rsidRDefault="00166ABB" w:rsidP="006F5081">
      <w:pPr>
        <w:rPr>
          <w:rFonts w:cstheme="minorHAnsi"/>
        </w:rPr>
      </w:pPr>
      <w:r>
        <w:rPr>
          <w:rFonts w:cstheme="minorHAnsi"/>
        </w:rPr>
        <w:t>Consultant services are secured through a Request for Proposal (RFP) process.  The RFP process includes a qualifications statement and resumes of key persons performing the work.  Women and Minority-Owned Businesses are encouraged to submit proposals.  Additional points are scored for disadvantaged firms.  Candidate firms must provide their rate schedules.</w:t>
      </w:r>
    </w:p>
    <w:p w14:paraId="2460833F" w14:textId="03DF3F1E" w:rsidR="0029593A" w:rsidRPr="006D58C5" w:rsidRDefault="006D58C5" w:rsidP="006D58C5">
      <w:pPr>
        <w:ind w:left="360" w:hanging="360"/>
        <w:rPr>
          <w:rFonts w:cstheme="minorHAnsi"/>
          <w:b/>
          <w:bCs/>
          <w:sz w:val="28"/>
          <w:szCs w:val="28"/>
        </w:rPr>
      </w:pPr>
      <w:r w:rsidRPr="006D58C5">
        <w:rPr>
          <w:rFonts w:cstheme="minorHAnsi"/>
          <w:b/>
          <w:bCs/>
          <w:sz w:val="28"/>
          <w:szCs w:val="28"/>
        </w:rPr>
        <w:t>6.</w:t>
      </w:r>
      <w:r w:rsidRPr="006D58C5">
        <w:rPr>
          <w:rFonts w:cstheme="minorHAnsi"/>
          <w:b/>
          <w:bCs/>
          <w:sz w:val="28"/>
          <w:szCs w:val="28"/>
        </w:rPr>
        <w:tab/>
      </w:r>
      <w:r w:rsidR="0029593A" w:rsidRPr="006D58C5">
        <w:rPr>
          <w:rFonts w:cstheme="minorHAnsi"/>
          <w:b/>
          <w:bCs/>
          <w:sz w:val="28"/>
          <w:szCs w:val="28"/>
        </w:rPr>
        <w:t>Programmatic Capability and Past Performance</w:t>
      </w:r>
    </w:p>
    <w:p w14:paraId="3E4C2E70" w14:textId="77777777" w:rsidR="000E34E6" w:rsidRDefault="00E75D40" w:rsidP="00166ABB">
      <w:pPr>
        <w:rPr>
          <w:rFonts w:cstheme="minorHAnsi"/>
        </w:rPr>
      </w:pPr>
      <w:r>
        <w:rPr>
          <w:rFonts w:cstheme="minorHAnsi"/>
        </w:rPr>
        <w:t xml:space="preserve">Livingston County has extensive experience with administering </w:t>
      </w:r>
      <w:r w:rsidR="00773A61">
        <w:rPr>
          <w:rFonts w:cstheme="minorHAnsi"/>
        </w:rPr>
        <w:t xml:space="preserve">federal and state </w:t>
      </w:r>
      <w:r>
        <w:rPr>
          <w:rFonts w:cstheme="minorHAnsi"/>
        </w:rPr>
        <w:t>grant programs.</w:t>
      </w:r>
      <w:r w:rsidR="00773A61">
        <w:rPr>
          <w:rFonts w:cstheme="minorHAnsi"/>
        </w:rPr>
        <w:t xml:space="preserve"> </w:t>
      </w:r>
    </w:p>
    <w:p w14:paraId="77C51736" w14:textId="36678107" w:rsidR="000E34E6" w:rsidRPr="000E34E6" w:rsidRDefault="000E34E6" w:rsidP="000E34E6">
      <w:pPr>
        <w:rPr>
          <w:rFonts w:cstheme="minorHAnsi"/>
        </w:rPr>
      </w:pPr>
      <w:r w:rsidRPr="000E34E6">
        <w:rPr>
          <w:rFonts w:cstheme="minorHAnsi"/>
        </w:rPr>
        <w:t xml:space="preserve">If awarded, Livingston County will contract with a consultant to administer the EPA </w:t>
      </w:r>
      <w:r>
        <w:rPr>
          <w:rFonts w:cstheme="minorHAnsi"/>
        </w:rPr>
        <w:t>CPRG</w:t>
      </w:r>
      <w:r w:rsidRPr="000E34E6">
        <w:rPr>
          <w:rFonts w:cstheme="minorHAnsi"/>
        </w:rPr>
        <w:t xml:space="preserve"> </w:t>
      </w:r>
      <w:r>
        <w:rPr>
          <w:rFonts w:cstheme="minorHAnsi"/>
        </w:rPr>
        <w:t>Implementation Grant</w:t>
      </w:r>
      <w:r w:rsidRPr="000E34E6">
        <w:rPr>
          <w:rFonts w:cstheme="minorHAnsi"/>
        </w:rPr>
        <w:t xml:space="preserve">. </w:t>
      </w:r>
      <w:r>
        <w:rPr>
          <w:rFonts w:cstheme="minorHAnsi"/>
        </w:rPr>
        <w:t xml:space="preserve"> </w:t>
      </w:r>
      <w:r w:rsidRPr="000E34E6">
        <w:rPr>
          <w:rFonts w:cstheme="minorHAnsi"/>
        </w:rPr>
        <w:t>A Project Steering Committee comprised of members from the Livingston County Planning</w:t>
      </w:r>
      <w:r>
        <w:rPr>
          <w:rFonts w:cstheme="minorHAnsi"/>
        </w:rPr>
        <w:t xml:space="preserve"> Department, </w:t>
      </w:r>
      <w:r w:rsidRPr="000E34E6">
        <w:rPr>
          <w:rFonts w:cstheme="minorHAnsi"/>
        </w:rPr>
        <w:t>Economic Development Department and representatives from Coalition members will manage and oversee all consultant activities and aspects of the project to ensure timely completion of project milestones.</w:t>
      </w:r>
    </w:p>
    <w:p w14:paraId="52A05CC5" w14:textId="3CCC9683" w:rsidR="000E34E6" w:rsidRDefault="000E34E6" w:rsidP="000E34E6">
      <w:pPr>
        <w:rPr>
          <w:rFonts w:cstheme="minorHAnsi"/>
        </w:rPr>
      </w:pPr>
      <w:r w:rsidRPr="000E34E6">
        <w:rPr>
          <w:rFonts w:cstheme="minorHAnsi"/>
        </w:rPr>
        <w:t xml:space="preserve">Following a notice of grant award, the County will execute Memorandums of Agreement with Coalition members. The MOAs will note the roles and responsibilities of each Coalition member and specify that grant funds are to be used </w:t>
      </w:r>
      <w:r w:rsidR="008D6CE2">
        <w:rPr>
          <w:rFonts w:cstheme="minorHAnsi"/>
        </w:rPr>
        <w:t>according to the EPA approved scope of work</w:t>
      </w:r>
      <w:r w:rsidRPr="000E34E6">
        <w:rPr>
          <w:rFonts w:cstheme="minorHAnsi"/>
        </w:rPr>
        <w:t xml:space="preserve">. The County will facilitate regular meetings at least </w:t>
      </w:r>
      <w:r w:rsidR="008D6CE2">
        <w:rPr>
          <w:rFonts w:cstheme="minorHAnsi"/>
        </w:rPr>
        <w:t xml:space="preserve">quarterly </w:t>
      </w:r>
      <w:r w:rsidRPr="000E34E6">
        <w:rPr>
          <w:rFonts w:cstheme="minorHAnsi"/>
        </w:rPr>
        <w:t>with Coalition members so that each member is involved in the project and to ensure that clear objectives are established and followed during the entirety of the project.</w:t>
      </w:r>
    </w:p>
    <w:p w14:paraId="44E6C671" w14:textId="53224C52" w:rsidR="0029593A" w:rsidRDefault="006D58C5" w:rsidP="00166ABB">
      <w:pPr>
        <w:rPr>
          <w:rFonts w:cstheme="minorHAnsi"/>
        </w:rPr>
      </w:pPr>
      <w:r w:rsidRPr="009C6C93">
        <w:rPr>
          <w:rFonts w:cstheme="minorHAnsi"/>
          <w:b/>
          <w:bCs/>
          <w:i/>
          <w:iCs/>
          <w:highlight w:val="yellow"/>
        </w:rPr>
        <w:t>Ten year grant history_LivingstonCounty.pdf</w:t>
      </w:r>
      <w:r w:rsidR="00773A61">
        <w:rPr>
          <w:rFonts w:cstheme="minorHAnsi"/>
        </w:rPr>
        <w:t xml:space="preserve"> contains a list of the </w:t>
      </w:r>
      <w:r>
        <w:rPr>
          <w:rFonts w:cstheme="minorHAnsi"/>
        </w:rPr>
        <w:t>grants</w:t>
      </w:r>
      <w:r w:rsidR="00773A61">
        <w:rPr>
          <w:rFonts w:cstheme="minorHAnsi"/>
        </w:rPr>
        <w:t xml:space="preserve"> and collaborations </w:t>
      </w:r>
      <w:r w:rsidR="00870857">
        <w:rPr>
          <w:rFonts w:cstheme="minorHAnsi"/>
        </w:rPr>
        <w:t xml:space="preserve">totaling </w:t>
      </w:r>
      <w:r w:rsidR="003007C9">
        <w:rPr>
          <w:rFonts w:cstheme="minorHAnsi"/>
        </w:rPr>
        <w:t>over $40 Million</w:t>
      </w:r>
      <w:r>
        <w:rPr>
          <w:rFonts w:cstheme="minorHAnsi"/>
        </w:rPr>
        <w:t xml:space="preserve"> for the past ten years for the Planning Department</w:t>
      </w:r>
      <w:r w:rsidR="00773A61">
        <w:rPr>
          <w:rFonts w:cstheme="minorHAnsi"/>
        </w:rPr>
        <w:t xml:space="preserve">.  </w:t>
      </w:r>
      <w:r w:rsidR="003007C9">
        <w:rPr>
          <w:rFonts w:cstheme="minorHAnsi"/>
        </w:rPr>
        <w:t>Also a</w:t>
      </w:r>
      <w:r w:rsidR="00773A61">
        <w:rPr>
          <w:rFonts w:cstheme="minorHAnsi"/>
        </w:rPr>
        <w:t xml:space="preserve">s requested, below are </w:t>
      </w:r>
      <w:r w:rsidR="00870857">
        <w:rPr>
          <w:rFonts w:cstheme="minorHAnsi"/>
        </w:rPr>
        <w:t xml:space="preserve">three funding programs representing </w:t>
      </w:r>
      <w:r w:rsidR="003007C9">
        <w:rPr>
          <w:rFonts w:cstheme="minorHAnsi"/>
        </w:rPr>
        <w:t xml:space="preserve">the </w:t>
      </w:r>
      <w:r w:rsidR="00870857">
        <w:rPr>
          <w:rFonts w:cstheme="minorHAnsi"/>
        </w:rPr>
        <w:t>programmatic capability and past performance of the Planning Department staff.</w:t>
      </w:r>
    </w:p>
    <w:p w14:paraId="02A2261C" w14:textId="77777777" w:rsidR="009C6C93" w:rsidRDefault="00773A61" w:rsidP="009C6C93">
      <w:pPr>
        <w:pStyle w:val="ListParagraph"/>
        <w:numPr>
          <w:ilvl w:val="0"/>
          <w:numId w:val="29"/>
        </w:numPr>
        <w:spacing w:after="0"/>
        <w:ind w:left="720" w:hanging="720"/>
        <w:rPr>
          <w:rFonts w:cstheme="minorHAnsi"/>
        </w:rPr>
      </w:pPr>
      <w:bookmarkStart w:id="10" w:name="_Hlk162530466"/>
      <w:r w:rsidRPr="009C6C93">
        <w:rPr>
          <w:rFonts w:cstheme="minorHAnsi"/>
          <w:b/>
          <w:bCs/>
        </w:rPr>
        <w:lastRenderedPageBreak/>
        <w:t>Funding Agency:</w:t>
      </w:r>
      <w:r w:rsidRPr="006B4A59">
        <w:rPr>
          <w:rFonts w:cstheme="minorHAnsi"/>
        </w:rPr>
        <w:tab/>
        <w:t xml:space="preserve">New York State Department of Homeland Security &amp; Emergency Services </w:t>
      </w:r>
    </w:p>
    <w:p w14:paraId="4B44BF5E" w14:textId="756A1B31" w:rsidR="00773A61" w:rsidRPr="009C6C93" w:rsidRDefault="00773A61" w:rsidP="009C6C93">
      <w:pPr>
        <w:ind w:left="2880"/>
        <w:rPr>
          <w:rFonts w:cstheme="minorHAnsi"/>
        </w:rPr>
      </w:pPr>
      <w:r w:rsidRPr="009C6C93">
        <w:rPr>
          <w:rFonts w:cstheme="minorHAnsi"/>
        </w:rPr>
        <w:t>(NYSDHSES)</w:t>
      </w:r>
    </w:p>
    <w:p w14:paraId="43FBEB6D" w14:textId="6D4D493D" w:rsidR="00773A61" w:rsidRDefault="00773A61" w:rsidP="006B4A59">
      <w:pPr>
        <w:spacing w:after="0"/>
        <w:ind w:left="720"/>
        <w:rPr>
          <w:rFonts w:cstheme="minorHAnsi"/>
        </w:rPr>
      </w:pPr>
      <w:r w:rsidRPr="009C6C93">
        <w:rPr>
          <w:rFonts w:cstheme="minorHAnsi"/>
          <w:b/>
          <w:bCs/>
        </w:rPr>
        <w:t>Title:</w:t>
      </w:r>
      <w:r>
        <w:rPr>
          <w:rFonts w:cstheme="minorHAnsi"/>
        </w:rPr>
        <w:tab/>
      </w:r>
      <w:r>
        <w:rPr>
          <w:rFonts w:cstheme="minorHAnsi"/>
        </w:rPr>
        <w:tab/>
      </w:r>
      <w:r>
        <w:rPr>
          <w:rFonts w:cstheme="minorHAnsi"/>
        </w:rPr>
        <w:tab/>
        <w:t>Public Safety Answering Point Grant Program</w:t>
      </w:r>
    </w:p>
    <w:p w14:paraId="745D8625" w14:textId="11F77336" w:rsidR="00773A61" w:rsidRDefault="00773A61" w:rsidP="006B4A59">
      <w:pPr>
        <w:ind w:left="720"/>
        <w:rPr>
          <w:rFonts w:cstheme="minorHAnsi"/>
        </w:rPr>
      </w:pPr>
      <w:r>
        <w:rPr>
          <w:rFonts w:cstheme="minorHAnsi"/>
        </w:rPr>
        <w:tab/>
      </w:r>
      <w:r>
        <w:rPr>
          <w:rFonts w:cstheme="minorHAnsi"/>
        </w:rPr>
        <w:tab/>
      </w:r>
      <w:r>
        <w:rPr>
          <w:rFonts w:cstheme="minorHAnsi"/>
        </w:rPr>
        <w:tab/>
        <w:t>Statewide Interoperable Communications Grant Program</w:t>
      </w:r>
    </w:p>
    <w:p w14:paraId="1E32E870" w14:textId="6D48F4FA" w:rsidR="00773A61" w:rsidRDefault="00773A61" w:rsidP="006B4A59">
      <w:pPr>
        <w:ind w:left="720"/>
        <w:rPr>
          <w:rFonts w:cstheme="minorHAnsi"/>
        </w:rPr>
      </w:pPr>
      <w:r w:rsidRPr="009C6C93">
        <w:rPr>
          <w:rFonts w:cstheme="minorHAnsi"/>
          <w:b/>
          <w:bCs/>
        </w:rPr>
        <w:t>Funding Amount:</w:t>
      </w:r>
      <w:r>
        <w:rPr>
          <w:rFonts w:cstheme="minorHAnsi"/>
        </w:rPr>
        <w:tab/>
        <w:t>$14,976,542</w:t>
      </w:r>
      <w:r w:rsidR="006B4A59">
        <w:rPr>
          <w:rFonts w:cstheme="minorHAnsi"/>
        </w:rPr>
        <w:t xml:space="preserve"> (over </w:t>
      </w:r>
      <w:proofErr w:type="gramStart"/>
      <w:r w:rsidR="006B4A59">
        <w:rPr>
          <w:rFonts w:cstheme="minorHAnsi"/>
        </w:rPr>
        <w:t>10 year</w:t>
      </w:r>
      <w:proofErr w:type="gramEnd"/>
      <w:r w:rsidR="006B4A59">
        <w:rPr>
          <w:rFonts w:cstheme="minorHAnsi"/>
        </w:rPr>
        <w:t xml:space="preserve"> period)</w:t>
      </w:r>
    </w:p>
    <w:p w14:paraId="46E130D5" w14:textId="3E97079C" w:rsidR="00610DD0" w:rsidRDefault="00610DD0" w:rsidP="00610DD0">
      <w:pPr>
        <w:ind w:left="2880" w:hanging="2160"/>
        <w:rPr>
          <w:rFonts w:cstheme="minorHAnsi"/>
        </w:rPr>
      </w:pPr>
      <w:bookmarkStart w:id="11" w:name="_Hlk162532840"/>
      <w:r w:rsidRPr="009C6C93">
        <w:rPr>
          <w:rFonts w:cstheme="minorHAnsi"/>
          <w:b/>
          <w:bCs/>
        </w:rPr>
        <w:t>Status &amp; Reporting:</w:t>
      </w:r>
      <w:r>
        <w:rPr>
          <w:rFonts w:cstheme="minorHAnsi"/>
        </w:rPr>
        <w:tab/>
        <w:t xml:space="preserve">These grant programs have been successfully completed and closed out, with the exception of SICG 2021-2022, anticipated to be completed Spring 2024. </w:t>
      </w:r>
    </w:p>
    <w:p w14:paraId="021B0C84" w14:textId="71A44B14" w:rsidR="00610DD0" w:rsidRDefault="00610DD0" w:rsidP="00610DD0">
      <w:pPr>
        <w:ind w:left="2880"/>
        <w:rPr>
          <w:rFonts w:cstheme="minorHAnsi"/>
        </w:rPr>
      </w:pPr>
      <w:r>
        <w:rPr>
          <w:rFonts w:cstheme="minorHAnsi"/>
        </w:rPr>
        <w:t>The Planning Department provided all financial reports to the State on-time and the project met the expected outputs and outcomes.</w:t>
      </w:r>
    </w:p>
    <w:bookmarkEnd w:id="11"/>
    <w:p w14:paraId="665216F1" w14:textId="77777777" w:rsidR="00BC28AB" w:rsidRDefault="00773A61" w:rsidP="00BC28AB">
      <w:pPr>
        <w:spacing w:after="0"/>
        <w:ind w:left="720"/>
        <w:rPr>
          <w:rFonts w:cstheme="minorHAnsi"/>
        </w:rPr>
      </w:pPr>
      <w:r w:rsidRPr="009C6C93">
        <w:rPr>
          <w:rFonts w:cstheme="minorHAnsi"/>
          <w:b/>
          <w:bCs/>
        </w:rPr>
        <w:t>Contact:</w:t>
      </w:r>
      <w:r>
        <w:rPr>
          <w:rFonts w:cstheme="minorHAnsi"/>
        </w:rPr>
        <w:tab/>
      </w:r>
      <w:r>
        <w:rPr>
          <w:rFonts w:cstheme="minorHAnsi"/>
        </w:rPr>
        <w:tab/>
        <w:t>Chris D’Entrone, NYS DHSES</w:t>
      </w:r>
    </w:p>
    <w:p w14:paraId="694ADB16" w14:textId="40ADCB03" w:rsidR="00773A61" w:rsidRDefault="00BC28AB" w:rsidP="00BC28AB">
      <w:pPr>
        <w:ind w:left="2160" w:firstLine="720"/>
        <w:rPr>
          <w:rFonts w:cstheme="minorHAnsi"/>
        </w:rPr>
      </w:pPr>
      <w:r w:rsidRPr="00BC28AB">
        <w:rPr>
          <w:rFonts w:cstheme="minorHAnsi"/>
        </w:rPr>
        <w:t>Chris.dEntrone@dhses.ny.gov</w:t>
      </w:r>
    </w:p>
    <w:p w14:paraId="63F1A7E0" w14:textId="39F992FB" w:rsidR="00773A61" w:rsidRDefault="00773A61" w:rsidP="006B4A59">
      <w:pPr>
        <w:ind w:left="2880" w:hanging="2160"/>
        <w:rPr>
          <w:rFonts w:cstheme="minorHAnsi"/>
        </w:rPr>
      </w:pPr>
      <w:r w:rsidRPr="009C6C93">
        <w:rPr>
          <w:rFonts w:cstheme="minorHAnsi"/>
          <w:b/>
          <w:bCs/>
        </w:rPr>
        <w:t>Use of Funds:</w:t>
      </w:r>
      <w:r>
        <w:rPr>
          <w:rFonts w:cstheme="minorHAnsi"/>
        </w:rPr>
        <w:tab/>
        <w:t>Funds were used to implement improvements to the County’s Enhanced 911 Communications System.  The Planning Department served as the County’s project manager and was responsible for conducting procurement of consultant services and contractors for equipment and tower site construction. The Department was responsible for environmental compliance and meeting all state grant requirements including preparing all of the fiscal reporting to the State.</w:t>
      </w:r>
    </w:p>
    <w:bookmarkEnd w:id="10"/>
    <w:p w14:paraId="1D3B05DD" w14:textId="32392BA7" w:rsidR="00E75D40" w:rsidRDefault="00773A61" w:rsidP="00166ABB">
      <w:pPr>
        <w:rPr>
          <w:rFonts w:cstheme="minorHAnsi"/>
        </w:rPr>
      </w:pPr>
      <w:r w:rsidRPr="00773A61">
        <w:rPr>
          <w:noProof/>
        </w:rPr>
        <w:drawing>
          <wp:inline distT="0" distB="0" distL="0" distR="0" wp14:anchorId="26D594B6" wp14:editId="38A95AA6">
            <wp:extent cx="5943600" cy="2063750"/>
            <wp:effectExtent l="0" t="0" r="0" b="0"/>
            <wp:docPr id="39619469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943600" cy="2063750"/>
                    </a:xfrm>
                    <a:prstGeom prst="rect">
                      <a:avLst/>
                    </a:prstGeom>
                    <a:noFill/>
                    <a:ln>
                      <a:noFill/>
                    </a:ln>
                  </pic:spPr>
                </pic:pic>
              </a:graphicData>
            </a:graphic>
          </wp:inline>
        </w:drawing>
      </w:r>
    </w:p>
    <w:p w14:paraId="68FC45F6" w14:textId="3FF03302" w:rsidR="006B4A59" w:rsidRPr="006B4A59" w:rsidRDefault="006B4A59" w:rsidP="006B4A59">
      <w:pPr>
        <w:pStyle w:val="ListParagraph"/>
        <w:numPr>
          <w:ilvl w:val="0"/>
          <w:numId w:val="29"/>
        </w:numPr>
        <w:ind w:left="720" w:hanging="720"/>
        <w:rPr>
          <w:rFonts w:cstheme="minorHAnsi"/>
        </w:rPr>
      </w:pPr>
      <w:r w:rsidRPr="006F5081">
        <w:rPr>
          <w:rFonts w:cstheme="minorHAnsi"/>
          <w:b/>
          <w:bCs/>
        </w:rPr>
        <w:t>Funding Agency:</w:t>
      </w:r>
      <w:r w:rsidRPr="006B4A59">
        <w:rPr>
          <w:rFonts w:cstheme="minorHAnsi"/>
        </w:rPr>
        <w:tab/>
      </w:r>
      <w:r>
        <w:rPr>
          <w:rFonts w:cstheme="minorHAnsi"/>
        </w:rPr>
        <w:t>N</w:t>
      </w:r>
      <w:r w:rsidRPr="006B4A59">
        <w:rPr>
          <w:rFonts w:cstheme="minorHAnsi"/>
        </w:rPr>
        <w:t xml:space="preserve">ew York State </w:t>
      </w:r>
      <w:r>
        <w:rPr>
          <w:rFonts w:cstheme="minorHAnsi"/>
        </w:rPr>
        <w:t>Office of Community Renewal</w:t>
      </w:r>
    </w:p>
    <w:p w14:paraId="175F9976" w14:textId="52F8A8D9" w:rsidR="006B4A59" w:rsidRDefault="006B4A59" w:rsidP="00BC28AB">
      <w:pPr>
        <w:spacing w:after="0"/>
        <w:ind w:left="720"/>
        <w:rPr>
          <w:rFonts w:cstheme="minorHAnsi"/>
        </w:rPr>
      </w:pPr>
      <w:r w:rsidRPr="006F5081">
        <w:rPr>
          <w:rFonts w:cstheme="minorHAnsi"/>
          <w:b/>
          <w:bCs/>
        </w:rPr>
        <w:t>Title:</w:t>
      </w:r>
      <w:r w:rsidRPr="006F5081">
        <w:rPr>
          <w:rFonts w:cstheme="minorHAnsi"/>
          <w:b/>
          <w:bCs/>
        </w:rPr>
        <w:tab/>
      </w:r>
      <w:r>
        <w:rPr>
          <w:rFonts w:cstheme="minorHAnsi"/>
        </w:rPr>
        <w:tab/>
      </w:r>
      <w:r>
        <w:rPr>
          <w:rFonts w:cstheme="minorHAnsi"/>
        </w:rPr>
        <w:tab/>
        <w:t>NYS Community Development Block Grant Agreement</w:t>
      </w:r>
    </w:p>
    <w:p w14:paraId="48D3BAE8" w14:textId="34D7F07C" w:rsidR="00BC28AB" w:rsidRDefault="00BC28AB" w:rsidP="00BC28AB">
      <w:pPr>
        <w:ind w:left="720"/>
        <w:rPr>
          <w:rFonts w:cstheme="minorHAnsi"/>
        </w:rPr>
      </w:pPr>
      <w:r>
        <w:rPr>
          <w:rFonts w:cstheme="minorHAnsi"/>
        </w:rPr>
        <w:tab/>
      </w:r>
      <w:r>
        <w:rPr>
          <w:rFonts w:cstheme="minorHAnsi"/>
        </w:rPr>
        <w:tab/>
      </w:r>
      <w:r>
        <w:rPr>
          <w:rFonts w:cstheme="minorHAnsi"/>
        </w:rPr>
        <w:tab/>
        <w:t>NYS Project #: 658CP167-18</w:t>
      </w:r>
    </w:p>
    <w:p w14:paraId="1136BA30" w14:textId="5C90F439" w:rsidR="006B4A59" w:rsidRDefault="006B4A59" w:rsidP="006B4A59">
      <w:pPr>
        <w:ind w:left="720"/>
        <w:rPr>
          <w:rFonts w:cstheme="minorHAnsi"/>
        </w:rPr>
      </w:pPr>
      <w:r w:rsidRPr="006F5081">
        <w:rPr>
          <w:rFonts w:cstheme="minorHAnsi"/>
          <w:b/>
          <w:bCs/>
        </w:rPr>
        <w:t>Funding Amount:</w:t>
      </w:r>
      <w:r>
        <w:rPr>
          <w:rFonts w:cstheme="minorHAnsi"/>
        </w:rPr>
        <w:tab/>
        <w:t>$</w:t>
      </w:r>
      <w:r w:rsidR="00BC28AB">
        <w:rPr>
          <w:rFonts w:cstheme="minorHAnsi"/>
        </w:rPr>
        <w:t>50,000</w:t>
      </w:r>
    </w:p>
    <w:p w14:paraId="7B9182F9" w14:textId="1EBEC56E" w:rsidR="006B4A59" w:rsidRDefault="006B4A59" w:rsidP="00BC28AB">
      <w:pPr>
        <w:spacing w:after="0"/>
        <w:ind w:left="720"/>
        <w:rPr>
          <w:rFonts w:cstheme="minorHAnsi"/>
        </w:rPr>
      </w:pPr>
      <w:r w:rsidRPr="006F5081">
        <w:rPr>
          <w:rFonts w:cstheme="minorHAnsi"/>
          <w:b/>
          <w:bCs/>
        </w:rPr>
        <w:t>Contact:</w:t>
      </w:r>
      <w:r>
        <w:rPr>
          <w:rFonts w:cstheme="minorHAnsi"/>
        </w:rPr>
        <w:tab/>
      </w:r>
      <w:r>
        <w:rPr>
          <w:rFonts w:cstheme="minorHAnsi"/>
        </w:rPr>
        <w:tab/>
      </w:r>
      <w:r w:rsidR="00BC28AB">
        <w:rPr>
          <w:rFonts w:cstheme="minorHAnsi"/>
        </w:rPr>
        <w:t>Scott LaMountain, Senior Community Developer</w:t>
      </w:r>
    </w:p>
    <w:p w14:paraId="35FA7F56" w14:textId="3F6C68F8" w:rsidR="00BC28AB" w:rsidRDefault="00BC28AB" w:rsidP="006B4A59">
      <w:pPr>
        <w:ind w:left="720"/>
        <w:rPr>
          <w:rFonts w:cstheme="minorHAnsi"/>
        </w:rPr>
      </w:pPr>
      <w:r>
        <w:rPr>
          <w:rFonts w:cstheme="minorHAnsi"/>
        </w:rPr>
        <w:tab/>
      </w:r>
      <w:r>
        <w:rPr>
          <w:rFonts w:cstheme="minorHAnsi"/>
        </w:rPr>
        <w:tab/>
      </w:r>
      <w:r>
        <w:rPr>
          <w:rFonts w:cstheme="minorHAnsi"/>
        </w:rPr>
        <w:tab/>
      </w:r>
      <w:r w:rsidRPr="00BC28AB">
        <w:rPr>
          <w:rFonts w:cstheme="minorHAnsi"/>
        </w:rPr>
        <w:t>P: (518)-474-2057</w:t>
      </w:r>
      <w:r>
        <w:rPr>
          <w:rFonts w:cstheme="minorHAnsi"/>
        </w:rPr>
        <w:t xml:space="preserve">; </w:t>
      </w:r>
      <w:r w:rsidRPr="00BC28AB">
        <w:rPr>
          <w:rFonts w:cstheme="minorHAnsi"/>
        </w:rPr>
        <w:t>Scott.LaMountain@nyshcr.org</w:t>
      </w:r>
    </w:p>
    <w:p w14:paraId="7FEC470F" w14:textId="53268F99" w:rsidR="00610DD0" w:rsidRPr="00610DD0" w:rsidRDefault="00610DD0" w:rsidP="00610DD0">
      <w:pPr>
        <w:ind w:left="720"/>
        <w:rPr>
          <w:rFonts w:cstheme="minorHAnsi"/>
        </w:rPr>
      </w:pPr>
      <w:r w:rsidRPr="006F5081">
        <w:rPr>
          <w:rFonts w:cstheme="minorHAnsi"/>
          <w:b/>
          <w:bCs/>
        </w:rPr>
        <w:t>Status &amp; Reporting:</w:t>
      </w:r>
      <w:r w:rsidRPr="00610DD0">
        <w:rPr>
          <w:rFonts w:cstheme="minorHAnsi"/>
        </w:rPr>
        <w:tab/>
        <w:t>Th</w:t>
      </w:r>
      <w:r>
        <w:rPr>
          <w:rFonts w:cstheme="minorHAnsi"/>
        </w:rPr>
        <w:t>is grant</w:t>
      </w:r>
      <w:r w:rsidRPr="00610DD0">
        <w:rPr>
          <w:rFonts w:cstheme="minorHAnsi"/>
        </w:rPr>
        <w:t xml:space="preserve"> ha</w:t>
      </w:r>
      <w:r>
        <w:rPr>
          <w:rFonts w:cstheme="minorHAnsi"/>
        </w:rPr>
        <w:t>s</w:t>
      </w:r>
      <w:r w:rsidRPr="00610DD0">
        <w:rPr>
          <w:rFonts w:cstheme="minorHAnsi"/>
        </w:rPr>
        <w:t xml:space="preserve"> been successfully completed and closed out. </w:t>
      </w:r>
    </w:p>
    <w:p w14:paraId="410ACD6D" w14:textId="266F12AC" w:rsidR="00BC28AB" w:rsidRDefault="00610DD0" w:rsidP="00610DD0">
      <w:pPr>
        <w:ind w:left="2880"/>
        <w:rPr>
          <w:rFonts w:cstheme="minorHAnsi"/>
        </w:rPr>
      </w:pPr>
      <w:r w:rsidRPr="00610DD0">
        <w:rPr>
          <w:rFonts w:cstheme="minorHAnsi"/>
        </w:rPr>
        <w:lastRenderedPageBreak/>
        <w:t>The Planning Department provided all financial reports to the State on-time and the project met the expected outputs and outcomes.</w:t>
      </w:r>
      <w:r w:rsidR="00BC28AB">
        <w:rPr>
          <w:rFonts w:cstheme="minorHAnsi"/>
        </w:rPr>
        <w:tab/>
      </w:r>
    </w:p>
    <w:p w14:paraId="185A8BDC" w14:textId="3AAA3DBC" w:rsidR="006B4A59" w:rsidRDefault="006B4A59" w:rsidP="006B4A59">
      <w:pPr>
        <w:ind w:left="2880" w:hanging="2160"/>
        <w:rPr>
          <w:rFonts w:cstheme="minorHAnsi"/>
        </w:rPr>
      </w:pPr>
      <w:r w:rsidRPr="006F5081">
        <w:rPr>
          <w:rFonts w:cstheme="minorHAnsi"/>
          <w:b/>
          <w:bCs/>
        </w:rPr>
        <w:t>Use of Funds:</w:t>
      </w:r>
      <w:r>
        <w:rPr>
          <w:rFonts w:cstheme="minorHAnsi"/>
        </w:rPr>
        <w:tab/>
        <w:t xml:space="preserve">Funds were used to </w:t>
      </w:r>
      <w:r w:rsidR="00BC28AB">
        <w:rPr>
          <w:rFonts w:cstheme="minorHAnsi"/>
        </w:rPr>
        <w:t>retain consultant services to prepare the Livingston County Housing Needs Assessment &amp; Market Analysis</w:t>
      </w:r>
    </w:p>
    <w:p w14:paraId="02276F4C" w14:textId="635DCFE5" w:rsidR="00BC28AB" w:rsidRPr="00BC28AB" w:rsidRDefault="00BC28AB" w:rsidP="00BC28AB">
      <w:pPr>
        <w:rPr>
          <w:rFonts w:cstheme="minorHAnsi"/>
        </w:rPr>
      </w:pPr>
      <w:r>
        <w:rPr>
          <w:rFonts w:cstheme="minorHAnsi"/>
        </w:rPr>
        <w:t>3</w:t>
      </w:r>
      <w:r w:rsidRPr="00BC28AB">
        <w:rPr>
          <w:rFonts w:cstheme="minorHAnsi"/>
        </w:rPr>
        <w:t>)</w:t>
      </w:r>
      <w:r w:rsidRPr="00BC28AB">
        <w:rPr>
          <w:rFonts w:cstheme="minorHAnsi"/>
        </w:rPr>
        <w:tab/>
      </w:r>
      <w:r w:rsidRPr="006F5081">
        <w:rPr>
          <w:rFonts w:cstheme="minorHAnsi"/>
          <w:b/>
          <w:bCs/>
        </w:rPr>
        <w:t>Funding Agency:</w:t>
      </w:r>
      <w:r w:rsidRPr="00BC28AB">
        <w:rPr>
          <w:rFonts w:cstheme="minorHAnsi"/>
        </w:rPr>
        <w:tab/>
        <w:t xml:space="preserve">New York State </w:t>
      </w:r>
      <w:r>
        <w:rPr>
          <w:rFonts w:cstheme="minorHAnsi"/>
        </w:rPr>
        <w:t>Energy Research &amp; Development Authority</w:t>
      </w:r>
    </w:p>
    <w:p w14:paraId="26F26AD9" w14:textId="041BDCE5" w:rsidR="00BC28AB" w:rsidRPr="00BC28AB" w:rsidRDefault="00BC28AB" w:rsidP="00BC28AB">
      <w:pPr>
        <w:ind w:left="720"/>
        <w:rPr>
          <w:rFonts w:cstheme="minorHAnsi"/>
        </w:rPr>
      </w:pPr>
      <w:r w:rsidRPr="006F5081">
        <w:rPr>
          <w:rFonts w:cstheme="minorHAnsi"/>
          <w:b/>
          <w:bCs/>
        </w:rPr>
        <w:t>Title:</w:t>
      </w:r>
      <w:r w:rsidRPr="006F5081">
        <w:rPr>
          <w:rFonts w:cstheme="minorHAnsi"/>
          <w:b/>
          <w:bCs/>
        </w:rPr>
        <w:tab/>
      </w:r>
      <w:r w:rsidRPr="00BC28AB">
        <w:rPr>
          <w:rFonts w:cstheme="minorHAnsi"/>
        </w:rPr>
        <w:tab/>
      </w:r>
      <w:r w:rsidRPr="00BC28AB">
        <w:rPr>
          <w:rFonts w:cstheme="minorHAnsi"/>
        </w:rPr>
        <w:tab/>
      </w:r>
      <w:r>
        <w:rPr>
          <w:rFonts w:cstheme="minorHAnsi"/>
        </w:rPr>
        <w:t>Livingston County Solar Coordinator Project</w:t>
      </w:r>
    </w:p>
    <w:p w14:paraId="3CF9C58C" w14:textId="6A2D4C1A" w:rsidR="00BC28AB" w:rsidRPr="00BC28AB" w:rsidRDefault="00BC28AB" w:rsidP="00BC28AB">
      <w:pPr>
        <w:ind w:firstLine="720"/>
        <w:rPr>
          <w:rFonts w:cstheme="minorHAnsi"/>
        </w:rPr>
      </w:pPr>
      <w:r w:rsidRPr="006F5081">
        <w:rPr>
          <w:rFonts w:cstheme="minorHAnsi"/>
          <w:b/>
          <w:bCs/>
        </w:rPr>
        <w:t>Funding Amount:</w:t>
      </w:r>
      <w:r w:rsidRPr="00BC28AB">
        <w:rPr>
          <w:rFonts w:cstheme="minorHAnsi"/>
        </w:rPr>
        <w:tab/>
        <w:t>$</w:t>
      </w:r>
      <w:r>
        <w:rPr>
          <w:rFonts w:cstheme="minorHAnsi"/>
        </w:rPr>
        <w:t>125,000</w:t>
      </w:r>
    </w:p>
    <w:p w14:paraId="551C66F9" w14:textId="677DE95D" w:rsidR="00BC28AB" w:rsidRPr="00BC28AB" w:rsidRDefault="00BC28AB" w:rsidP="00610DD0">
      <w:pPr>
        <w:spacing w:after="0"/>
        <w:ind w:firstLine="720"/>
        <w:rPr>
          <w:rFonts w:cstheme="minorHAnsi"/>
        </w:rPr>
      </w:pPr>
      <w:r w:rsidRPr="006F5081">
        <w:rPr>
          <w:rFonts w:cstheme="minorHAnsi"/>
          <w:b/>
          <w:bCs/>
        </w:rPr>
        <w:t>Contact:</w:t>
      </w:r>
      <w:r w:rsidRPr="00BC28AB">
        <w:rPr>
          <w:rFonts w:cstheme="minorHAnsi"/>
        </w:rPr>
        <w:tab/>
      </w:r>
      <w:r w:rsidRPr="00BC28AB">
        <w:rPr>
          <w:rFonts w:cstheme="minorHAnsi"/>
        </w:rPr>
        <w:tab/>
      </w:r>
      <w:r w:rsidR="00610DD0" w:rsidRPr="00610DD0">
        <w:rPr>
          <w:rFonts w:cstheme="minorHAnsi"/>
        </w:rPr>
        <w:t>Jennifer T. Manierre</w:t>
      </w:r>
      <w:r w:rsidR="00610DD0">
        <w:rPr>
          <w:rFonts w:cstheme="minorHAnsi"/>
        </w:rPr>
        <w:t xml:space="preserve">, </w:t>
      </w:r>
      <w:r w:rsidR="00610DD0" w:rsidRPr="00610DD0">
        <w:rPr>
          <w:rFonts w:cstheme="minorHAnsi"/>
        </w:rPr>
        <w:t>Director, Clean Energy Siting</w:t>
      </w:r>
    </w:p>
    <w:p w14:paraId="3DA73380" w14:textId="32248351" w:rsidR="00BC28AB" w:rsidRPr="00BC28AB" w:rsidRDefault="00BC28AB" w:rsidP="00BC28AB">
      <w:pPr>
        <w:rPr>
          <w:rFonts w:cstheme="minorHAnsi"/>
        </w:rPr>
      </w:pPr>
      <w:r w:rsidRPr="00BC28AB">
        <w:rPr>
          <w:rFonts w:cstheme="minorHAnsi"/>
        </w:rPr>
        <w:tab/>
      </w:r>
      <w:r w:rsidRPr="00BC28AB">
        <w:rPr>
          <w:rFonts w:cstheme="minorHAnsi"/>
        </w:rPr>
        <w:tab/>
      </w:r>
      <w:r w:rsidRPr="00BC28AB">
        <w:rPr>
          <w:rFonts w:cstheme="minorHAnsi"/>
        </w:rPr>
        <w:tab/>
      </w:r>
      <w:r>
        <w:rPr>
          <w:rFonts w:cstheme="minorHAnsi"/>
        </w:rPr>
        <w:tab/>
      </w:r>
      <w:r w:rsidRPr="00BC28AB">
        <w:rPr>
          <w:rFonts w:cstheme="minorHAnsi"/>
        </w:rPr>
        <w:t>P: (518)</w:t>
      </w:r>
      <w:r w:rsidR="00610DD0">
        <w:rPr>
          <w:rFonts w:cstheme="minorHAnsi"/>
        </w:rPr>
        <w:t>862-1090X3406</w:t>
      </w:r>
      <w:r w:rsidRPr="00BC28AB">
        <w:rPr>
          <w:rFonts w:cstheme="minorHAnsi"/>
        </w:rPr>
        <w:t xml:space="preserve">; </w:t>
      </w:r>
      <w:r w:rsidR="00610DD0" w:rsidRPr="00610DD0">
        <w:rPr>
          <w:rFonts w:cstheme="minorHAnsi"/>
        </w:rPr>
        <w:t>Jennifer.Manierre@nyserda.ny.gov</w:t>
      </w:r>
    </w:p>
    <w:p w14:paraId="5763F367" w14:textId="7B94F3C1" w:rsidR="00610DD0" w:rsidRPr="00610DD0" w:rsidRDefault="00610DD0" w:rsidP="00610DD0">
      <w:pPr>
        <w:ind w:left="2880" w:hanging="2160"/>
        <w:rPr>
          <w:rFonts w:cstheme="minorHAnsi"/>
        </w:rPr>
      </w:pPr>
      <w:r w:rsidRPr="006F5081">
        <w:rPr>
          <w:rFonts w:cstheme="minorHAnsi"/>
          <w:b/>
          <w:bCs/>
        </w:rPr>
        <w:t>Status &amp; Reporting:</w:t>
      </w:r>
      <w:r w:rsidRPr="006F5081">
        <w:rPr>
          <w:rFonts w:cstheme="minorHAnsi"/>
          <w:b/>
          <w:bCs/>
        </w:rPr>
        <w:tab/>
      </w:r>
      <w:r w:rsidRPr="00610DD0">
        <w:rPr>
          <w:rFonts w:cstheme="minorHAnsi"/>
        </w:rPr>
        <w:t>Th</w:t>
      </w:r>
      <w:r>
        <w:rPr>
          <w:rFonts w:cstheme="minorHAnsi"/>
        </w:rPr>
        <w:t>is</w:t>
      </w:r>
      <w:r w:rsidRPr="00610DD0">
        <w:rPr>
          <w:rFonts w:cstheme="minorHAnsi"/>
        </w:rPr>
        <w:t xml:space="preserve"> grant programs </w:t>
      </w:r>
      <w:r>
        <w:rPr>
          <w:rFonts w:cstheme="minorHAnsi"/>
        </w:rPr>
        <w:t xml:space="preserve">is still open.  </w:t>
      </w:r>
      <w:r w:rsidRPr="00610DD0">
        <w:rPr>
          <w:rFonts w:cstheme="minorHAnsi"/>
        </w:rPr>
        <w:t xml:space="preserve"> </w:t>
      </w:r>
    </w:p>
    <w:p w14:paraId="387F9E5F" w14:textId="3E8401B6" w:rsidR="00610DD0" w:rsidRDefault="00610DD0" w:rsidP="00610DD0">
      <w:pPr>
        <w:ind w:left="2880"/>
        <w:rPr>
          <w:rFonts w:cstheme="minorHAnsi"/>
        </w:rPr>
      </w:pPr>
      <w:r w:rsidRPr="00610DD0">
        <w:rPr>
          <w:rFonts w:cstheme="minorHAnsi"/>
        </w:rPr>
        <w:t>The Planning Department provide</w:t>
      </w:r>
      <w:r>
        <w:rPr>
          <w:rFonts w:cstheme="minorHAnsi"/>
        </w:rPr>
        <w:t>s</w:t>
      </w:r>
      <w:r w:rsidRPr="00610DD0">
        <w:rPr>
          <w:rFonts w:cstheme="minorHAnsi"/>
        </w:rPr>
        <w:t xml:space="preserve"> all financial reports to the State on-time and the project </w:t>
      </w:r>
      <w:r>
        <w:rPr>
          <w:rFonts w:cstheme="minorHAnsi"/>
        </w:rPr>
        <w:t>is meeting</w:t>
      </w:r>
      <w:r w:rsidRPr="00610DD0">
        <w:rPr>
          <w:rFonts w:cstheme="minorHAnsi"/>
        </w:rPr>
        <w:t xml:space="preserve"> the expected outputs and outcomes.</w:t>
      </w:r>
    </w:p>
    <w:p w14:paraId="51B1A07C" w14:textId="1AAB7690" w:rsidR="006B4A59" w:rsidRDefault="00BC28AB" w:rsidP="00610DD0">
      <w:pPr>
        <w:ind w:left="2880" w:hanging="2160"/>
        <w:rPr>
          <w:rFonts w:cstheme="minorHAnsi"/>
        </w:rPr>
      </w:pPr>
      <w:r w:rsidRPr="006F5081">
        <w:rPr>
          <w:rFonts w:cstheme="minorHAnsi"/>
          <w:b/>
          <w:bCs/>
        </w:rPr>
        <w:t>Use of Funds:</w:t>
      </w:r>
      <w:r w:rsidRPr="00BC28AB">
        <w:rPr>
          <w:rFonts w:cstheme="minorHAnsi"/>
        </w:rPr>
        <w:tab/>
      </w:r>
      <w:r w:rsidR="00610DD0">
        <w:rPr>
          <w:rFonts w:cstheme="minorHAnsi"/>
        </w:rPr>
        <w:t xml:space="preserve">(Pilot Project) </w:t>
      </w:r>
      <w:r w:rsidRPr="00BC28AB">
        <w:rPr>
          <w:rFonts w:cstheme="minorHAnsi"/>
        </w:rPr>
        <w:t xml:space="preserve">Funds were used to </w:t>
      </w:r>
      <w:r w:rsidR="00610DD0">
        <w:rPr>
          <w:rFonts w:cstheme="minorHAnsi"/>
        </w:rPr>
        <w:t xml:space="preserve">hire a part-time solar coordinator to provide technical assistance to municipalities, code enforcement officers, landowners, and solar developers on matters related to solar development and to </w:t>
      </w:r>
      <w:r w:rsidRPr="00BC28AB">
        <w:rPr>
          <w:rFonts w:cstheme="minorHAnsi"/>
        </w:rPr>
        <w:t xml:space="preserve">retain consultant services to </w:t>
      </w:r>
      <w:r w:rsidR="00610DD0">
        <w:rPr>
          <w:rFonts w:cstheme="minorHAnsi"/>
        </w:rPr>
        <w:t>assist municipalities with preparation of local laws for solar development.</w:t>
      </w:r>
    </w:p>
    <w:p w14:paraId="76B5DB41" w14:textId="77777777" w:rsidR="000E34E6" w:rsidRPr="008D6CE2" w:rsidRDefault="000E34E6" w:rsidP="001A4D0B">
      <w:pPr>
        <w:ind w:left="2160" w:hanging="2160"/>
        <w:rPr>
          <w:rFonts w:cstheme="minorHAnsi"/>
          <w:b/>
          <w:bCs/>
        </w:rPr>
      </w:pPr>
      <w:r w:rsidRPr="008D6CE2">
        <w:rPr>
          <w:rFonts w:cstheme="minorHAnsi"/>
          <w:b/>
          <w:bCs/>
        </w:rPr>
        <w:t>Descriptions of Key Staff</w:t>
      </w:r>
    </w:p>
    <w:p w14:paraId="39A93D62" w14:textId="7CD8E225" w:rsidR="000E34E6" w:rsidRPr="000E34E6" w:rsidRDefault="000E34E6" w:rsidP="001A4D0B">
      <w:pPr>
        <w:rPr>
          <w:rFonts w:cstheme="minorHAnsi"/>
        </w:rPr>
      </w:pPr>
      <w:r w:rsidRPr="008D6CE2">
        <w:rPr>
          <w:rFonts w:cstheme="minorHAnsi"/>
          <w:b/>
          <w:bCs/>
        </w:rPr>
        <w:t>Angela Ellis, Deputy County Administrator for Planning and Special Projects</w:t>
      </w:r>
      <w:r w:rsidRPr="000E34E6">
        <w:rPr>
          <w:rFonts w:cstheme="minorHAnsi"/>
        </w:rPr>
        <w:t xml:space="preserve"> </w:t>
      </w:r>
      <w:r w:rsidRPr="008D6CE2">
        <w:rPr>
          <w:rFonts w:cstheme="minorHAnsi"/>
          <w:b/>
          <w:bCs/>
        </w:rPr>
        <w:t>for Livingston County</w:t>
      </w:r>
      <w:r w:rsidRPr="000E34E6">
        <w:rPr>
          <w:rFonts w:cstheme="minorHAnsi"/>
        </w:rPr>
        <w:t xml:space="preserve"> will be the Project Manager. She will approve and sign all reports and requests for fund disbursements; secure assistance from County staff; and oversee program administration work completed by the project Consultant. She has decades of planning experience across multiple jurisdictions in New York State and is also the Executive Director of the Livingston County Land Bank Corporation, with experience in managing development</w:t>
      </w:r>
      <w:r w:rsidR="008D6CE2">
        <w:rPr>
          <w:rFonts w:cstheme="minorHAnsi"/>
        </w:rPr>
        <w:t xml:space="preserve"> projects</w:t>
      </w:r>
      <w:r w:rsidRPr="000E34E6">
        <w:rPr>
          <w:rFonts w:cstheme="minorHAnsi"/>
        </w:rPr>
        <w:t>.</w:t>
      </w:r>
    </w:p>
    <w:p w14:paraId="1B3FF217" w14:textId="2E38E3DB" w:rsidR="006D58C5" w:rsidRPr="00E75D40" w:rsidRDefault="006D58C5" w:rsidP="001A4D0B">
      <w:pPr>
        <w:rPr>
          <w:rFonts w:cstheme="minorHAnsi"/>
        </w:rPr>
      </w:pPr>
      <w:r w:rsidRPr="008D6CE2">
        <w:rPr>
          <w:rFonts w:cstheme="minorHAnsi"/>
          <w:b/>
          <w:bCs/>
        </w:rPr>
        <w:t>Megan Crowe, Senior Planner at the Livingston County Planning Department</w:t>
      </w:r>
      <w:r w:rsidRPr="000E34E6">
        <w:rPr>
          <w:rFonts w:cstheme="minorHAnsi"/>
        </w:rPr>
        <w:t xml:space="preserve"> has worked in planning for multiple jurisdictions </w:t>
      </w:r>
      <w:r>
        <w:rPr>
          <w:rFonts w:cstheme="minorHAnsi"/>
        </w:rPr>
        <w:t xml:space="preserve">in </w:t>
      </w:r>
      <w:r w:rsidRPr="000E34E6">
        <w:rPr>
          <w:rFonts w:cstheme="minorHAnsi"/>
        </w:rPr>
        <w:t>the United States and has extensive knowledge and technical experience in administering grants from a variety of NYS and federal sources.</w:t>
      </w:r>
    </w:p>
    <w:p w14:paraId="2CA49A51" w14:textId="0D94218F" w:rsidR="000E34E6" w:rsidRPr="000E34E6" w:rsidRDefault="000E34E6" w:rsidP="001A4D0B">
      <w:pPr>
        <w:rPr>
          <w:rFonts w:cstheme="minorHAnsi"/>
        </w:rPr>
      </w:pPr>
      <w:r w:rsidRPr="008D6CE2">
        <w:rPr>
          <w:rFonts w:cstheme="minorHAnsi"/>
          <w:b/>
          <w:bCs/>
        </w:rPr>
        <w:t xml:space="preserve">Penny Trimm, Principal Account Clerk for the Livingston County Planning Department </w:t>
      </w:r>
      <w:r w:rsidRPr="000E34E6">
        <w:rPr>
          <w:rFonts w:cstheme="minorHAnsi"/>
        </w:rPr>
        <w:t>will manage the grant financial administration, disbursements and accounting; and review all financial reports and funding disbursement requests for the project. She has decades of experience in managing multiple, complex grant budgets and accounting for a variety of NYS and federal funding sources.</w:t>
      </w:r>
    </w:p>
    <w:p w14:paraId="41C0D45E" w14:textId="470578FC" w:rsidR="000E34E6" w:rsidRDefault="000E34E6" w:rsidP="001A4D0B">
      <w:pPr>
        <w:rPr>
          <w:rFonts w:cstheme="minorHAnsi"/>
        </w:rPr>
      </w:pPr>
      <w:r w:rsidRPr="008D6CE2">
        <w:rPr>
          <w:rFonts w:cstheme="minorHAnsi"/>
          <w:b/>
          <w:bCs/>
        </w:rPr>
        <w:t>Joseph Gunther, Community Development Specialist for the Livingston County Planning</w:t>
      </w:r>
      <w:r w:rsidRPr="000E34E6">
        <w:rPr>
          <w:rFonts w:cstheme="minorHAnsi"/>
        </w:rPr>
        <w:t xml:space="preserve"> </w:t>
      </w:r>
      <w:r w:rsidRPr="008D6CE2">
        <w:rPr>
          <w:rFonts w:cstheme="minorHAnsi"/>
          <w:b/>
          <w:bCs/>
        </w:rPr>
        <w:t xml:space="preserve">Department </w:t>
      </w:r>
      <w:r w:rsidRPr="000E34E6">
        <w:rPr>
          <w:rFonts w:cstheme="minorHAnsi"/>
        </w:rPr>
        <w:t xml:space="preserve">will </w:t>
      </w:r>
      <w:r w:rsidR="008D6CE2">
        <w:rPr>
          <w:rFonts w:cstheme="minorHAnsi"/>
        </w:rPr>
        <w:t xml:space="preserve">help </w:t>
      </w:r>
      <w:r w:rsidRPr="000E34E6">
        <w:rPr>
          <w:rFonts w:cstheme="minorHAnsi"/>
        </w:rPr>
        <w:t xml:space="preserve">coordinate </w:t>
      </w:r>
      <w:r w:rsidR="008D6CE2">
        <w:rPr>
          <w:rFonts w:cstheme="minorHAnsi"/>
        </w:rPr>
        <w:t xml:space="preserve">Coalition </w:t>
      </w:r>
      <w:r w:rsidRPr="000E34E6">
        <w:rPr>
          <w:rFonts w:cstheme="minorHAnsi"/>
        </w:rPr>
        <w:t xml:space="preserve">meetings; coordinate check-ins with Consultants; review grant reports and disbursements prepared by the Consultant; and oversee program administration work completed by the Project Consultant. He is also the Program Specialist for the Livingston County Land Bank Corporation and has over five years of experience in managing </w:t>
      </w:r>
      <w:r w:rsidR="008D6CE2">
        <w:rPr>
          <w:rFonts w:cstheme="minorHAnsi"/>
        </w:rPr>
        <w:t>d</w:t>
      </w:r>
      <w:r w:rsidRPr="000E34E6">
        <w:rPr>
          <w:rFonts w:cstheme="minorHAnsi"/>
        </w:rPr>
        <w:t>evelopment</w:t>
      </w:r>
      <w:r w:rsidR="008D6CE2">
        <w:rPr>
          <w:rFonts w:cstheme="minorHAnsi"/>
        </w:rPr>
        <w:t xml:space="preserve"> projects</w:t>
      </w:r>
      <w:r w:rsidRPr="000E34E6">
        <w:rPr>
          <w:rFonts w:cstheme="minorHAnsi"/>
        </w:rPr>
        <w:t>.</w:t>
      </w:r>
    </w:p>
    <w:p w14:paraId="1B4FAF2E" w14:textId="77777777" w:rsidR="00ED3E6A" w:rsidRDefault="00ED3E6A" w:rsidP="001A4D0B">
      <w:pPr>
        <w:rPr>
          <w:rFonts w:cstheme="minorHAnsi"/>
        </w:rPr>
      </w:pPr>
    </w:p>
    <w:p w14:paraId="2F9CCC96" w14:textId="76FC6FDF" w:rsidR="00ED3E6A" w:rsidRPr="00ED3E6A" w:rsidRDefault="00ED3E6A" w:rsidP="00ED3E6A">
      <w:pPr>
        <w:tabs>
          <w:tab w:val="left" w:pos="360"/>
        </w:tabs>
        <w:rPr>
          <w:rFonts w:cstheme="minorHAnsi"/>
          <w:b/>
          <w:bCs/>
          <w:sz w:val="28"/>
          <w:szCs w:val="28"/>
        </w:rPr>
      </w:pPr>
      <w:r w:rsidRPr="00ED3E6A">
        <w:rPr>
          <w:rFonts w:cstheme="minorHAnsi"/>
          <w:b/>
          <w:bCs/>
          <w:sz w:val="28"/>
          <w:szCs w:val="28"/>
        </w:rPr>
        <w:lastRenderedPageBreak/>
        <w:t>7.</w:t>
      </w:r>
      <w:r w:rsidRPr="00ED3E6A">
        <w:rPr>
          <w:rFonts w:cstheme="minorHAnsi"/>
          <w:b/>
          <w:bCs/>
          <w:sz w:val="28"/>
          <w:szCs w:val="28"/>
        </w:rPr>
        <w:tab/>
        <w:t>Budget</w:t>
      </w:r>
    </w:p>
    <w:p w14:paraId="38907C61" w14:textId="41231D2D" w:rsidR="00ED3E6A" w:rsidRDefault="00ED3E6A" w:rsidP="006F5081">
      <w:pPr>
        <w:tabs>
          <w:tab w:val="left" w:pos="360"/>
        </w:tabs>
        <w:rPr>
          <w:rFonts w:cstheme="minorHAnsi"/>
          <w:b/>
          <w:bCs/>
        </w:rPr>
      </w:pPr>
      <w:r w:rsidRPr="00ED3E6A">
        <w:rPr>
          <w:rFonts w:cstheme="minorHAnsi"/>
        </w:rPr>
        <w:t>a.</w:t>
      </w:r>
      <w:r w:rsidRPr="00ED3E6A">
        <w:rPr>
          <w:rFonts w:cstheme="minorHAnsi"/>
        </w:rPr>
        <w:tab/>
      </w:r>
      <w:r w:rsidRPr="00ED3E6A">
        <w:rPr>
          <w:rFonts w:cstheme="minorHAnsi"/>
          <w:b/>
          <w:bCs/>
        </w:rPr>
        <w:t>Budget Detail</w:t>
      </w:r>
    </w:p>
    <w:p w14:paraId="1DFB1433" w14:textId="77777777" w:rsidR="001E5C2B" w:rsidRPr="007E5C28" w:rsidRDefault="001E5C2B" w:rsidP="001E5C2B">
      <w:pPr>
        <w:tabs>
          <w:tab w:val="left" w:pos="839"/>
        </w:tabs>
        <w:spacing w:line="304" w:lineRule="exact"/>
        <w:rPr>
          <w:rFonts w:cstheme="minorHAnsi"/>
        </w:rPr>
      </w:pPr>
      <w:r w:rsidRPr="007E5C28">
        <w:rPr>
          <w:rFonts w:cstheme="minorHAnsi"/>
        </w:rPr>
        <w:t>The application contains the following budget sheets to meet the application requirements, including:</w:t>
      </w:r>
    </w:p>
    <w:p w14:paraId="4442B28E" w14:textId="035312BB" w:rsidR="001E5C2B" w:rsidRPr="007E5C28" w:rsidRDefault="001E5C2B" w:rsidP="001E5C2B">
      <w:pPr>
        <w:tabs>
          <w:tab w:val="left" w:pos="839"/>
        </w:tabs>
        <w:spacing w:after="0" w:line="304" w:lineRule="exact"/>
        <w:rPr>
          <w:color w:val="000000"/>
        </w:rPr>
      </w:pPr>
      <w:r w:rsidRPr="009C6C93">
        <w:rPr>
          <w:b/>
          <w:bCs/>
          <w:color w:val="000000"/>
          <w:highlight w:val="yellow"/>
        </w:rPr>
        <w:t>SF-424A</w:t>
      </w:r>
      <w:r w:rsidRPr="007E5C28">
        <w:rPr>
          <w:color w:val="000000"/>
        </w:rPr>
        <w:t xml:space="preserve"> – full budget information for the coalition, by budget categories. </w:t>
      </w:r>
    </w:p>
    <w:p w14:paraId="4DC8DD1C" w14:textId="77777777" w:rsidR="001E5C2B" w:rsidRPr="007E5C28" w:rsidRDefault="001E5C2B" w:rsidP="001E5C2B">
      <w:pPr>
        <w:tabs>
          <w:tab w:val="left" w:pos="839"/>
        </w:tabs>
        <w:spacing w:after="0" w:line="304" w:lineRule="exact"/>
        <w:ind w:firstLine="720"/>
        <w:rPr>
          <w:color w:val="000000"/>
        </w:rPr>
      </w:pPr>
    </w:p>
    <w:p w14:paraId="2DD747C0" w14:textId="1F07A509" w:rsidR="001E5C2B" w:rsidRPr="007E5C28" w:rsidRDefault="001E5C2B" w:rsidP="001E5C2B">
      <w:pPr>
        <w:tabs>
          <w:tab w:val="left" w:pos="839"/>
        </w:tabs>
        <w:spacing w:after="0" w:line="304" w:lineRule="exact"/>
        <w:rPr>
          <w:color w:val="000000"/>
        </w:rPr>
      </w:pPr>
      <w:r w:rsidRPr="009C6C93">
        <w:rPr>
          <w:b/>
          <w:bCs/>
          <w:color w:val="000000"/>
          <w:highlight w:val="yellow"/>
        </w:rPr>
        <w:t>Budget_Livingston County.pdf</w:t>
      </w:r>
      <w:r w:rsidRPr="007E5C28">
        <w:rPr>
          <w:color w:val="000000"/>
        </w:rPr>
        <w:t xml:space="preserve"> – Budget narrative. </w:t>
      </w:r>
    </w:p>
    <w:p w14:paraId="36E85CA7" w14:textId="77777777" w:rsidR="001E5C2B" w:rsidRPr="007E5C28" w:rsidRDefault="001E5C2B" w:rsidP="001E5C2B">
      <w:pPr>
        <w:tabs>
          <w:tab w:val="left" w:pos="839"/>
        </w:tabs>
        <w:spacing w:after="0" w:line="304" w:lineRule="exact"/>
        <w:rPr>
          <w:color w:val="000000"/>
        </w:rPr>
      </w:pPr>
    </w:p>
    <w:p w14:paraId="0B374C96" w14:textId="250235D9" w:rsidR="001E5C2B" w:rsidRPr="007E5C28" w:rsidRDefault="001E5C2B" w:rsidP="001E5C2B">
      <w:pPr>
        <w:tabs>
          <w:tab w:val="left" w:pos="839"/>
        </w:tabs>
        <w:spacing w:after="0" w:line="304" w:lineRule="exact"/>
        <w:rPr>
          <w:color w:val="000000"/>
        </w:rPr>
      </w:pPr>
      <w:r w:rsidRPr="009C6C93">
        <w:rPr>
          <w:rFonts w:cstheme="minorHAnsi"/>
          <w:b/>
          <w:bCs/>
          <w:highlight w:val="yellow"/>
        </w:rPr>
        <w:t>Budget_byImplementationMeasure_LivingstonCounty</w:t>
      </w:r>
      <w:r w:rsidRPr="009C6C93">
        <w:rPr>
          <w:b/>
          <w:bCs/>
          <w:color w:val="000000"/>
          <w:highlight w:val="yellow"/>
        </w:rPr>
        <w:t>.xlsx and .pdf</w:t>
      </w:r>
      <w:r w:rsidRPr="007E5C28">
        <w:rPr>
          <w:rFonts w:cstheme="minorHAnsi"/>
        </w:rPr>
        <w:t>– detailed budget breakout for each GHG reduction measure included in the application arranged by Budget Category, by Implementation Measure, and by coalition partner.</w:t>
      </w:r>
      <w:r w:rsidRPr="007E5C28">
        <w:rPr>
          <w:color w:val="000000"/>
        </w:rPr>
        <w:t xml:space="preserve">   </w:t>
      </w:r>
    </w:p>
    <w:p w14:paraId="6381C8C4" w14:textId="77777777" w:rsidR="001E5C2B" w:rsidRPr="007E5C28" w:rsidRDefault="001E5C2B" w:rsidP="001E5C2B">
      <w:pPr>
        <w:tabs>
          <w:tab w:val="left" w:pos="839"/>
        </w:tabs>
        <w:spacing w:after="0" w:line="304" w:lineRule="exact"/>
        <w:ind w:left="720"/>
        <w:rPr>
          <w:color w:val="000000"/>
        </w:rPr>
      </w:pPr>
    </w:p>
    <w:p w14:paraId="050002D7" w14:textId="495F84C7" w:rsidR="001E5C2B" w:rsidRPr="007E5C28" w:rsidRDefault="001E5C2B" w:rsidP="001E5C2B">
      <w:pPr>
        <w:tabs>
          <w:tab w:val="left" w:pos="839"/>
        </w:tabs>
        <w:spacing w:after="0" w:line="304" w:lineRule="exact"/>
        <w:rPr>
          <w:rFonts w:cstheme="minorHAnsi"/>
        </w:rPr>
      </w:pPr>
      <w:r w:rsidRPr="009C6C93">
        <w:rPr>
          <w:b/>
          <w:bCs/>
          <w:color w:val="000000"/>
          <w:highlight w:val="yellow"/>
        </w:rPr>
        <w:t>Budgetcalcs_Livingston County.xlsx and .pdf</w:t>
      </w:r>
      <w:proofErr w:type="gramStart"/>
      <w:r w:rsidRPr="007E5C28">
        <w:rPr>
          <w:rFonts w:cstheme="minorHAnsi"/>
        </w:rPr>
        <w:t xml:space="preserve">– </w:t>
      </w:r>
      <w:r w:rsidRPr="007E5C28">
        <w:rPr>
          <w:color w:val="000000"/>
        </w:rPr>
        <w:t xml:space="preserve"> </w:t>
      </w:r>
      <w:r w:rsidR="00301648">
        <w:rPr>
          <w:color w:val="000000"/>
        </w:rPr>
        <w:t>I</w:t>
      </w:r>
      <w:r w:rsidRPr="007E5C28">
        <w:rPr>
          <w:rFonts w:cstheme="minorHAnsi"/>
        </w:rPr>
        <w:t>ndividual</w:t>
      </w:r>
      <w:proofErr w:type="gramEnd"/>
      <w:r w:rsidRPr="007E5C28">
        <w:rPr>
          <w:rFonts w:cstheme="minorHAnsi"/>
        </w:rPr>
        <w:t xml:space="preserve"> budget sheets can be reviewed for each project proposed with detailed budget breakdown; the funds will be distributed to the partners as subawards and therefore, will be included in the </w:t>
      </w:r>
      <w:r w:rsidRPr="009C6C93">
        <w:rPr>
          <w:rFonts w:cstheme="minorHAnsi"/>
          <w:b/>
          <w:bCs/>
          <w:highlight w:val="yellow"/>
        </w:rPr>
        <w:t>Budget_LivingstonCounty</w:t>
      </w:r>
      <w:r w:rsidR="009C6C93" w:rsidRPr="009C6C93">
        <w:rPr>
          <w:rFonts w:cstheme="minorHAnsi"/>
          <w:b/>
          <w:bCs/>
          <w:highlight w:val="yellow"/>
        </w:rPr>
        <w:t>.pdf</w:t>
      </w:r>
      <w:r w:rsidRPr="007E5C28">
        <w:rPr>
          <w:rFonts w:cstheme="minorHAnsi"/>
        </w:rPr>
        <w:t xml:space="preserve"> in the “Other” category.  All coalition partners have planned to use contractual services to complete the proposed work.  The only other cost category involved will be the WASA project equipment cost (Itemized Costs: Equipment); WASA will be purchasing this equipment directly. All partners intend to use competitive procurement contract processes to secure these services. </w:t>
      </w:r>
    </w:p>
    <w:p w14:paraId="6A96BAC0" w14:textId="77777777" w:rsidR="001E5C2B" w:rsidRPr="007E5C28" w:rsidRDefault="001E5C2B" w:rsidP="001E5C2B">
      <w:pPr>
        <w:tabs>
          <w:tab w:val="left" w:pos="839"/>
        </w:tabs>
        <w:spacing w:after="0" w:line="304" w:lineRule="exact"/>
        <w:rPr>
          <w:rFonts w:cstheme="minorHAnsi"/>
        </w:rPr>
      </w:pPr>
    </w:p>
    <w:p w14:paraId="2731B9FA" w14:textId="77777777" w:rsidR="00A452F3" w:rsidRPr="007E5C28" w:rsidRDefault="00A452F3" w:rsidP="006F5081">
      <w:pPr>
        <w:pStyle w:val="ListParagraph"/>
        <w:numPr>
          <w:ilvl w:val="0"/>
          <w:numId w:val="38"/>
        </w:numPr>
        <w:ind w:left="360"/>
        <w:rPr>
          <w:rFonts w:cstheme="minorHAnsi"/>
          <w:b/>
          <w:bCs/>
        </w:rPr>
      </w:pPr>
      <w:r w:rsidRPr="007E5C28">
        <w:rPr>
          <w:rFonts w:cstheme="minorHAnsi"/>
          <w:b/>
          <w:bCs/>
        </w:rPr>
        <w:t xml:space="preserve"> Expenditure of Awarded Funds</w:t>
      </w:r>
    </w:p>
    <w:p w14:paraId="4695A5ED" w14:textId="107E7DCA" w:rsidR="001E5C2B" w:rsidRPr="007E5C28" w:rsidRDefault="001E5C2B" w:rsidP="001E5C2B">
      <w:pPr>
        <w:rPr>
          <w:rFonts w:cstheme="minorHAnsi"/>
        </w:rPr>
      </w:pPr>
      <w:r w:rsidRPr="007E5C28">
        <w:rPr>
          <w:rFonts w:cstheme="minorHAnsi"/>
        </w:rPr>
        <w:t xml:space="preserve">As the lead applicant, Livingston County will provide the needed support to the coalition partners for grant administration and compliance; evaluation, metrics-tracking activities and reporting; and ensuring proper and timely management of grant funds.  County support will help keep program delivery on schedule and in compliance with federal EPA grant requirements.  The County will be responsible for contracting with a consultant to serve as project manager to help coordinate activities for the partners, </w:t>
      </w:r>
      <w:r w:rsidR="00701763">
        <w:rPr>
          <w:rFonts w:cstheme="minorHAnsi"/>
        </w:rPr>
        <w:t xml:space="preserve">to </w:t>
      </w:r>
      <w:r w:rsidRPr="007E5C28">
        <w:rPr>
          <w:rFonts w:cstheme="minorHAnsi"/>
        </w:rPr>
        <w:t xml:space="preserve">keep the activities on schedule, on budget, and to assist with any task challenges.  The County has included consultant services within the proposed budget. See the attached table:  </w:t>
      </w:r>
      <w:r w:rsidRPr="009C6C93">
        <w:rPr>
          <w:rFonts w:cstheme="minorHAnsi"/>
          <w:b/>
          <w:bCs/>
          <w:highlight w:val="yellow"/>
        </w:rPr>
        <w:t>Budgetcalcs_Livingston County.xlsx and pdf</w:t>
      </w:r>
      <w:r w:rsidRPr="009C6C93">
        <w:rPr>
          <w:rFonts w:cstheme="minorHAnsi"/>
          <w:b/>
          <w:bCs/>
        </w:rPr>
        <w:t>.</w:t>
      </w:r>
      <w:r w:rsidRPr="007E5C28">
        <w:rPr>
          <w:rFonts w:cstheme="minorHAnsi"/>
        </w:rPr>
        <w:t xml:space="preserve"> In addition, the Livingston County Planning Department will be utilizing key staff to assist with project management, overseeing work completed by the consultant, and grant financial administration management. </w:t>
      </w:r>
    </w:p>
    <w:p w14:paraId="00B509CB" w14:textId="77777777" w:rsidR="001E5C2B" w:rsidRPr="007E5C28" w:rsidRDefault="001E5C2B" w:rsidP="001E5C2B">
      <w:pPr>
        <w:rPr>
          <w:rFonts w:cstheme="minorHAnsi"/>
        </w:rPr>
      </w:pPr>
      <w:r w:rsidRPr="007E5C28">
        <w:rPr>
          <w:rFonts w:cstheme="minorHAnsi"/>
        </w:rPr>
        <w:t>The lead Applicant, Livingston County, has submitted signed Letters of Intent from all subaward recipients stating their intent to sign the Memorandum of Agreement.  See attached letters of intent:</w:t>
      </w:r>
    </w:p>
    <w:p w14:paraId="3C456905" w14:textId="77777777" w:rsidR="001E5C2B" w:rsidRPr="009C6C93" w:rsidRDefault="001E5C2B" w:rsidP="001E5C2B">
      <w:pPr>
        <w:rPr>
          <w:rFonts w:cstheme="minorHAnsi"/>
          <w:b/>
          <w:bCs/>
          <w:highlight w:val="yellow"/>
        </w:rPr>
      </w:pPr>
      <w:r w:rsidRPr="007E5C28">
        <w:rPr>
          <w:rFonts w:cstheme="minorHAnsi"/>
        </w:rPr>
        <w:tab/>
      </w:r>
      <w:r w:rsidRPr="009C6C93">
        <w:rPr>
          <w:rFonts w:cstheme="minorHAnsi"/>
          <w:b/>
          <w:bCs/>
          <w:highlight w:val="yellow"/>
        </w:rPr>
        <w:t xml:space="preserve">TownofLAvon_LOI_LivingstonCounty.pdf </w:t>
      </w:r>
    </w:p>
    <w:p w14:paraId="4DDAA81A" w14:textId="77777777" w:rsidR="001E5C2B" w:rsidRPr="009C6C93" w:rsidRDefault="001E5C2B" w:rsidP="001E5C2B">
      <w:pPr>
        <w:rPr>
          <w:rFonts w:cstheme="minorHAnsi"/>
          <w:b/>
          <w:bCs/>
          <w:highlight w:val="yellow"/>
        </w:rPr>
      </w:pPr>
      <w:r w:rsidRPr="009C6C93">
        <w:rPr>
          <w:rFonts w:cstheme="minorHAnsi"/>
          <w:b/>
          <w:bCs/>
        </w:rPr>
        <w:tab/>
      </w:r>
      <w:r w:rsidRPr="009C6C93">
        <w:rPr>
          <w:rFonts w:cstheme="minorHAnsi"/>
          <w:b/>
          <w:bCs/>
          <w:highlight w:val="yellow"/>
        </w:rPr>
        <w:t>TownofLima_LOI_LivingstonCounty.pdf</w:t>
      </w:r>
    </w:p>
    <w:p w14:paraId="586FD718" w14:textId="77777777" w:rsidR="001E5C2B" w:rsidRPr="009C6C93" w:rsidRDefault="001E5C2B" w:rsidP="001E5C2B">
      <w:pPr>
        <w:rPr>
          <w:rFonts w:cstheme="minorHAnsi"/>
          <w:b/>
          <w:bCs/>
          <w:highlight w:val="yellow"/>
        </w:rPr>
      </w:pPr>
      <w:r w:rsidRPr="009C6C93">
        <w:rPr>
          <w:rFonts w:cstheme="minorHAnsi"/>
          <w:b/>
          <w:bCs/>
        </w:rPr>
        <w:tab/>
      </w:r>
      <w:r w:rsidRPr="009C6C93">
        <w:rPr>
          <w:rFonts w:cstheme="minorHAnsi"/>
          <w:b/>
          <w:bCs/>
          <w:highlight w:val="yellow"/>
        </w:rPr>
        <w:t>VillageofLivonia_LOI_LivingstonCounty.pdf</w:t>
      </w:r>
    </w:p>
    <w:p w14:paraId="559B91E7" w14:textId="77777777" w:rsidR="001E5C2B" w:rsidRPr="009C6C93" w:rsidRDefault="001E5C2B" w:rsidP="001E5C2B">
      <w:pPr>
        <w:rPr>
          <w:rFonts w:cstheme="minorHAnsi"/>
          <w:b/>
          <w:bCs/>
        </w:rPr>
      </w:pPr>
      <w:r w:rsidRPr="009C6C93">
        <w:rPr>
          <w:rFonts w:cstheme="minorHAnsi"/>
          <w:b/>
          <w:bCs/>
        </w:rPr>
        <w:tab/>
      </w:r>
      <w:r w:rsidRPr="009C6C93">
        <w:rPr>
          <w:rFonts w:cstheme="minorHAnsi"/>
          <w:b/>
          <w:bCs/>
          <w:highlight w:val="yellow"/>
        </w:rPr>
        <w:t>WASA_LOI_LivingstonCounty.pdf</w:t>
      </w:r>
    </w:p>
    <w:p w14:paraId="4C39311F" w14:textId="77777777" w:rsidR="001E5C2B" w:rsidRPr="007E5C28" w:rsidRDefault="001E5C2B" w:rsidP="001E5C2B">
      <w:pPr>
        <w:rPr>
          <w:rFonts w:cstheme="minorHAnsi"/>
        </w:rPr>
      </w:pPr>
      <w:r w:rsidRPr="007E5C28">
        <w:rPr>
          <w:rFonts w:cstheme="minorHAnsi"/>
        </w:rPr>
        <w:t xml:space="preserve">Livingston County will submit the MOA signed by all members of the coalition by July 1, 2024, to the EPA.  Through the partners’ engagement in the coalition and intent to sign the MOA, all subaward recipients </w:t>
      </w:r>
      <w:r w:rsidRPr="007E5C28">
        <w:rPr>
          <w:rFonts w:cstheme="minorHAnsi"/>
        </w:rPr>
        <w:lastRenderedPageBreak/>
        <w:t xml:space="preserve">have demonstrated their commitment and intention to the successful implementation of these grant projects and proper expenditure of funds. </w:t>
      </w:r>
    </w:p>
    <w:p w14:paraId="4B100668" w14:textId="7138102E" w:rsidR="001E5C2B" w:rsidRPr="007E5C28" w:rsidRDefault="00CC7885" w:rsidP="006F5081">
      <w:pPr>
        <w:rPr>
          <w:rFonts w:cstheme="minorHAnsi"/>
        </w:rPr>
      </w:pPr>
      <w:r>
        <w:rPr>
          <w:noProof/>
        </w:rPr>
        <w:drawing>
          <wp:anchor distT="0" distB="0" distL="114300" distR="114300" simplePos="0" relativeHeight="251660288" behindDoc="1" locked="0" layoutInCell="1" allowOverlap="1" wp14:anchorId="2FFEF703" wp14:editId="0ED1AEC6">
            <wp:simplePos x="0" y="0"/>
            <wp:positionH relativeFrom="margin">
              <wp:align>right</wp:align>
            </wp:positionH>
            <wp:positionV relativeFrom="paragraph">
              <wp:posOffset>655955</wp:posOffset>
            </wp:positionV>
            <wp:extent cx="5896610" cy="5605145"/>
            <wp:effectExtent l="0" t="0" r="8890" b="0"/>
            <wp:wrapSquare wrapText="bothSides"/>
            <wp:docPr id="800997374"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7" r:lo="rId38" r:qs="rId39" r:cs="rId40"/>
              </a:graphicData>
            </a:graphic>
            <wp14:sizeRelH relativeFrom="margin">
              <wp14:pctWidth>0</wp14:pctWidth>
            </wp14:sizeRelH>
            <wp14:sizeRelV relativeFrom="margin">
              <wp14:pctHeight>0</wp14:pctHeight>
            </wp14:sizeRelV>
          </wp:anchor>
        </w:drawing>
      </w:r>
      <w:r w:rsidR="00A452F3" w:rsidRPr="007E5C28">
        <w:rPr>
          <w:rFonts w:cstheme="minorHAnsi"/>
        </w:rPr>
        <w:t xml:space="preserve">The following organizational chart provides a visualization of the </w:t>
      </w:r>
      <w:r w:rsidR="00EA6CB5" w:rsidRPr="007E5C28">
        <w:rPr>
          <w:rFonts w:cstheme="minorHAnsi"/>
        </w:rPr>
        <w:t xml:space="preserve">coalition </w:t>
      </w:r>
      <w:r w:rsidR="00A452F3" w:rsidRPr="007E5C28">
        <w:rPr>
          <w:rFonts w:cstheme="minorHAnsi"/>
        </w:rPr>
        <w:t xml:space="preserve">structure and relationships for the grant. </w:t>
      </w:r>
      <w:r w:rsidR="00EA6CB5" w:rsidRPr="007E5C28">
        <w:rPr>
          <w:rFonts w:cstheme="minorHAnsi"/>
        </w:rPr>
        <w:t xml:space="preserve"> One purpose </w:t>
      </w:r>
      <w:r w:rsidR="00A452F3" w:rsidRPr="007E5C28">
        <w:rPr>
          <w:rFonts w:cstheme="minorHAnsi"/>
        </w:rPr>
        <w:t xml:space="preserve">of the coalition arrangement is to ensure that </w:t>
      </w:r>
      <w:r w:rsidR="00EA6CB5" w:rsidRPr="007E5C28">
        <w:rPr>
          <w:rFonts w:cstheme="minorHAnsi"/>
        </w:rPr>
        <w:t>a framework exists to ensure that awarded funds will be expended in a timely and efficient manner.</w:t>
      </w:r>
    </w:p>
    <w:p w14:paraId="507DD9D2" w14:textId="498702EB" w:rsidR="00301648" w:rsidRPr="00CC7885" w:rsidRDefault="001E5C2B" w:rsidP="00CC7885">
      <w:pPr>
        <w:pStyle w:val="ListParagraph"/>
        <w:numPr>
          <w:ilvl w:val="0"/>
          <w:numId w:val="38"/>
        </w:numPr>
        <w:ind w:left="360"/>
        <w:rPr>
          <w:rFonts w:cstheme="minorHAnsi"/>
        </w:rPr>
      </w:pPr>
      <w:r w:rsidRPr="00CC7885">
        <w:rPr>
          <w:rFonts w:cstheme="minorHAnsi"/>
          <w:b/>
          <w:bCs/>
        </w:rPr>
        <w:t xml:space="preserve">Reasonableness of Costs. </w:t>
      </w:r>
    </w:p>
    <w:p w14:paraId="5F1712CF" w14:textId="74DC7373" w:rsidR="001E5C2B" w:rsidRPr="00301648" w:rsidRDefault="001E5C2B" w:rsidP="00301648">
      <w:pPr>
        <w:rPr>
          <w:rFonts w:cstheme="minorHAnsi"/>
        </w:rPr>
      </w:pPr>
      <w:r w:rsidRPr="00301648">
        <w:rPr>
          <w:rFonts w:cstheme="minorHAnsi"/>
        </w:rPr>
        <w:t xml:space="preserve">In preparation for this grant application, all coalition partners obtained current/up-to-date project scopes and cost estimates from contractors and/or consultants for their proposed actions to ensure reasonableness of costs.  The coalition application has a strong focus on improvements to municipal operations and reduction in energy efficiency barriers. All of the partners propose to address measures that will implement building envelop improvements and energy efficient purchases. Many of these improvements are considered permanent and all proposed measures will have cumulative, </w:t>
      </w:r>
      <w:r w:rsidR="00701763" w:rsidRPr="00301648">
        <w:rPr>
          <w:rFonts w:cstheme="minorHAnsi"/>
        </w:rPr>
        <w:t>long-lasting</w:t>
      </w:r>
      <w:r w:rsidRPr="00301648">
        <w:rPr>
          <w:rFonts w:cstheme="minorHAnsi"/>
        </w:rPr>
        <w:t xml:space="preserve"> </w:t>
      </w:r>
      <w:r w:rsidRPr="00301648">
        <w:rPr>
          <w:rFonts w:cstheme="minorHAnsi"/>
        </w:rPr>
        <w:lastRenderedPageBreak/>
        <w:t xml:space="preserve">benefits. Expenditure of funds for this coalition application could be considered a reasonable investment. </w:t>
      </w:r>
    </w:p>
    <w:p w14:paraId="355C6283" w14:textId="77777777" w:rsidR="001E5C2B" w:rsidRPr="001E5C2B" w:rsidRDefault="001E5C2B" w:rsidP="001E5C2B">
      <w:pPr>
        <w:rPr>
          <w:rFonts w:cstheme="minorHAnsi"/>
        </w:rPr>
      </w:pPr>
      <w:r w:rsidRPr="001E5C2B">
        <w:rPr>
          <w:rFonts w:cstheme="minorHAnsi"/>
        </w:rPr>
        <w:t>Livingston County and coalition partners have investigated other federal and state grants, and other potential funding sources to implement projects that would promote GHG reductions. As funding for the State initiative for Climate Action planning and implementation i</w:t>
      </w:r>
      <w:r>
        <w:rPr>
          <w:rFonts w:cstheme="minorHAnsi"/>
        </w:rPr>
        <w:t>s</w:t>
      </w:r>
      <w:r w:rsidRPr="001E5C2B">
        <w:rPr>
          <w:rFonts w:cstheme="minorHAnsi"/>
        </w:rPr>
        <w:t xml:space="preserve"> relatively new, the opportunities for funding some of these measures to date have been limited.  In the case of the WASA project, currently there are no carbon emission and/or GHG reduction funding programs at the State and Federal level that target the link between water leakage reduction and carbon emissions reduction.  This would be a first of its kind opportunity in the USA for funding in which a municipal water utility specifically targets water leakage and carbon emission reduction. </w:t>
      </w:r>
    </w:p>
    <w:p w14:paraId="0663951E" w14:textId="77777777" w:rsidR="001E5C2B" w:rsidRPr="001E5C2B" w:rsidRDefault="001E5C2B" w:rsidP="001E5C2B">
      <w:pPr>
        <w:rPr>
          <w:rFonts w:cstheme="minorHAnsi"/>
        </w:rPr>
      </w:pPr>
    </w:p>
    <w:p w14:paraId="51B27617" w14:textId="77777777" w:rsidR="001E5C2B" w:rsidRPr="00ED3E6A" w:rsidRDefault="001E5C2B" w:rsidP="00ED3E6A">
      <w:pPr>
        <w:tabs>
          <w:tab w:val="left" w:pos="360"/>
        </w:tabs>
        <w:ind w:left="360"/>
        <w:rPr>
          <w:rFonts w:cstheme="minorHAnsi"/>
        </w:rPr>
      </w:pPr>
    </w:p>
    <w:sectPr w:rsidR="001E5C2B" w:rsidRPr="00ED3E6A" w:rsidSect="00427565">
      <w:footerReference w:type="default" r:id="rId4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91287" w14:textId="77777777" w:rsidR="00D16F2C" w:rsidRDefault="00D16F2C" w:rsidP="00D16F2C">
      <w:pPr>
        <w:spacing w:after="0" w:line="240" w:lineRule="auto"/>
      </w:pPr>
      <w:r>
        <w:separator/>
      </w:r>
    </w:p>
  </w:endnote>
  <w:endnote w:type="continuationSeparator" w:id="0">
    <w:p w14:paraId="608309A0" w14:textId="77777777" w:rsidR="00D16F2C" w:rsidRDefault="00D16F2C" w:rsidP="00D16F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7382997"/>
      <w:docPartObj>
        <w:docPartGallery w:val="Page Numbers (Bottom of Page)"/>
        <w:docPartUnique/>
      </w:docPartObj>
    </w:sdtPr>
    <w:sdtEndPr>
      <w:rPr>
        <w:noProof/>
      </w:rPr>
    </w:sdtEndPr>
    <w:sdtContent>
      <w:p w14:paraId="3B04CB1C" w14:textId="2E9B7A8C" w:rsidR="00D16F2C" w:rsidRDefault="00D16F2C">
        <w:pPr>
          <w:pStyle w:val="Footer"/>
          <w:jc w:val="right"/>
        </w:pPr>
        <w:r>
          <w:fldChar w:fldCharType="begin"/>
        </w:r>
        <w:r>
          <w:instrText xml:space="preserve"> PAGE   \* MERGEFORMAT </w:instrText>
        </w:r>
        <w:r>
          <w:fldChar w:fldCharType="separate"/>
        </w:r>
        <w:r w:rsidR="005B6EA5">
          <w:rPr>
            <w:noProof/>
          </w:rPr>
          <w:t>18</w:t>
        </w:r>
        <w:r>
          <w:rPr>
            <w:noProof/>
          </w:rPr>
          <w:fldChar w:fldCharType="end"/>
        </w:r>
      </w:p>
    </w:sdtContent>
  </w:sdt>
  <w:p w14:paraId="160EF79A" w14:textId="77777777" w:rsidR="00D16F2C" w:rsidRDefault="00D16F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5521E" w14:textId="77777777" w:rsidR="00D16F2C" w:rsidRDefault="00D16F2C" w:rsidP="00D16F2C">
      <w:pPr>
        <w:spacing w:after="0" w:line="240" w:lineRule="auto"/>
      </w:pPr>
      <w:r>
        <w:separator/>
      </w:r>
    </w:p>
  </w:footnote>
  <w:footnote w:type="continuationSeparator" w:id="0">
    <w:p w14:paraId="13D25A37" w14:textId="77777777" w:rsidR="00D16F2C" w:rsidRDefault="00D16F2C" w:rsidP="00D16F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031E"/>
    <w:multiLevelType w:val="hybridMultilevel"/>
    <w:tmpl w:val="751AFB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1F1B5C"/>
    <w:multiLevelType w:val="hybridMultilevel"/>
    <w:tmpl w:val="A6E8C55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504C9E"/>
    <w:multiLevelType w:val="hybridMultilevel"/>
    <w:tmpl w:val="C128C8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950FBF"/>
    <w:multiLevelType w:val="multilevel"/>
    <w:tmpl w:val="08C6CC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ind w:left="720" w:hanging="360"/>
      </w:pPr>
      <w:rPr>
        <w:rFonts w:ascii="Symbol" w:hAnsi="Symbo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EC41E0F"/>
    <w:multiLevelType w:val="hybridMultilevel"/>
    <w:tmpl w:val="BA4456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503B93"/>
    <w:multiLevelType w:val="hybridMultilevel"/>
    <w:tmpl w:val="5ED20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9C319A"/>
    <w:multiLevelType w:val="hybridMultilevel"/>
    <w:tmpl w:val="A48AD034"/>
    <w:lvl w:ilvl="0" w:tplc="04090019">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62233E"/>
    <w:multiLevelType w:val="hybridMultilevel"/>
    <w:tmpl w:val="455E91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AE6488"/>
    <w:multiLevelType w:val="hybridMultilevel"/>
    <w:tmpl w:val="E8708F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1724A94"/>
    <w:multiLevelType w:val="hybridMultilevel"/>
    <w:tmpl w:val="9A0EA9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46A1CF1"/>
    <w:multiLevelType w:val="hybridMultilevel"/>
    <w:tmpl w:val="DC0A0C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6B0A40"/>
    <w:multiLevelType w:val="hybridMultilevel"/>
    <w:tmpl w:val="B31E1C14"/>
    <w:lvl w:ilvl="0" w:tplc="E5241984">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2C185E"/>
    <w:multiLevelType w:val="multilevel"/>
    <w:tmpl w:val="E96091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C3369F6"/>
    <w:multiLevelType w:val="hybridMultilevel"/>
    <w:tmpl w:val="C4662A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146267"/>
    <w:multiLevelType w:val="hybridMultilevel"/>
    <w:tmpl w:val="8410C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4C7F94"/>
    <w:multiLevelType w:val="hybridMultilevel"/>
    <w:tmpl w:val="3A0C43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54C5518"/>
    <w:multiLevelType w:val="hybridMultilevel"/>
    <w:tmpl w:val="609CB70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15:restartNumberingAfterBreak="0">
    <w:nsid w:val="35554B86"/>
    <w:multiLevelType w:val="hybridMultilevel"/>
    <w:tmpl w:val="23A26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E560C0"/>
    <w:multiLevelType w:val="hybridMultilevel"/>
    <w:tmpl w:val="637602D0"/>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BF73A40"/>
    <w:multiLevelType w:val="hybridMultilevel"/>
    <w:tmpl w:val="BA46A68E"/>
    <w:lvl w:ilvl="0" w:tplc="96A0F3B8">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DE704C"/>
    <w:multiLevelType w:val="hybridMultilevel"/>
    <w:tmpl w:val="57FE0F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1754C4"/>
    <w:multiLevelType w:val="hybridMultilevel"/>
    <w:tmpl w:val="5D3E8436"/>
    <w:lvl w:ilvl="0" w:tplc="04090005">
      <w:start w:val="1"/>
      <w:numFmt w:val="bullet"/>
      <w:lvlText w:val=""/>
      <w:lvlJc w:val="left"/>
      <w:pPr>
        <w:ind w:left="4320" w:hanging="360"/>
      </w:pPr>
      <w:rPr>
        <w:rFonts w:ascii="Wingdings" w:hAnsi="Wingdings"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22" w15:restartNumberingAfterBreak="0">
    <w:nsid w:val="4C4D6528"/>
    <w:multiLevelType w:val="hybridMultilevel"/>
    <w:tmpl w:val="E08E2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D555A7"/>
    <w:multiLevelType w:val="hybridMultilevel"/>
    <w:tmpl w:val="DAB62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0D54E9"/>
    <w:multiLevelType w:val="hybridMultilevel"/>
    <w:tmpl w:val="7EE6C1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45E62F9"/>
    <w:multiLevelType w:val="hybridMultilevel"/>
    <w:tmpl w:val="4CDCE7E0"/>
    <w:lvl w:ilvl="0" w:tplc="7F0697F4">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6" w15:restartNumberingAfterBreak="0">
    <w:nsid w:val="570C3C5F"/>
    <w:multiLevelType w:val="hybridMultilevel"/>
    <w:tmpl w:val="9FF899C6"/>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5D122B"/>
    <w:multiLevelType w:val="hybridMultilevel"/>
    <w:tmpl w:val="4702670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F520615"/>
    <w:multiLevelType w:val="hybridMultilevel"/>
    <w:tmpl w:val="24100592"/>
    <w:lvl w:ilvl="0" w:tplc="93A478D0">
      <w:start w:val="2"/>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64A74FC"/>
    <w:multiLevelType w:val="hybridMultilevel"/>
    <w:tmpl w:val="9628F490"/>
    <w:lvl w:ilvl="0" w:tplc="A7EA28B4">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7667665"/>
    <w:multiLevelType w:val="hybridMultilevel"/>
    <w:tmpl w:val="BAE6B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015FD9"/>
    <w:multiLevelType w:val="hybridMultilevel"/>
    <w:tmpl w:val="3492160A"/>
    <w:lvl w:ilvl="0" w:tplc="0409000B">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6C64055E"/>
    <w:multiLevelType w:val="hybridMultilevel"/>
    <w:tmpl w:val="D3A612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0791C3A"/>
    <w:multiLevelType w:val="hybridMultilevel"/>
    <w:tmpl w:val="B1CA38BE"/>
    <w:lvl w:ilvl="0" w:tplc="96A0F3B8">
      <w:start w:val="2"/>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74F77E8E"/>
    <w:multiLevelType w:val="hybridMultilevel"/>
    <w:tmpl w:val="E7241124"/>
    <w:lvl w:ilvl="0" w:tplc="5E9026DA">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87270BC"/>
    <w:multiLevelType w:val="hybridMultilevel"/>
    <w:tmpl w:val="61D21A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1622DA"/>
    <w:multiLevelType w:val="hybridMultilevel"/>
    <w:tmpl w:val="8DFC9C5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9B85BC4"/>
    <w:multiLevelType w:val="hybridMultilevel"/>
    <w:tmpl w:val="4C1C38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E926B41"/>
    <w:multiLevelType w:val="hybridMultilevel"/>
    <w:tmpl w:val="0A2A357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704551518">
    <w:abstractNumId w:val="7"/>
  </w:num>
  <w:num w:numId="2" w16cid:durableId="1647471474">
    <w:abstractNumId w:val="9"/>
  </w:num>
  <w:num w:numId="3" w16cid:durableId="1992054621">
    <w:abstractNumId w:val="13"/>
  </w:num>
  <w:num w:numId="4" w16cid:durableId="1406954745">
    <w:abstractNumId w:val="4"/>
  </w:num>
  <w:num w:numId="5" w16cid:durableId="1703048731">
    <w:abstractNumId w:val="12"/>
  </w:num>
  <w:num w:numId="6" w16cid:durableId="1346008796">
    <w:abstractNumId w:val="12"/>
    <w:lvlOverride w:ilvl="2">
      <w:lvl w:ilvl="2">
        <w:numFmt w:val="lowerRoman"/>
        <w:lvlText w:val="%3."/>
        <w:lvlJc w:val="right"/>
      </w:lvl>
    </w:lvlOverride>
  </w:num>
  <w:num w:numId="7" w16cid:durableId="1538008100">
    <w:abstractNumId w:val="12"/>
    <w:lvlOverride w:ilvl="2">
      <w:lvl w:ilvl="2">
        <w:numFmt w:val="lowerRoman"/>
        <w:lvlText w:val="%3."/>
        <w:lvlJc w:val="right"/>
      </w:lvl>
    </w:lvlOverride>
  </w:num>
  <w:num w:numId="8" w16cid:durableId="1877499026">
    <w:abstractNumId w:val="3"/>
  </w:num>
  <w:num w:numId="9" w16cid:durableId="819231816">
    <w:abstractNumId w:val="37"/>
  </w:num>
  <w:num w:numId="10" w16cid:durableId="1610312964">
    <w:abstractNumId w:val="30"/>
  </w:num>
  <w:num w:numId="11" w16cid:durableId="316690104">
    <w:abstractNumId w:val="5"/>
  </w:num>
  <w:num w:numId="12" w16cid:durableId="1439788663">
    <w:abstractNumId w:val="35"/>
  </w:num>
  <w:num w:numId="13" w16cid:durableId="2093156686">
    <w:abstractNumId w:val="10"/>
  </w:num>
  <w:num w:numId="14" w16cid:durableId="1669671658">
    <w:abstractNumId w:val="14"/>
  </w:num>
  <w:num w:numId="15" w16cid:durableId="751318340">
    <w:abstractNumId w:val="16"/>
  </w:num>
  <w:num w:numId="16" w16cid:durableId="886186938">
    <w:abstractNumId w:val="21"/>
  </w:num>
  <w:num w:numId="17" w16cid:durableId="676231855">
    <w:abstractNumId w:val="1"/>
  </w:num>
  <w:num w:numId="18" w16cid:durableId="1256859947">
    <w:abstractNumId w:val="18"/>
  </w:num>
  <w:num w:numId="19" w16cid:durableId="198779654">
    <w:abstractNumId w:val="17"/>
  </w:num>
  <w:num w:numId="20" w16cid:durableId="37514161">
    <w:abstractNumId w:val="23"/>
  </w:num>
  <w:num w:numId="21" w16cid:durableId="1090664243">
    <w:abstractNumId w:val="15"/>
  </w:num>
  <w:num w:numId="22" w16cid:durableId="604456700">
    <w:abstractNumId w:val="31"/>
  </w:num>
  <w:num w:numId="23" w16cid:durableId="2033024533">
    <w:abstractNumId w:val="27"/>
  </w:num>
  <w:num w:numId="24" w16cid:durableId="897282179">
    <w:abstractNumId w:val="8"/>
  </w:num>
  <w:num w:numId="25" w16cid:durableId="1882671702">
    <w:abstractNumId w:val="24"/>
  </w:num>
  <w:num w:numId="26" w16cid:durableId="106706873">
    <w:abstractNumId w:val="20"/>
  </w:num>
  <w:num w:numId="27" w16cid:durableId="994528606">
    <w:abstractNumId w:val="0"/>
  </w:num>
  <w:num w:numId="28" w16cid:durableId="1583904621">
    <w:abstractNumId w:val="2"/>
  </w:num>
  <w:num w:numId="29" w16cid:durableId="758872999">
    <w:abstractNumId w:val="25"/>
  </w:num>
  <w:num w:numId="30" w16cid:durableId="386808659">
    <w:abstractNumId w:val="38"/>
  </w:num>
  <w:num w:numId="31" w16cid:durableId="1074863615">
    <w:abstractNumId w:val="6"/>
  </w:num>
  <w:num w:numId="32" w16cid:durableId="2063021433">
    <w:abstractNumId w:val="32"/>
  </w:num>
  <w:num w:numId="33" w16cid:durableId="1038239246">
    <w:abstractNumId w:val="36"/>
  </w:num>
  <w:num w:numId="34" w16cid:durableId="35351809">
    <w:abstractNumId w:val="26"/>
  </w:num>
  <w:num w:numId="35" w16cid:durableId="1509716661">
    <w:abstractNumId w:val="29"/>
  </w:num>
  <w:num w:numId="36" w16cid:durableId="1047872419">
    <w:abstractNumId w:val="34"/>
  </w:num>
  <w:num w:numId="37" w16cid:durableId="604194799">
    <w:abstractNumId w:val="28"/>
  </w:num>
  <w:num w:numId="38" w16cid:durableId="440683385">
    <w:abstractNumId w:val="11"/>
  </w:num>
  <w:num w:numId="39" w16cid:durableId="1114329818">
    <w:abstractNumId w:val="19"/>
  </w:num>
  <w:num w:numId="40" w16cid:durableId="904755193">
    <w:abstractNumId w:val="22"/>
  </w:num>
  <w:num w:numId="41" w16cid:durableId="34244001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2D2E"/>
    <w:rsid w:val="00004330"/>
    <w:rsid w:val="0001428D"/>
    <w:rsid w:val="00020215"/>
    <w:rsid w:val="000373C4"/>
    <w:rsid w:val="000420D1"/>
    <w:rsid w:val="00077D48"/>
    <w:rsid w:val="00091681"/>
    <w:rsid w:val="000E0168"/>
    <w:rsid w:val="000E34E6"/>
    <w:rsid w:val="000F5218"/>
    <w:rsid w:val="000F651C"/>
    <w:rsid w:val="00103CD3"/>
    <w:rsid w:val="001076B9"/>
    <w:rsid w:val="001100F6"/>
    <w:rsid w:val="00111602"/>
    <w:rsid w:val="0011431F"/>
    <w:rsid w:val="00115397"/>
    <w:rsid w:val="00115D82"/>
    <w:rsid w:val="001216D0"/>
    <w:rsid w:val="001454A2"/>
    <w:rsid w:val="00147778"/>
    <w:rsid w:val="00165AD4"/>
    <w:rsid w:val="00166ABB"/>
    <w:rsid w:val="001742FB"/>
    <w:rsid w:val="00174459"/>
    <w:rsid w:val="00184BF1"/>
    <w:rsid w:val="001A4D0B"/>
    <w:rsid w:val="001C44D3"/>
    <w:rsid w:val="001D64B9"/>
    <w:rsid w:val="001E5C2B"/>
    <w:rsid w:val="00217389"/>
    <w:rsid w:val="00237B3F"/>
    <w:rsid w:val="00261CC6"/>
    <w:rsid w:val="002861F5"/>
    <w:rsid w:val="00287985"/>
    <w:rsid w:val="0029593A"/>
    <w:rsid w:val="002B1E50"/>
    <w:rsid w:val="002C1EFA"/>
    <w:rsid w:val="002C765E"/>
    <w:rsid w:val="002D29F5"/>
    <w:rsid w:val="003007C9"/>
    <w:rsid w:val="00301648"/>
    <w:rsid w:val="00321C55"/>
    <w:rsid w:val="00326B7D"/>
    <w:rsid w:val="0033094D"/>
    <w:rsid w:val="00384D07"/>
    <w:rsid w:val="00385FD7"/>
    <w:rsid w:val="003B7101"/>
    <w:rsid w:val="003C2869"/>
    <w:rsid w:val="003D429E"/>
    <w:rsid w:val="003E34E9"/>
    <w:rsid w:val="003E537A"/>
    <w:rsid w:val="003E628E"/>
    <w:rsid w:val="00416830"/>
    <w:rsid w:val="00423D6D"/>
    <w:rsid w:val="00427565"/>
    <w:rsid w:val="00432D2E"/>
    <w:rsid w:val="00444DE4"/>
    <w:rsid w:val="004749EC"/>
    <w:rsid w:val="00480711"/>
    <w:rsid w:val="004A637E"/>
    <w:rsid w:val="004B69A9"/>
    <w:rsid w:val="0050000B"/>
    <w:rsid w:val="00530C24"/>
    <w:rsid w:val="00534648"/>
    <w:rsid w:val="0054541E"/>
    <w:rsid w:val="00546127"/>
    <w:rsid w:val="00562A49"/>
    <w:rsid w:val="00581C25"/>
    <w:rsid w:val="005A39B6"/>
    <w:rsid w:val="005A4039"/>
    <w:rsid w:val="005B6EA5"/>
    <w:rsid w:val="005C28B2"/>
    <w:rsid w:val="005D69A0"/>
    <w:rsid w:val="00610049"/>
    <w:rsid w:val="00610DD0"/>
    <w:rsid w:val="00612F9C"/>
    <w:rsid w:val="006167DC"/>
    <w:rsid w:val="0064408D"/>
    <w:rsid w:val="006464DD"/>
    <w:rsid w:val="00674FAC"/>
    <w:rsid w:val="006B2CB7"/>
    <w:rsid w:val="006B4A59"/>
    <w:rsid w:val="006D58C5"/>
    <w:rsid w:val="006E2CE0"/>
    <w:rsid w:val="006F0F2D"/>
    <w:rsid w:val="006F5081"/>
    <w:rsid w:val="00701763"/>
    <w:rsid w:val="0070504D"/>
    <w:rsid w:val="007128FE"/>
    <w:rsid w:val="00721B9E"/>
    <w:rsid w:val="00746186"/>
    <w:rsid w:val="00760261"/>
    <w:rsid w:val="00773033"/>
    <w:rsid w:val="00773A61"/>
    <w:rsid w:val="0079359C"/>
    <w:rsid w:val="007B02BC"/>
    <w:rsid w:val="007C070C"/>
    <w:rsid w:val="007C6FE9"/>
    <w:rsid w:val="007E5C28"/>
    <w:rsid w:val="007F75BD"/>
    <w:rsid w:val="008067EA"/>
    <w:rsid w:val="00865109"/>
    <w:rsid w:val="00870857"/>
    <w:rsid w:val="00873243"/>
    <w:rsid w:val="0088240D"/>
    <w:rsid w:val="008914B2"/>
    <w:rsid w:val="008B7AB0"/>
    <w:rsid w:val="008D59A2"/>
    <w:rsid w:val="008D6CE2"/>
    <w:rsid w:val="008E20B0"/>
    <w:rsid w:val="008E24FA"/>
    <w:rsid w:val="008E5855"/>
    <w:rsid w:val="008F0C23"/>
    <w:rsid w:val="008F1E71"/>
    <w:rsid w:val="0090060A"/>
    <w:rsid w:val="00910FE8"/>
    <w:rsid w:val="00922F09"/>
    <w:rsid w:val="00930034"/>
    <w:rsid w:val="009377FF"/>
    <w:rsid w:val="00944A57"/>
    <w:rsid w:val="00987C21"/>
    <w:rsid w:val="00991F9F"/>
    <w:rsid w:val="009926A7"/>
    <w:rsid w:val="009C1A09"/>
    <w:rsid w:val="009C6C93"/>
    <w:rsid w:val="009D0CE1"/>
    <w:rsid w:val="009D34EA"/>
    <w:rsid w:val="009E56DA"/>
    <w:rsid w:val="009F0B98"/>
    <w:rsid w:val="00A01950"/>
    <w:rsid w:val="00A1232D"/>
    <w:rsid w:val="00A13663"/>
    <w:rsid w:val="00A44C37"/>
    <w:rsid w:val="00A452F3"/>
    <w:rsid w:val="00A5671B"/>
    <w:rsid w:val="00A653FB"/>
    <w:rsid w:val="00A716CF"/>
    <w:rsid w:val="00A75F92"/>
    <w:rsid w:val="00AA4FDF"/>
    <w:rsid w:val="00AD7D32"/>
    <w:rsid w:val="00AF7D21"/>
    <w:rsid w:val="00B13CF6"/>
    <w:rsid w:val="00B36023"/>
    <w:rsid w:val="00B361C9"/>
    <w:rsid w:val="00B636D1"/>
    <w:rsid w:val="00B64940"/>
    <w:rsid w:val="00B64DA4"/>
    <w:rsid w:val="00B664CD"/>
    <w:rsid w:val="00B84481"/>
    <w:rsid w:val="00BB64B4"/>
    <w:rsid w:val="00BC28AB"/>
    <w:rsid w:val="00BF3BA5"/>
    <w:rsid w:val="00C23197"/>
    <w:rsid w:val="00C43236"/>
    <w:rsid w:val="00C637B7"/>
    <w:rsid w:val="00C6764E"/>
    <w:rsid w:val="00C86789"/>
    <w:rsid w:val="00C96B4E"/>
    <w:rsid w:val="00CA2EFE"/>
    <w:rsid w:val="00CA7A7C"/>
    <w:rsid w:val="00CC7885"/>
    <w:rsid w:val="00CE1217"/>
    <w:rsid w:val="00CF0729"/>
    <w:rsid w:val="00CF7B3F"/>
    <w:rsid w:val="00D16F2C"/>
    <w:rsid w:val="00D339AB"/>
    <w:rsid w:val="00D405DF"/>
    <w:rsid w:val="00D43D01"/>
    <w:rsid w:val="00D57805"/>
    <w:rsid w:val="00D7216A"/>
    <w:rsid w:val="00D86E05"/>
    <w:rsid w:val="00D9009C"/>
    <w:rsid w:val="00D90F4B"/>
    <w:rsid w:val="00DB42F6"/>
    <w:rsid w:val="00DD6DBD"/>
    <w:rsid w:val="00DE5AF8"/>
    <w:rsid w:val="00DF1F4A"/>
    <w:rsid w:val="00DF3F5C"/>
    <w:rsid w:val="00DF6E6C"/>
    <w:rsid w:val="00E0315A"/>
    <w:rsid w:val="00E1289C"/>
    <w:rsid w:val="00E14872"/>
    <w:rsid w:val="00E237C4"/>
    <w:rsid w:val="00E37B3B"/>
    <w:rsid w:val="00E679C8"/>
    <w:rsid w:val="00E7351E"/>
    <w:rsid w:val="00E75D40"/>
    <w:rsid w:val="00EA6CB5"/>
    <w:rsid w:val="00ED0DA9"/>
    <w:rsid w:val="00ED3D65"/>
    <w:rsid w:val="00ED3E6A"/>
    <w:rsid w:val="00EE2837"/>
    <w:rsid w:val="00EF74F8"/>
    <w:rsid w:val="00F2646B"/>
    <w:rsid w:val="00F47922"/>
    <w:rsid w:val="00F5472F"/>
    <w:rsid w:val="00F96EC7"/>
    <w:rsid w:val="00FB104B"/>
    <w:rsid w:val="00FC6C4B"/>
    <w:rsid w:val="00FD2755"/>
    <w:rsid w:val="00FD3150"/>
    <w:rsid w:val="00FE027D"/>
    <w:rsid w:val="00FE3724"/>
    <w:rsid w:val="00FE6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6FCDD"/>
  <w15:docId w15:val="{3C323F0A-F31A-4690-B6A9-7426C262C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651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2D2E"/>
    <w:pPr>
      <w:ind w:left="720"/>
      <w:contextualSpacing/>
    </w:pPr>
  </w:style>
  <w:style w:type="character" w:styleId="Hyperlink">
    <w:name w:val="Hyperlink"/>
    <w:basedOn w:val="DefaultParagraphFont"/>
    <w:uiPriority w:val="99"/>
    <w:unhideWhenUsed/>
    <w:rsid w:val="00D86E05"/>
    <w:rPr>
      <w:color w:val="0563C1" w:themeColor="hyperlink"/>
      <w:u w:val="single"/>
    </w:rPr>
  </w:style>
  <w:style w:type="table" w:styleId="TableGrid">
    <w:name w:val="Table Grid"/>
    <w:basedOn w:val="TableNormal"/>
    <w:uiPriority w:val="39"/>
    <w:rsid w:val="00FD27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910FE8"/>
    <w:rPr>
      <w:color w:val="605E5C"/>
      <w:shd w:val="clear" w:color="auto" w:fill="E1DFDD"/>
    </w:rPr>
  </w:style>
  <w:style w:type="paragraph" w:styleId="Header">
    <w:name w:val="header"/>
    <w:basedOn w:val="Normal"/>
    <w:link w:val="HeaderChar"/>
    <w:uiPriority w:val="99"/>
    <w:unhideWhenUsed/>
    <w:rsid w:val="00D16F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6F2C"/>
  </w:style>
  <w:style w:type="paragraph" w:styleId="Footer">
    <w:name w:val="footer"/>
    <w:basedOn w:val="Normal"/>
    <w:link w:val="FooterChar"/>
    <w:uiPriority w:val="99"/>
    <w:unhideWhenUsed/>
    <w:rsid w:val="00D16F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6F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385236">
      <w:bodyDiv w:val="1"/>
      <w:marLeft w:val="0"/>
      <w:marRight w:val="0"/>
      <w:marTop w:val="0"/>
      <w:marBottom w:val="0"/>
      <w:divBdr>
        <w:top w:val="none" w:sz="0" w:space="0" w:color="auto"/>
        <w:left w:val="none" w:sz="0" w:space="0" w:color="auto"/>
        <w:bottom w:val="none" w:sz="0" w:space="0" w:color="auto"/>
        <w:right w:val="none" w:sz="0" w:space="0" w:color="auto"/>
      </w:divBdr>
    </w:div>
    <w:div w:id="323048712">
      <w:bodyDiv w:val="1"/>
      <w:marLeft w:val="0"/>
      <w:marRight w:val="0"/>
      <w:marTop w:val="0"/>
      <w:marBottom w:val="0"/>
      <w:divBdr>
        <w:top w:val="none" w:sz="0" w:space="0" w:color="auto"/>
        <w:left w:val="none" w:sz="0" w:space="0" w:color="auto"/>
        <w:bottom w:val="none" w:sz="0" w:space="0" w:color="auto"/>
        <w:right w:val="none" w:sz="0" w:space="0" w:color="auto"/>
      </w:divBdr>
    </w:div>
    <w:div w:id="1270509979">
      <w:bodyDiv w:val="1"/>
      <w:marLeft w:val="0"/>
      <w:marRight w:val="0"/>
      <w:marTop w:val="0"/>
      <w:marBottom w:val="0"/>
      <w:divBdr>
        <w:top w:val="none" w:sz="0" w:space="0" w:color="auto"/>
        <w:left w:val="none" w:sz="0" w:space="0" w:color="auto"/>
        <w:bottom w:val="none" w:sz="0" w:space="0" w:color="auto"/>
        <w:right w:val="none" w:sz="0" w:space="0" w:color="auto"/>
      </w:divBdr>
    </w:div>
    <w:div w:id="1844466867">
      <w:bodyDiv w:val="1"/>
      <w:marLeft w:val="0"/>
      <w:marRight w:val="0"/>
      <w:marTop w:val="0"/>
      <w:marBottom w:val="0"/>
      <w:divBdr>
        <w:top w:val="none" w:sz="0" w:space="0" w:color="auto"/>
        <w:left w:val="none" w:sz="0" w:space="0" w:color="auto"/>
        <w:bottom w:val="none" w:sz="0" w:space="0" w:color="auto"/>
        <w:right w:val="none" w:sz="0" w:space="0" w:color="auto"/>
      </w:divBdr>
    </w:div>
    <w:div w:id="21392578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emf"/><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diagramQuickStyle" Target="diagrams/quickStyle1.xml"/><Relationship Id="rId3" Type="http://schemas.openxmlformats.org/officeDocument/2006/relationships/settings" Target="settings.xml"/><Relationship Id="rId21" Type="http://schemas.openxmlformats.org/officeDocument/2006/relationships/image" Target="media/image13.png"/><Relationship Id="rId34" Type="http://schemas.openxmlformats.org/officeDocument/2006/relationships/image" Target="media/image26.png"/><Relationship Id="rId42" Type="http://schemas.openxmlformats.org/officeDocument/2006/relationships/footer" Target="footer1.xml"/><Relationship Id="rId7" Type="http://schemas.openxmlformats.org/officeDocument/2006/relationships/hyperlink" Target="https://engage.gflrpc.org/CPRG/PCAP" TargetMode="External"/><Relationship Id="rId12" Type="http://schemas.openxmlformats.org/officeDocument/2006/relationships/image" Target="media/image4.emf"/><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diagramLayout" Target="diagrams/layout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41" Type="http://schemas.microsoft.com/office/2007/relationships/diagramDrawing" Target="diagrams/drawing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diagramData" Target="diagrams/data1.xml"/><Relationship Id="rId40"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image" Target="media/image27.emf"/><Relationship Id="rId10" Type="http://schemas.openxmlformats.org/officeDocument/2006/relationships/image" Target="media/image2.emf"/><Relationship Id="rId19" Type="http://schemas.openxmlformats.org/officeDocument/2006/relationships/image" Target="media/image11.png"/><Relationship Id="rId31" Type="http://schemas.openxmlformats.org/officeDocument/2006/relationships/image" Target="media/image23.png"/><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ngage.gflrpc.org/CPRG/PCAP" TargetMode="External"/><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hyperlink" Target="https://www.nyserda.ny.gov/All-Programs/Clean-Energy-Communities/Tracking-Progress/Scorecard" TargetMode="External"/><Relationship Id="rId43"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8E8DAC7-628A-4C2C-920E-E6DD21E81C1B}"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2E5A153C-81FD-4B20-B8D3-6488DDE21445}">
      <dgm:prSet phldrT="[Text]" custT="1"/>
      <dgm:spPr>
        <a:xfrm>
          <a:off x="1802509" y="158633"/>
          <a:ext cx="1899987" cy="665215"/>
        </a:xfrm>
        <a:prstGeom prst="rect">
          <a:avLst/>
        </a:prstGeom>
        <a:solidFill>
          <a:srgbClr val="00B050"/>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US" sz="1100" b="1">
              <a:solidFill>
                <a:sysClr val="window" lastClr="FFFFFF"/>
              </a:solidFill>
              <a:latin typeface="Calibri" panose="020F0502020204030204"/>
              <a:ea typeface="+mn-ea"/>
              <a:cs typeface="+mn-cs"/>
            </a:rPr>
            <a:t>Livingston County</a:t>
          </a:r>
        </a:p>
        <a:p>
          <a:pPr>
            <a:buNone/>
          </a:pPr>
          <a:r>
            <a:rPr lang="en-US" sz="1100" b="1">
              <a:solidFill>
                <a:sysClr val="window" lastClr="FFFFFF"/>
              </a:solidFill>
              <a:latin typeface="Calibri" panose="020F0502020204030204"/>
              <a:ea typeface="+mn-ea"/>
              <a:cs typeface="+mn-cs"/>
            </a:rPr>
            <a:t>(Lead Applicant/Recipient)</a:t>
          </a:r>
        </a:p>
      </dgm:t>
    </dgm:pt>
    <dgm:pt modelId="{BF0A7C97-4715-47A3-97A8-57E9C2E32F59}" type="parTrans" cxnId="{01975DEC-9B87-4F6E-B26B-B9928609A222}">
      <dgm:prSet/>
      <dgm:spPr/>
      <dgm:t>
        <a:bodyPr/>
        <a:lstStyle/>
        <a:p>
          <a:endParaRPr lang="en-US"/>
        </a:p>
      </dgm:t>
    </dgm:pt>
    <dgm:pt modelId="{ADE255B5-8DDD-4E8C-B096-C69EF2A80008}" type="sibTrans" cxnId="{01975DEC-9B87-4F6E-B26B-B9928609A222}">
      <dgm:prSet/>
      <dgm:spPr/>
      <dgm:t>
        <a:bodyPr/>
        <a:lstStyle/>
        <a:p>
          <a:endParaRPr lang="en-US"/>
        </a:p>
      </dgm:t>
    </dgm:pt>
    <dgm:pt modelId="{3B4D7527-AEFB-4B5F-8F1E-77E0E604322D}" type="asst">
      <dgm:prSet phldrT="[Text]" custT="1"/>
      <dgm:spPr>
        <a:xfrm>
          <a:off x="1364747" y="936883"/>
          <a:ext cx="1331238" cy="721167"/>
        </a:xfrm>
        <a:prstGeom prst="rect">
          <a:avLst/>
        </a:prstGeom>
        <a:solidFill>
          <a:srgbClr val="00B050"/>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US" sz="1100" b="1">
              <a:solidFill>
                <a:sysClr val="window" lastClr="FFFFFF"/>
              </a:solidFill>
              <a:latin typeface="Calibri" panose="020F0502020204030204"/>
              <a:ea typeface="+mn-ea"/>
              <a:cs typeface="+mn-cs"/>
            </a:rPr>
            <a:t>Planning Department</a:t>
          </a:r>
        </a:p>
        <a:p>
          <a:pPr>
            <a:buNone/>
          </a:pPr>
          <a:r>
            <a:rPr lang="en-US" sz="1100" b="1">
              <a:solidFill>
                <a:sysClr val="window" lastClr="FFFFFF"/>
              </a:solidFill>
              <a:latin typeface="Calibri" panose="020F0502020204030204"/>
              <a:ea typeface="+mn-ea"/>
              <a:cs typeface="+mn-cs"/>
            </a:rPr>
            <a:t>(County Proj Mgr)</a:t>
          </a:r>
        </a:p>
      </dgm:t>
    </dgm:pt>
    <dgm:pt modelId="{25D5EE9C-AF0B-4CD1-BCFE-0D332CE8E15C}" type="parTrans" cxnId="{56F676E6-6AA5-4666-BF1B-6C57BB1FE38C}">
      <dgm:prSet/>
      <dgm:spPr>
        <a:xfrm>
          <a:off x="2650266" y="823849"/>
          <a:ext cx="91440" cy="473617"/>
        </a:xfrm>
        <a:custGeom>
          <a:avLst/>
          <a:gdLst/>
          <a:ahLst/>
          <a:cxnLst/>
          <a:rect l="0" t="0" r="0" b="0"/>
          <a:pathLst>
            <a:path>
              <a:moveTo>
                <a:pt x="102236" y="0"/>
              </a:moveTo>
              <a:lnTo>
                <a:pt x="102236" y="473617"/>
              </a:lnTo>
              <a:lnTo>
                <a:pt x="45720" y="473617"/>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en-US"/>
        </a:p>
      </dgm:t>
    </dgm:pt>
    <dgm:pt modelId="{BA54A294-0746-4116-B147-286B1B21A01C}" type="sibTrans" cxnId="{56F676E6-6AA5-4666-BF1B-6C57BB1FE38C}">
      <dgm:prSet/>
      <dgm:spPr/>
      <dgm:t>
        <a:bodyPr/>
        <a:lstStyle/>
        <a:p>
          <a:endParaRPr lang="en-US"/>
        </a:p>
      </dgm:t>
    </dgm:pt>
    <dgm:pt modelId="{8BE9CB71-2C59-49D3-9DE7-199102E76567}">
      <dgm:prSet phldrT="[Text]" custT="1"/>
      <dgm:spPr>
        <a:xfrm>
          <a:off x="2365" y="3214038"/>
          <a:ext cx="1383810" cy="594071"/>
        </a:xfrm>
        <a:prstGeom prst="rect">
          <a:avLst/>
        </a:prstGeom>
        <a:solidFill>
          <a:srgbClr val="92D050"/>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US" sz="1100" b="1">
              <a:solidFill>
                <a:sysClr val="window" lastClr="FFFFFF"/>
              </a:solidFill>
              <a:latin typeface="Calibri" panose="020F0502020204030204"/>
              <a:ea typeface="+mn-ea"/>
              <a:cs typeface="+mn-cs"/>
            </a:rPr>
            <a:t>Town of Avon</a:t>
          </a:r>
        </a:p>
        <a:p>
          <a:pPr>
            <a:buNone/>
          </a:pPr>
          <a:r>
            <a:rPr lang="en-US" sz="1100" b="1">
              <a:solidFill>
                <a:sysClr val="window" lastClr="FFFFFF"/>
              </a:solidFill>
              <a:latin typeface="Calibri" panose="020F0502020204030204"/>
              <a:ea typeface="+mn-ea"/>
              <a:cs typeface="+mn-cs"/>
            </a:rPr>
            <a:t>(Subrecipient)</a:t>
          </a:r>
        </a:p>
      </dgm:t>
    </dgm:pt>
    <dgm:pt modelId="{5C998948-53D8-4150-A8FA-7A78B6C3B94B}" type="parTrans" cxnId="{827219B4-DA17-430A-A444-D85E9367CA40}">
      <dgm:prSet/>
      <dgm:spPr>
        <a:xfrm>
          <a:off x="694270" y="3101004"/>
          <a:ext cx="2058232" cy="113033"/>
        </a:xfrm>
        <a:custGeom>
          <a:avLst/>
          <a:gdLst/>
          <a:ahLst/>
          <a:cxnLst/>
          <a:rect l="0" t="0" r="0" b="0"/>
          <a:pathLst>
            <a:path>
              <a:moveTo>
                <a:pt x="2058232" y="0"/>
              </a:moveTo>
              <a:lnTo>
                <a:pt x="2058232" y="56516"/>
              </a:lnTo>
              <a:lnTo>
                <a:pt x="0" y="56516"/>
              </a:lnTo>
              <a:lnTo>
                <a:pt x="0" y="113033"/>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204D04BE-6825-49CD-B69E-89902A9FDE29}" type="sibTrans" cxnId="{827219B4-DA17-430A-A444-D85E9367CA40}">
      <dgm:prSet/>
      <dgm:spPr/>
      <dgm:t>
        <a:bodyPr/>
        <a:lstStyle/>
        <a:p>
          <a:endParaRPr lang="en-US"/>
        </a:p>
      </dgm:t>
    </dgm:pt>
    <dgm:pt modelId="{EAD9F006-5C7E-4896-AA35-6BD06104BE1D}">
      <dgm:prSet phldrT="[Text]"/>
      <dgm:spPr>
        <a:xfrm>
          <a:off x="348318" y="4364793"/>
          <a:ext cx="1099055" cy="269128"/>
        </a:xfrm>
        <a:prstGeom prst="rect">
          <a:avLst/>
        </a:prstGeom>
        <a:solidFill>
          <a:srgbClr val="92D050"/>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US" b="1">
              <a:solidFill>
                <a:sysClr val="window" lastClr="FFFFFF"/>
              </a:solidFill>
              <a:latin typeface="Calibri" panose="020F0502020204030204"/>
              <a:ea typeface="+mn-ea"/>
              <a:cs typeface="+mn-cs"/>
            </a:rPr>
            <a:t>Consultant Engineer</a:t>
          </a:r>
        </a:p>
      </dgm:t>
    </dgm:pt>
    <dgm:pt modelId="{938727D9-BDE1-4B2B-B848-BB19B4BE7C0E}" type="parTrans" cxnId="{95E6D348-8A6F-4F18-9304-15AB11306E4B}">
      <dgm:prSet/>
      <dgm:spPr>
        <a:xfrm>
          <a:off x="140746" y="3808109"/>
          <a:ext cx="207571" cy="691248"/>
        </a:xfrm>
        <a:custGeom>
          <a:avLst/>
          <a:gdLst/>
          <a:ahLst/>
          <a:cxnLst/>
          <a:rect l="0" t="0" r="0" b="0"/>
          <a:pathLst>
            <a:path>
              <a:moveTo>
                <a:pt x="0" y="0"/>
              </a:moveTo>
              <a:lnTo>
                <a:pt x="0" y="691248"/>
              </a:lnTo>
              <a:lnTo>
                <a:pt x="207571" y="691248"/>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36132C71-DB24-47B6-846C-DA104CE260D9}" type="sibTrans" cxnId="{95E6D348-8A6F-4F18-9304-15AB11306E4B}">
      <dgm:prSet/>
      <dgm:spPr/>
      <dgm:t>
        <a:bodyPr/>
        <a:lstStyle/>
        <a:p>
          <a:endParaRPr lang="en-US"/>
        </a:p>
      </dgm:t>
    </dgm:pt>
    <dgm:pt modelId="{504FFBD4-1EA1-4C79-8DE4-252F221D7A85}">
      <dgm:prSet phldrT="[Text]" custT="1"/>
      <dgm:spPr>
        <a:xfrm>
          <a:off x="1499209" y="3214038"/>
          <a:ext cx="1272293" cy="633724"/>
        </a:xfrm>
        <a:prstGeom prst="rect">
          <a:avLst/>
        </a:prstGeom>
        <a:solidFill>
          <a:srgbClr val="92D050"/>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US" sz="1100" b="1">
              <a:solidFill>
                <a:sysClr val="window" lastClr="FFFFFF"/>
              </a:solidFill>
              <a:latin typeface="Calibri" panose="020F0502020204030204"/>
              <a:ea typeface="+mn-ea"/>
              <a:cs typeface="+mn-cs"/>
            </a:rPr>
            <a:t>Town of Lima</a:t>
          </a:r>
        </a:p>
        <a:p>
          <a:pPr>
            <a:buNone/>
          </a:pPr>
          <a:r>
            <a:rPr lang="en-US" sz="1100" b="1">
              <a:solidFill>
                <a:sysClr val="window" lastClr="FFFFFF"/>
              </a:solidFill>
              <a:latin typeface="Calibri" panose="020F0502020204030204"/>
              <a:ea typeface="+mn-ea"/>
              <a:cs typeface="+mn-cs"/>
            </a:rPr>
            <a:t>(Subrecipient)</a:t>
          </a:r>
        </a:p>
      </dgm:t>
    </dgm:pt>
    <dgm:pt modelId="{B2513FB1-477E-4695-A8B3-8824095136FE}" type="parTrans" cxnId="{6D0CE68E-666F-41D8-A4CD-6A7A5D9A9D7A}">
      <dgm:prSet/>
      <dgm:spPr>
        <a:xfrm>
          <a:off x="2135356" y="3101004"/>
          <a:ext cx="617146" cy="113033"/>
        </a:xfrm>
        <a:custGeom>
          <a:avLst/>
          <a:gdLst/>
          <a:ahLst/>
          <a:cxnLst/>
          <a:rect l="0" t="0" r="0" b="0"/>
          <a:pathLst>
            <a:path>
              <a:moveTo>
                <a:pt x="617146" y="0"/>
              </a:moveTo>
              <a:lnTo>
                <a:pt x="617146" y="56516"/>
              </a:lnTo>
              <a:lnTo>
                <a:pt x="0" y="56516"/>
              </a:lnTo>
              <a:lnTo>
                <a:pt x="0" y="113033"/>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9DDDDC4F-4DC6-4362-AF13-788AF56AB39D}" type="sibTrans" cxnId="{6D0CE68E-666F-41D8-A4CD-6A7A5D9A9D7A}">
      <dgm:prSet/>
      <dgm:spPr/>
      <dgm:t>
        <a:bodyPr/>
        <a:lstStyle/>
        <a:p>
          <a:endParaRPr lang="en-US"/>
        </a:p>
      </dgm:t>
    </dgm:pt>
    <dgm:pt modelId="{13611A04-518B-4F9F-B96D-A977825E71C8}" type="asst">
      <dgm:prSet phldrT="[Text]" custT="1"/>
      <dgm:spPr>
        <a:xfrm>
          <a:off x="324055" y="1755459"/>
          <a:ext cx="1709751" cy="537234"/>
        </a:xfrm>
        <a:prstGeom prst="rect">
          <a:avLst/>
        </a:prstGeom>
        <a:solidFill>
          <a:srgbClr val="00B050"/>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US" sz="1100" b="1">
              <a:solidFill>
                <a:sysClr val="window" lastClr="FFFFFF"/>
              </a:solidFill>
              <a:latin typeface="Calibri" panose="020F0502020204030204"/>
              <a:ea typeface="+mn-ea"/>
              <a:cs typeface="+mn-cs"/>
            </a:rPr>
            <a:t>Consultant Project Manager</a:t>
          </a:r>
        </a:p>
      </dgm:t>
    </dgm:pt>
    <dgm:pt modelId="{7642A9E7-9F46-4496-BDAE-6AE55A9ECB9A}" type="parTrans" cxnId="{7059E111-C7FE-488C-B506-EEB38979F1C0}">
      <dgm:prSet/>
      <dgm:spPr>
        <a:xfrm>
          <a:off x="1984647" y="1658050"/>
          <a:ext cx="91440" cy="366025"/>
        </a:xfrm>
        <a:custGeom>
          <a:avLst/>
          <a:gdLst/>
          <a:ahLst/>
          <a:cxnLst/>
          <a:rect l="0" t="0" r="0" b="0"/>
          <a:pathLst>
            <a:path>
              <a:moveTo>
                <a:pt x="45720" y="0"/>
              </a:moveTo>
              <a:lnTo>
                <a:pt x="49159" y="366025"/>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615A6534-C0CE-4415-AAC8-0D1DF4DB4A7F}" type="sibTrans" cxnId="{7059E111-C7FE-488C-B506-EEB38979F1C0}">
      <dgm:prSet/>
      <dgm:spPr/>
      <dgm:t>
        <a:bodyPr/>
        <a:lstStyle/>
        <a:p>
          <a:endParaRPr lang="en-US"/>
        </a:p>
      </dgm:t>
    </dgm:pt>
    <dgm:pt modelId="{9E0935F3-B6EB-4CBD-8BBC-DF94D6331D8B}">
      <dgm:prSet phldrT="[Text]"/>
      <dgm:spPr>
        <a:xfrm>
          <a:off x="353442" y="3972383"/>
          <a:ext cx="982496" cy="269128"/>
        </a:xfrm>
        <a:prstGeom prst="rect">
          <a:avLst/>
        </a:prstGeom>
        <a:solidFill>
          <a:srgbClr val="92D050"/>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US" b="1">
              <a:solidFill>
                <a:sysClr val="window" lastClr="FFFFFF"/>
              </a:solidFill>
              <a:latin typeface="Calibri" panose="020F0502020204030204"/>
              <a:ea typeface="+mn-ea"/>
              <a:cs typeface="+mn-cs"/>
            </a:rPr>
            <a:t>Local Work Group</a:t>
          </a:r>
        </a:p>
      </dgm:t>
    </dgm:pt>
    <dgm:pt modelId="{657FD37F-4EEA-47FE-9868-A2E79989A330}" type="parTrans" cxnId="{D7AFD4E0-7230-4B6A-BCCA-BE3BD3C42E39}">
      <dgm:prSet/>
      <dgm:spPr>
        <a:xfrm>
          <a:off x="140746" y="3808109"/>
          <a:ext cx="212695" cy="298837"/>
        </a:xfrm>
        <a:custGeom>
          <a:avLst/>
          <a:gdLst/>
          <a:ahLst/>
          <a:cxnLst/>
          <a:rect l="0" t="0" r="0" b="0"/>
          <a:pathLst>
            <a:path>
              <a:moveTo>
                <a:pt x="0" y="0"/>
              </a:moveTo>
              <a:lnTo>
                <a:pt x="0" y="298837"/>
              </a:lnTo>
              <a:lnTo>
                <a:pt x="212695" y="298837"/>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25D59641-B1B4-4834-B2DD-2B080195C5A1}" type="sibTrans" cxnId="{D7AFD4E0-7230-4B6A-BCCA-BE3BD3C42E39}">
      <dgm:prSet/>
      <dgm:spPr/>
      <dgm:t>
        <a:bodyPr/>
        <a:lstStyle/>
        <a:p>
          <a:endParaRPr lang="en-US"/>
        </a:p>
      </dgm:t>
    </dgm:pt>
    <dgm:pt modelId="{8C0BFE15-AFDD-4ADA-A8AF-F2AC3C69BE76}">
      <dgm:prSet phldrT="[Text]" custT="1"/>
      <dgm:spPr>
        <a:xfrm>
          <a:off x="2884537" y="3214038"/>
          <a:ext cx="1156778" cy="654663"/>
        </a:xfrm>
        <a:prstGeom prst="rect">
          <a:avLst/>
        </a:prstGeom>
        <a:solidFill>
          <a:srgbClr val="92D050"/>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US" sz="1100" b="1">
              <a:solidFill>
                <a:sysClr val="window" lastClr="FFFFFF"/>
              </a:solidFill>
              <a:latin typeface="Calibri" panose="020F0502020204030204"/>
              <a:ea typeface="+mn-ea"/>
              <a:cs typeface="+mn-cs"/>
            </a:rPr>
            <a:t>Village of Livonia</a:t>
          </a:r>
        </a:p>
        <a:p>
          <a:pPr>
            <a:buNone/>
          </a:pPr>
          <a:r>
            <a:rPr lang="en-US" sz="1100" b="1">
              <a:solidFill>
                <a:sysClr val="window" lastClr="FFFFFF"/>
              </a:solidFill>
              <a:latin typeface="Calibri" panose="020F0502020204030204"/>
              <a:ea typeface="+mn-ea"/>
              <a:cs typeface="+mn-cs"/>
            </a:rPr>
            <a:t>(Subrecipient)</a:t>
          </a:r>
        </a:p>
      </dgm:t>
    </dgm:pt>
    <dgm:pt modelId="{6C6FE24B-43DF-46C6-A690-C0DD684D488A}" type="parTrans" cxnId="{EE7977ED-EE8A-43B6-8448-C273718A9F62}">
      <dgm:prSet/>
      <dgm:spPr>
        <a:xfrm>
          <a:off x="2752503" y="3101004"/>
          <a:ext cx="710423" cy="113033"/>
        </a:xfrm>
        <a:custGeom>
          <a:avLst/>
          <a:gdLst/>
          <a:ahLst/>
          <a:cxnLst/>
          <a:rect l="0" t="0" r="0" b="0"/>
          <a:pathLst>
            <a:path>
              <a:moveTo>
                <a:pt x="0" y="0"/>
              </a:moveTo>
              <a:lnTo>
                <a:pt x="0" y="56516"/>
              </a:lnTo>
              <a:lnTo>
                <a:pt x="710423" y="56516"/>
              </a:lnTo>
              <a:lnTo>
                <a:pt x="710423" y="113033"/>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E5A03BF3-9FFA-4EFD-96AB-DDE3658179CB}" type="sibTrans" cxnId="{EE7977ED-EE8A-43B6-8448-C273718A9F62}">
      <dgm:prSet/>
      <dgm:spPr/>
      <dgm:t>
        <a:bodyPr/>
        <a:lstStyle/>
        <a:p>
          <a:endParaRPr lang="en-US"/>
        </a:p>
      </dgm:t>
    </dgm:pt>
    <dgm:pt modelId="{AA054D0C-5A35-47E2-BA2A-F337CDE2004C}">
      <dgm:prSet phldrT="[Text]" custT="1"/>
      <dgm:spPr>
        <a:xfrm>
          <a:off x="4167978" y="3218581"/>
          <a:ext cx="1348290" cy="656657"/>
        </a:xfrm>
        <a:prstGeom prst="rect">
          <a:avLst/>
        </a:prstGeom>
        <a:solidFill>
          <a:srgbClr val="92D050"/>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US" sz="1100" b="1">
              <a:solidFill>
                <a:sysClr val="window" lastClr="FFFFFF"/>
              </a:solidFill>
              <a:latin typeface="Calibri" panose="020F0502020204030204"/>
              <a:ea typeface="+mn-ea"/>
              <a:cs typeface="+mn-cs"/>
            </a:rPr>
            <a:t>County Water and Sewer Authority</a:t>
          </a:r>
        </a:p>
        <a:p>
          <a:pPr>
            <a:buNone/>
          </a:pPr>
          <a:r>
            <a:rPr lang="en-US" sz="1100" b="1">
              <a:solidFill>
                <a:sysClr val="window" lastClr="FFFFFF"/>
              </a:solidFill>
              <a:latin typeface="Calibri" panose="020F0502020204030204"/>
              <a:ea typeface="+mn-ea"/>
              <a:cs typeface="+mn-cs"/>
            </a:rPr>
            <a:t>(Subrecipient)</a:t>
          </a:r>
        </a:p>
      </dgm:t>
    </dgm:pt>
    <dgm:pt modelId="{0A37CE69-516F-4205-A968-E0584BE9121F}" type="parTrans" cxnId="{313541FC-4684-441B-BAB2-7046320193E3}">
      <dgm:prSet/>
      <dgm:spPr>
        <a:xfrm>
          <a:off x="2752503" y="3101004"/>
          <a:ext cx="2089620" cy="117576"/>
        </a:xfrm>
        <a:custGeom>
          <a:avLst/>
          <a:gdLst/>
          <a:ahLst/>
          <a:cxnLst/>
          <a:rect l="0" t="0" r="0" b="0"/>
          <a:pathLst>
            <a:path>
              <a:moveTo>
                <a:pt x="0" y="0"/>
              </a:moveTo>
              <a:lnTo>
                <a:pt x="0" y="61059"/>
              </a:lnTo>
              <a:lnTo>
                <a:pt x="2089620" y="61059"/>
              </a:lnTo>
              <a:lnTo>
                <a:pt x="2089620" y="117576"/>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C42BDE9E-EF9C-4F9A-B3FC-1BE5B44A8C45}" type="sibTrans" cxnId="{313541FC-4684-441B-BAB2-7046320193E3}">
      <dgm:prSet/>
      <dgm:spPr/>
      <dgm:t>
        <a:bodyPr/>
        <a:lstStyle/>
        <a:p>
          <a:endParaRPr lang="en-US"/>
        </a:p>
      </dgm:t>
    </dgm:pt>
    <dgm:pt modelId="{FCA596F8-59E3-4032-90E5-AE177F98A64D}">
      <dgm:prSet phldrT="[Text]"/>
      <dgm:spPr>
        <a:xfrm>
          <a:off x="1813354" y="3967463"/>
          <a:ext cx="1133019" cy="269128"/>
        </a:xfrm>
        <a:prstGeom prst="rect">
          <a:avLst/>
        </a:prstGeom>
        <a:solidFill>
          <a:srgbClr val="92D050"/>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US" b="1">
              <a:solidFill>
                <a:sysClr val="window" lastClr="FFFFFF"/>
              </a:solidFill>
              <a:latin typeface="Calibri" panose="020F0502020204030204"/>
              <a:ea typeface="+mn-ea"/>
              <a:cs typeface="+mn-cs"/>
            </a:rPr>
            <a:t>Local Work Group</a:t>
          </a:r>
        </a:p>
      </dgm:t>
    </dgm:pt>
    <dgm:pt modelId="{DA1C27A3-7A8F-4FA2-9158-2D1372ACD7BC}" type="parTrans" cxnId="{4259DF3D-C5F2-4878-90A9-DDBD4150AAEC}">
      <dgm:prSet/>
      <dgm:spPr>
        <a:xfrm>
          <a:off x="1626439" y="3847763"/>
          <a:ext cx="186914" cy="254264"/>
        </a:xfrm>
        <a:custGeom>
          <a:avLst/>
          <a:gdLst/>
          <a:ahLst/>
          <a:cxnLst/>
          <a:rect l="0" t="0" r="0" b="0"/>
          <a:pathLst>
            <a:path>
              <a:moveTo>
                <a:pt x="0" y="0"/>
              </a:moveTo>
              <a:lnTo>
                <a:pt x="0" y="254264"/>
              </a:lnTo>
              <a:lnTo>
                <a:pt x="186914" y="254264"/>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3823A351-01A1-4D30-96C8-4C7D64D4B667}" type="sibTrans" cxnId="{4259DF3D-C5F2-4878-90A9-DDBD4150AAEC}">
      <dgm:prSet/>
      <dgm:spPr/>
      <dgm:t>
        <a:bodyPr/>
        <a:lstStyle/>
        <a:p>
          <a:endParaRPr lang="en-US"/>
        </a:p>
      </dgm:t>
    </dgm:pt>
    <dgm:pt modelId="{DFFA4D39-1FE5-4E6C-A5D7-EC9AC21BA76A}">
      <dgm:prSet phldrT="[Text]"/>
      <dgm:spPr>
        <a:xfrm>
          <a:off x="1837381" y="4358692"/>
          <a:ext cx="1110542" cy="269128"/>
        </a:xfrm>
        <a:prstGeom prst="rect">
          <a:avLst/>
        </a:prstGeom>
        <a:solidFill>
          <a:srgbClr val="92D050"/>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US" b="1">
              <a:solidFill>
                <a:sysClr val="window" lastClr="FFFFFF"/>
              </a:solidFill>
              <a:latin typeface="Calibri" panose="020F0502020204030204"/>
              <a:ea typeface="+mn-ea"/>
              <a:cs typeface="+mn-cs"/>
            </a:rPr>
            <a:t>Consultant Engineer</a:t>
          </a:r>
        </a:p>
      </dgm:t>
    </dgm:pt>
    <dgm:pt modelId="{94AFDF28-FB2D-47E5-A4D1-DAE79C8A8049}" type="parTrans" cxnId="{E3E42090-D51E-46A4-91DC-B66DED883776}">
      <dgm:prSet/>
      <dgm:spPr>
        <a:xfrm>
          <a:off x="1626439" y="3847763"/>
          <a:ext cx="210942" cy="645493"/>
        </a:xfrm>
        <a:custGeom>
          <a:avLst/>
          <a:gdLst/>
          <a:ahLst/>
          <a:cxnLst/>
          <a:rect l="0" t="0" r="0" b="0"/>
          <a:pathLst>
            <a:path>
              <a:moveTo>
                <a:pt x="0" y="0"/>
              </a:moveTo>
              <a:lnTo>
                <a:pt x="0" y="645493"/>
              </a:lnTo>
              <a:lnTo>
                <a:pt x="210942" y="645493"/>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EFFC0295-987B-4ED2-B882-2586415DF4C5}" type="sibTrans" cxnId="{E3E42090-D51E-46A4-91DC-B66DED883776}">
      <dgm:prSet/>
      <dgm:spPr/>
      <dgm:t>
        <a:bodyPr/>
        <a:lstStyle/>
        <a:p>
          <a:endParaRPr lang="en-US"/>
        </a:p>
      </dgm:t>
    </dgm:pt>
    <dgm:pt modelId="{D90EA9E5-3AC3-47A4-A393-B6EB3E4F864E}">
      <dgm:prSet phldrT="[Text]"/>
      <dgm:spPr>
        <a:xfrm>
          <a:off x="3173732" y="3981735"/>
          <a:ext cx="1104018" cy="269128"/>
        </a:xfrm>
        <a:prstGeom prst="rect">
          <a:avLst/>
        </a:prstGeom>
        <a:solidFill>
          <a:srgbClr val="92D050"/>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US" b="1">
              <a:solidFill>
                <a:sysClr val="window" lastClr="FFFFFF"/>
              </a:solidFill>
              <a:latin typeface="Calibri" panose="020F0502020204030204"/>
              <a:ea typeface="+mn-ea"/>
              <a:cs typeface="+mn-cs"/>
            </a:rPr>
            <a:t>Local Work Group</a:t>
          </a:r>
        </a:p>
      </dgm:t>
    </dgm:pt>
    <dgm:pt modelId="{F3325DF5-EF78-4A85-A04A-2E853743BFFD}" type="parTrans" cxnId="{AF0577C5-B8DC-47B5-AF09-E551FA4AFE4B}">
      <dgm:prSet/>
      <dgm:spPr>
        <a:xfrm>
          <a:off x="3000215" y="3868701"/>
          <a:ext cx="173516" cy="247598"/>
        </a:xfrm>
        <a:custGeom>
          <a:avLst/>
          <a:gdLst/>
          <a:ahLst/>
          <a:cxnLst/>
          <a:rect l="0" t="0" r="0" b="0"/>
          <a:pathLst>
            <a:path>
              <a:moveTo>
                <a:pt x="0" y="0"/>
              </a:moveTo>
              <a:lnTo>
                <a:pt x="0" y="247598"/>
              </a:lnTo>
              <a:lnTo>
                <a:pt x="173516" y="247598"/>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0E058757-C956-4243-9B1D-3DC026D26548}" type="sibTrans" cxnId="{AF0577C5-B8DC-47B5-AF09-E551FA4AFE4B}">
      <dgm:prSet/>
      <dgm:spPr/>
      <dgm:t>
        <a:bodyPr/>
        <a:lstStyle/>
        <a:p>
          <a:endParaRPr lang="en-US"/>
        </a:p>
      </dgm:t>
    </dgm:pt>
    <dgm:pt modelId="{A3D22710-E144-4484-9824-F2261B23E41A}">
      <dgm:prSet phldrT="[Text]"/>
      <dgm:spPr>
        <a:xfrm>
          <a:off x="3173732" y="4363897"/>
          <a:ext cx="1151412" cy="269128"/>
        </a:xfrm>
        <a:prstGeom prst="rect">
          <a:avLst/>
        </a:prstGeom>
        <a:solidFill>
          <a:srgbClr val="92D050"/>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US" b="1">
              <a:solidFill>
                <a:sysClr val="window" lastClr="FFFFFF"/>
              </a:solidFill>
              <a:latin typeface="Calibri" panose="020F0502020204030204"/>
              <a:ea typeface="+mn-ea"/>
              <a:cs typeface="+mn-cs"/>
            </a:rPr>
            <a:t>Consultant Engineer</a:t>
          </a:r>
        </a:p>
      </dgm:t>
    </dgm:pt>
    <dgm:pt modelId="{78F06259-5D68-455D-9E77-988111BA88B9}" type="parTrans" cxnId="{C71F8F1A-41E5-4957-A4CA-C04B3E013893}">
      <dgm:prSet/>
      <dgm:spPr>
        <a:xfrm>
          <a:off x="3000215" y="3868701"/>
          <a:ext cx="173516" cy="629760"/>
        </a:xfrm>
        <a:custGeom>
          <a:avLst/>
          <a:gdLst/>
          <a:ahLst/>
          <a:cxnLst/>
          <a:rect l="0" t="0" r="0" b="0"/>
          <a:pathLst>
            <a:path>
              <a:moveTo>
                <a:pt x="0" y="0"/>
              </a:moveTo>
              <a:lnTo>
                <a:pt x="0" y="629760"/>
              </a:lnTo>
              <a:lnTo>
                <a:pt x="173516" y="629760"/>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32CFC2B2-BC9D-4B0F-8D51-0C80971EF1BB}" type="sibTrans" cxnId="{C71F8F1A-41E5-4957-A4CA-C04B3E013893}">
      <dgm:prSet/>
      <dgm:spPr/>
      <dgm:t>
        <a:bodyPr/>
        <a:lstStyle/>
        <a:p>
          <a:endParaRPr lang="en-US"/>
        </a:p>
      </dgm:t>
    </dgm:pt>
    <dgm:pt modelId="{7AEC48D7-D234-4E7E-B3B5-653C69EBBB73}">
      <dgm:prSet phldrT="[Text]"/>
      <dgm:spPr>
        <a:xfrm>
          <a:off x="4491422" y="3983729"/>
          <a:ext cx="1232705" cy="269128"/>
        </a:xfrm>
        <a:prstGeom prst="rect">
          <a:avLst/>
        </a:prstGeom>
        <a:solidFill>
          <a:srgbClr val="92D050"/>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US" b="1">
              <a:solidFill>
                <a:sysClr val="window" lastClr="FFFFFF"/>
              </a:solidFill>
              <a:latin typeface="Calibri" panose="020F0502020204030204"/>
              <a:ea typeface="+mn-ea"/>
              <a:cs typeface="+mn-cs"/>
            </a:rPr>
            <a:t>Consultant Engineer</a:t>
          </a:r>
        </a:p>
      </dgm:t>
    </dgm:pt>
    <dgm:pt modelId="{D73D3481-7747-448C-852D-CA8B01B52F49}" type="parTrans" cxnId="{9511276D-74A1-46F8-A7D8-315933D85A31}">
      <dgm:prSet/>
      <dgm:spPr>
        <a:xfrm>
          <a:off x="4302808" y="3875238"/>
          <a:ext cx="188614" cy="243055"/>
        </a:xfrm>
        <a:custGeom>
          <a:avLst/>
          <a:gdLst/>
          <a:ahLst/>
          <a:cxnLst/>
          <a:rect l="0" t="0" r="0" b="0"/>
          <a:pathLst>
            <a:path>
              <a:moveTo>
                <a:pt x="0" y="0"/>
              </a:moveTo>
              <a:lnTo>
                <a:pt x="0" y="243055"/>
              </a:lnTo>
              <a:lnTo>
                <a:pt x="188614" y="243055"/>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D9B0AD7E-FC85-4A5D-92F6-0FC06BF24BB7}" type="sibTrans" cxnId="{9511276D-74A1-46F8-A7D8-315933D85A31}">
      <dgm:prSet/>
      <dgm:spPr/>
      <dgm:t>
        <a:bodyPr/>
        <a:lstStyle/>
        <a:p>
          <a:endParaRPr lang="en-US"/>
        </a:p>
      </dgm:t>
    </dgm:pt>
    <dgm:pt modelId="{718BD936-1DF5-4680-A160-6F305A435298}">
      <dgm:prSet phldrT="[Text]" custT="1"/>
      <dgm:spPr>
        <a:xfrm>
          <a:off x="1599118" y="2421352"/>
          <a:ext cx="2306769" cy="679651"/>
        </a:xfrm>
        <a:prstGeom prst="rect">
          <a:avLst/>
        </a:prstGeom>
        <a:solidFill>
          <a:srgbClr val="92D050"/>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US" sz="1100" b="1">
              <a:solidFill>
                <a:sysClr val="window" lastClr="FFFFFF"/>
              </a:solidFill>
              <a:latin typeface="Calibri" panose="020F0502020204030204"/>
              <a:ea typeface="+mn-ea"/>
              <a:cs typeface="+mn-cs"/>
            </a:rPr>
            <a:t>Livingston Green Initiative Coalition</a:t>
          </a:r>
        </a:p>
      </dgm:t>
    </dgm:pt>
    <dgm:pt modelId="{DCD885B1-42A5-4683-B550-A563D58C0558}" type="parTrans" cxnId="{0F0D63D8-449B-4CF9-B410-C6E9BCBC9F23}">
      <dgm:prSet/>
      <dgm:spPr>
        <a:xfrm>
          <a:off x="2706783" y="823849"/>
          <a:ext cx="91440" cy="1597503"/>
        </a:xfrm>
        <a:custGeom>
          <a:avLst/>
          <a:gdLst/>
          <a:ahLst/>
          <a:cxnLst/>
          <a:rect l="0" t="0" r="0" b="0"/>
          <a:pathLst>
            <a:path>
              <a:moveTo>
                <a:pt x="45720" y="0"/>
              </a:moveTo>
              <a:lnTo>
                <a:pt x="45720" y="1597503"/>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en-US"/>
        </a:p>
      </dgm:t>
    </dgm:pt>
    <dgm:pt modelId="{131534DA-197D-45A7-ABC0-083FE63AF1C1}" type="sibTrans" cxnId="{0F0D63D8-449B-4CF9-B410-C6E9BCBC9F23}">
      <dgm:prSet/>
      <dgm:spPr/>
      <dgm:t>
        <a:bodyPr/>
        <a:lstStyle/>
        <a:p>
          <a:endParaRPr lang="en-US"/>
        </a:p>
      </dgm:t>
    </dgm:pt>
    <dgm:pt modelId="{B5023630-B2E5-4D61-A4BC-BACA67C7998D}" type="pres">
      <dgm:prSet presAssocID="{98E8DAC7-628A-4C2C-920E-E6DD21E81C1B}" presName="hierChild1" presStyleCnt="0">
        <dgm:presLayoutVars>
          <dgm:orgChart val="1"/>
          <dgm:chPref val="1"/>
          <dgm:dir/>
          <dgm:animOne val="branch"/>
          <dgm:animLvl val="lvl"/>
          <dgm:resizeHandles/>
        </dgm:presLayoutVars>
      </dgm:prSet>
      <dgm:spPr/>
    </dgm:pt>
    <dgm:pt modelId="{766BA362-E153-4404-94BA-818A84735585}" type="pres">
      <dgm:prSet presAssocID="{2E5A153C-81FD-4B20-B8D3-6488DDE21445}" presName="hierRoot1" presStyleCnt="0">
        <dgm:presLayoutVars>
          <dgm:hierBranch val="init"/>
        </dgm:presLayoutVars>
      </dgm:prSet>
      <dgm:spPr/>
    </dgm:pt>
    <dgm:pt modelId="{7CAC7E84-6111-4CA0-8AC8-D2A1D8FBA1FC}" type="pres">
      <dgm:prSet presAssocID="{2E5A153C-81FD-4B20-B8D3-6488DDE21445}" presName="rootComposite1" presStyleCnt="0"/>
      <dgm:spPr/>
    </dgm:pt>
    <dgm:pt modelId="{0FDDCBBD-62FE-4531-BFBE-AEFFA542D0B8}" type="pres">
      <dgm:prSet presAssocID="{2E5A153C-81FD-4B20-B8D3-6488DDE21445}" presName="rootText1" presStyleLbl="node0" presStyleIdx="0" presStyleCnt="1" custScaleX="352989" custScaleY="247174">
        <dgm:presLayoutVars>
          <dgm:chPref val="3"/>
        </dgm:presLayoutVars>
      </dgm:prSet>
      <dgm:spPr/>
    </dgm:pt>
    <dgm:pt modelId="{CA40689A-D6C9-403C-AFF4-FA0F17D63CDB}" type="pres">
      <dgm:prSet presAssocID="{2E5A153C-81FD-4B20-B8D3-6488DDE21445}" presName="rootConnector1" presStyleLbl="node1" presStyleIdx="0" presStyleCnt="0"/>
      <dgm:spPr/>
    </dgm:pt>
    <dgm:pt modelId="{C49C18E2-CE6B-4AA9-8746-280B30645EDD}" type="pres">
      <dgm:prSet presAssocID="{2E5A153C-81FD-4B20-B8D3-6488DDE21445}" presName="hierChild2" presStyleCnt="0"/>
      <dgm:spPr/>
    </dgm:pt>
    <dgm:pt modelId="{06338E8D-23AF-4031-98F0-1EBEA295ED59}" type="pres">
      <dgm:prSet presAssocID="{DCD885B1-42A5-4683-B550-A563D58C0558}" presName="Name37" presStyleLbl="parChTrans1D2" presStyleIdx="0" presStyleCnt="2"/>
      <dgm:spPr/>
    </dgm:pt>
    <dgm:pt modelId="{E89D7823-1852-4797-B474-EAC36F928025}" type="pres">
      <dgm:prSet presAssocID="{718BD936-1DF5-4680-A160-6F305A435298}" presName="hierRoot2" presStyleCnt="0">
        <dgm:presLayoutVars>
          <dgm:hierBranch val="init"/>
        </dgm:presLayoutVars>
      </dgm:prSet>
      <dgm:spPr/>
    </dgm:pt>
    <dgm:pt modelId="{FAE023DC-1AAC-49F7-AAAB-F86EB9E9A695}" type="pres">
      <dgm:prSet presAssocID="{718BD936-1DF5-4680-A160-6F305A435298}" presName="rootComposite" presStyleCnt="0"/>
      <dgm:spPr/>
    </dgm:pt>
    <dgm:pt modelId="{A55394E2-FBE0-4FCE-96EE-98DA1F1E205C}" type="pres">
      <dgm:prSet presAssocID="{718BD936-1DF5-4680-A160-6F305A435298}" presName="rootText" presStyleLbl="node2" presStyleIdx="0" presStyleCnt="1" custScaleX="428563" custScaleY="252538">
        <dgm:presLayoutVars>
          <dgm:chPref val="3"/>
        </dgm:presLayoutVars>
      </dgm:prSet>
      <dgm:spPr/>
    </dgm:pt>
    <dgm:pt modelId="{370377EC-AE25-49FB-B731-98DA75B2BA96}" type="pres">
      <dgm:prSet presAssocID="{718BD936-1DF5-4680-A160-6F305A435298}" presName="rootConnector" presStyleLbl="node2" presStyleIdx="0" presStyleCnt="1"/>
      <dgm:spPr/>
    </dgm:pt>
    <dgm:pt modelId="{B7554D3F-59EE-4FE3-B3DE-747D93501BE8}" type="pres">
      <dgm:prSet presAssocID="{718BD936-1DF5-4680-A160-6F305A435298}" presName="hierChild4" presStyleCnt="0"/>
      <dgm:spPr/>
    </dgm:pt>
    <dgm:pt modelId="{19C31A5B-B24D-4C87-85D7-A4D53B17EF48}" type="pres">
      <dgm:prSet presAssocID="{5C998948-53D8-4150-A8FA-7A78B6C3B94B}" presName="Name37" presStyleLbl="parChTrans1D3" presStyleIdx="0" presStyleCnt="5"/>
      <dgm:spPr/>
    </dgm:pt>
    <dgm:pt modelId="{F21BC706-E59C-416E-BA20-1DA01FE6AF41}" type="pres">
      <dgm:prSet presAssocID="{8BE9CB71-2C59-49D3-9DE7-199102E76567}" presName="hierRoot2" presStyleCnt="0">
        <dgm:presLayoutVars>
          <dgm:hierBranch val="init"/>
        </dgm:presLayoutVars>
      </dgm:prSet>
      <dgm:spPr/>
    </dgm:pt>
    <dgm:pt modelId="{8C00BE04-EB91-41D4-8D5A-0010AD2B119C}" type="pres">
      <dgm:prSet presAssocID="{8BE9CB71-2C59-49D3-9DE7-199102E76567}" presName="rootComposite" presStyleCnt="0"/>
      <dgm:spPr/>
    </dgm:pt>
    <dgm:pt modelId="{0F916DAA-2EB4-4878-BC95-18D6A60EA87D}" type="pres">
      <dgm:prSet presAssocID="{8BE9CB71-2C59-49D3-9DE7-199102E76567}" presName="rootText" presStyleLbl="node3" presStyleIdx="0" presStyleCnt="4" custScaleX="257091" custScaleY="220739">
        <dgm:presLayoutVars>
          <dgm:chPref val="3"/>
        </dgm:presLayoutVars>
      </dgm:prSet>
      <dgm:spPr/>
    </dgm:pt>
    <dgm:pt modelId="{5844DAB1-CAA2-4622-B070-160403C1D2F3}" type="pres">
      <dgm:prSet presAssocID="{8BE9CB71-2C59-49D3-9DE7-199102E76567}" presName="rootConnector" presStyleLbl="node3" presStyleIdx="0" presStyleCnt="4"/>
      <dgm:spPr/>
    </dgm:pt>
    <dgm:pt modelId="{A4B847EB-94F8-459D-9031-AFB7A23F6ED0}" type="pres">
      <dgm:prSet presAssocID="{8BE9CB71-2C59-49D3-9DE7-199102E76567}" presName="hierChild4" presStyleCnt="0"/>
      <dgm:spPr/>
    </dgm:pt>
    <dgm:pt modelId="{5200B65B-8399-4CDD-8983-83A811DCFDCC}" type="pres">
      <dgm:prSet presAssocID="{657FD37F-4EEA-47FE-9868-A2E79989A330}" presName="Name37" presStyleLbl="parChTrans1D4" presStyleIdx="0" presStyleCnt="7"/>
      <dgm:spPr/>
    </dgm:pt>
    <dgm:pt modelId="{F8D474FD-8C8C-48D3-9D92-B56049412C53}" type="pres">
      <dgm:prSet presAssocID="{9E0935F3-B6EB-4CBD-8BBC-DF94D6331D8B}" presName="hierRoot2" presStyleCnt="0">
        <dgm:presLayoutVars>
          <dgm:hierBranch val="init"/>
        </dgm:presLayoutVars>
      </dgm:prSet>
      <dgm:spPr/>
    </dgm:pt>
    <dgm:pt modelId="{F2C62A17-D3DA-4E76-9FC7-CCB3D892FDD9}" type="pres">
      <dgm:prSet presAssocID="{9E0935F3-B6EB-4CBD-8BBC-DF94D6331D8B}" presName="rootComposite" presStyleCnt="0"/>
      <dgm:spPr/>
    </dgm:pt>
    <dgm:pt modelId="{2F05B065-7858-424E-B7DD-8D56024686E1}" type="pres">
      <dgm:prSet presAssocID="{9E0935F3-B6EB-4CBD-8BBC-DF94D6331D8B}" presName="rootText" presStyleLbl="node4" presStyleIdx="0" presStyleCnt="7" custScaleX="182533" custLinFactNeighborX="952" custLinFactNeighborY="19039">
        <dgm:presLayoutVars>
          <dgm:chPref val="3"/>
        </dgm:presLayoutVars>
      </dgm:prSet>
      <dgm:spPr/>
    </dgm:pt>
    <dgm:pt modelId="{512AC073-4747-4FBD-A06B-2AA320719073}" type="pres">
      <dgm:prSet presAssocID="{9E0935F3-B6EB-4CBD-8BBC-DF94D6331D8B}" presName="rootConnector" presStyleLbl="node4" presStyleIdx="0" presStyleCnt="7"/>
      <dgm:spPr/>
    </dgm:pt>
    <dgm:pt modelId="{33489247-8673-4C9A-B035-C6319C285732}" type="pres">
      <dgm:prSet presAssocID="{9E0935F3-B6EB-4CBD-8BBC-DF94D6331D8B}" presName="hierChild4" presStyleCnt="0"/>
      <dgm:spPr/>
    </dgm:pt>
    <dgm:pt modelId="{B72C14AF-792E-4CD7-8A67-DA818A6B0C74}" type="pres">
      <dgm:prSet presAssocID="{9E0935F3-B6EB-4CBD-8BBC-DF94D6331D8B}" presName="hierChild5" presStyleCnt="0"/>
      <dgm:spPr/>
    </dgm:pt>
    <dgm:pt modelId="{69E9D2B6-216A-47A0-AD20-30CDF266C591}" type="pres">
      <dgm:prSet presAssocID="{938727D9-BDE1-4B2B-B848-BB19B4BE7C0E}" presName="Name37" presStyleLbl="parChTrans1D4" presStyleIdx="1" presStyleCnt="7"/>
      <dgm:spPr/>
    </dgm:pt>
    <dgm:pt modelId="{3F6CEF72-5C84-4CF7-8963-6D73E7C9FB85}" type="pres">
      <dgm:prSet presAssocID="{EAD9F006-5C7E-4896-AA35-6BD06104BE1D}" presName="hierRoot2" presStyleCnt="0">
        <dgm:presLayoutVars>
          <dgm:hierBranch val="init"/>
        </dgm:presLayoutVars>
      </dgm:prSet>
      <dgm:spPr/>
    </dgm:pt>
    <dgm:pt modelId="{E236E698-AEF7-4832-8B07-A2ACFC0C9D4D}" type="pres">
      <dgm:prSet presAssocID="{EAD9F006-5C7E-4896-AA35-6BD06104BE1D}" presName="rootComposite" presStyleCnt="0"/>
      <dgm:spPr/>
    </dgm:pt>
    <dgm:pt modelId="{50A29CFF-3309-4246-9B2A-BFC02EB7A30E}" type="pres">
      <dgm:prSet presAssocID="{EAD9F006-5C7E-4896-AA35-6BD06104BE1D}" presName="rootText" presStyleLbl="node4" presStyleIdx="1" presStyleCnt="7" custScaleX="204188" custLinFactNeighborY="22847">
        <dgm:presLayoutVars>
          <dgm:chPref val="3"/>
        </dgm:presLayoutVars>
      </dgm:prSet>
      <dgm:spPr/>
    </dgm:pt>
    <dgm:pt modelId="{97B32003-15B5-4D6D-B1CD-F6B0169C827B}" type="pres">
      <dgm:prSet presAssocID="{EAD9F006-5C7E-4896-AA35-6BD06104BE1D}" presName="rootConnector" presStyleLbl="node4" presStyleIdx="1" presStyleCnt="7"/>
      <dgm:spPr/>
    </dgm:pt>
    <dgm:pt modelId="{DF2C8231-453B-454B-A54E-40D5A6DC2141}" type="pres">
      <dgm:prSet presAssocID="{EAD9F006-5C7E-4896-AA35-6BD06104BE1D}" presName="hierChild4" presStyleCnt="0"/>
      <dgm:spPr/>
    </dgm:pt>
    <dgm:pt modelId="{F030D70E-F5DE-46F3-BEC4-9EC3E7BFCE3E}" type="pres">
      <dgm:prSet presAssocID="{EAD9F006-5C7E-4896-AA35-6BD06104BE1D}" presName="hierChild5" presStyleCnt="0"/>
      <dgm:spPr/>
    </dgm:pt>
    <dgm:pt modelId="{3059DB78-8F03-46CC-845A-13E851C016CD}" type="pres">
      <dgm:prSet presAssocID="{8BE9CB71-2C59-49D3-9DE7-199102E76567}" presName="hierChild5" presStyleCnt="0"/>
      <dgm:spPr/>
    </dgm:pt>
    <dgm:pt modelId="{B0E9ADB0-8C97-4305-ACF5-387A55C3BB37}" type="pres">
      <dgm:prSet presAssocID="{B2513FB1-477E-4695-A8B3-8824095136FE}" presName="Name37" presStyleLbl="parChTrans1D3" presStyleIdx="1" presStyleCnt="5"/>
      <dgm:spPr/>
    </dgm:pt>
    <dgm:pt modelId="{92086103-9E0E-4E84-BA30-F304E6FDDD6F}" type="pres">
      <dgm:prSet presAssocID="{504FFBD4-1EA1-4C79-8DE4-252F221D7A85}" presName="hierRoot2" presStyleCnt="0">
        <dgm:presLayoutVars>
          <dgm:hierBranch val="init"/>
        </dgm:presLayoutVars>
      </dgm:prSet>
      <dgm:spPr/>
    </dgm:pt>
    <dgm:pt modelId="{769BF326-C0D3-49FF-843E-EAC55A532BDF}" type="pres">
      <dgm:prSet presAssocID="{504FFBD4-1EA1-4C79-8DE4-252F221D7A85}" presName="rootComposite" presStyleCnt="0"/>
      <dgm:spPr/>
    </dgm:pt>
    <dgm:pt modelId="{5F195834-FE44-4FDA-A348-1FB9B55B583B}" type="pres">
      <dgm:prSet presAssocID="{504FFBD4-1EA1-4C79-8DE4-252F221D7A85}" presName="rootText" presStyleLbl="node3" presStyleIdx="1" presStyleCnt="4" custScaleX="236373" custScaleY="235473">
        <dgm:presLayoutVars>
          <dgm:chPref val="3"/>
        </dgm:presLayoutVars>
      </dgm:prSet>
      <dgm:spPr/>
    </dgm:pt>
    <dgm:pt modelId="{8A34CA74-DBD6-4CF0-8C50-CDB6C391637E}" type="pres">
      <dgm:prSet presAssocID="{504FFBD4-1EA1-4C79-8DE4-252F221D7A85}" presName="rootConnector" presStyleLbl="node3" presStyleIdx="1" presStyleCnt="4"/>
      <dgm:spPr/>
    </dgm:pt>
    <dgm:pt modelId="{7AD466A6-7E55-476D-ACA8-83E9488EE7F7}" type="pres">
      <dgm:prSet presAssocID="{504FFBD4-1EA1-4C79-8DE4-252F221D7A85}" presName="hierChild4" presStyleCnt="0"/>
      <dgm:spPr/>
    </dgm:pt>
    <dgm:pt modelId="{A08A4063-C64F-4807-B40D-FCFAF4E41FEF}" type="pres">
      <dgm:prSet presAssocID="{DA1C27A3-7A8F-4FA2-9158-2D1372ACD7BC}" presName="Name37" presStyleLbl="parChTrans1D4" presStyleIdx="2" presStyleCnt="7"/>
      <dgm:spPr/>
    </dgm:pt>
    <dgm:pt modelId="{84F3498A-037D-48FF-AAC8-EFCA76550B6B}" type="pres">
      <dgm:prSet presAssocID="{FCA596F8-59E3-4032-90E5-AE177F98A64D}" presName="hierRoot2" presStyleCnt="0">
        <dgm:presLayoutVars>
          <dgm:hierBranch val="init"/>
        </dgm:presLayoutVars>
      </dgm:prSet>
      <dgm:spPr/>
    </dgm:pt>
    <dgm:pt modelId="{EF76DAB4-96A1-4917-B7C2-9E202DF549D5}" type="pres">
      <dgm:prSet presAssocID="{FCA596F8-59E3-4032-90E5-AE177F98A64D}" presName="rootComposite" presStyleCnt="0"/>
      <dgm:spPr/>
    </dgm:pt>
    <dgm:pt modelId="{F6BC0B96-BA0E-47CB-9A36-012D05AAF76B}" type="pres">
      <dgm:prSet presAssocID="{FCA596F8-59E3-4032-90E5-AE177F98A64D}" presName="rootText" presStyleLbl="node4" presStyleIdx="2" presStyleCnt="7" custScaleX="210498" custLinFactNeighborX="-730" custLinFactNeighborY="2477">
        <dgm:presLayoutVars>
          <dgm:chPref val="3"/>
        </dgm:presLayoutVars>
      </dgm:prSet>
      <dgm:spPr/>
    </dgm:pt>
    <dgm:pt modelId="{134FEB4F-19BD-439E-BD3B-664CC3E1EF34}" type="pres">
      <dgm:prSet presAssocID="{FCA596F8-59E3-4032-90E5-AE177F98A64D}" presName="rootConnector" presStyleLbl="node4" presStyleIdx="2" presStyleCnt="7"/>
      <dgm:spPr/>
    </dgm:pt>
    <dgm:pt modelId="{FDBA42CF-E329-4CCF-91B6-B0CA5D7D83CC}" type="pres">
      <dgm:prSet presAssocID="{FCA596F8-59E3-4032-90E5-AE177F98A64D}" presName="hierChild4" presStyleCnt="0"/>
      <dgm:spPr/>
    </dgm:pt>
    <dgm:pt modelId="{7943D198-590B-4A5C-9540-5BCD9B76526F}" type="pres">
      <dgm:prSet presAssocID="{FCA596F8-59E3-4032-90E5-AE177F98A64D}" presName="hierChild5" presStyleCnt="0"/>
      <dgm:spPr/>
    </dgm:pt>
    <dgm:pt modelId="{1BDDADF0-6894-446D-B5F1-5D3F1C8EFC96}" type="pres">
      <dgm:prSet presAssocID="{94AFDF28-FB2D-47E5-A4D1-DAE79C8A8049}" presName="Name37" presStyleLbl="parChTrans1D4" presStyleIdx="3" presStyleCnt="7"/>
      <dgm:spPr/>
    </dgm:pt>
    <dgm:pt modelId="{AB667A7F-656E-47DD-BBEF-2C613F1A9097}" type="pres">
      <dgm:prSet presAssocID="{DFFA4D39-1FE5-4E6C-A5D7-EC9AC21BA76A}" presName="hierRoot2" presStyleCnt="0">
        <dgm:presLayoutVars>
          <dgm:hierBranch val="init"/>
        </dgm:presLayoutVars>
      </dgm:prSet>
      <dgm:spPr/>
    </dgm:pt>
    <dgm:pt modelId="{85E1278E-18EC-4796-BA74-8C5746473AD2}" type="pres">
      <dgm:prSet presAssocID="{DFFA4D39-1FE5-4E6C-A5D7-EC9AC21BA76A}" presName="rootComposite" presStyleCnt="0"/>
      <dgm:spPr/>
    </dgm:pt>
    <dgm:pt modelId="{6EB0334A-D47E-43AB-9A11-836AE3F80A38}" type="pres">
      <dgm:prSet presAssocID="{DFFA4D39-1FE5-4E6C-A5D7-EC9AC21BA76A}" presName="rootText" presStyleLbl="node4" presStyleIdx="3" presStyleCnt="7" custScaleX="206322" custLinFactNeighborX="3734" custLinFactNeighborY="5846">
        <dgm:presLayoutVars>
          <dgm:chPref val="3"/>
        </dgm:presLayoutVars>
      </dgm:prSet>
      <dgm:spPr/>
    </dgm:pt>
    <dgm:pt modelId="{5FED656B-35A8-40AC-9019-C15C7794CBB6}" type="pres">
      <dgm:prSet presAssocID="{DFFA4D39-1FE5-4E6C-A5D7-EC9AC21BA76A}" presName="rootConnector" presStyleLbl="node4" presStyleIdx="3" presStyleCnt="7"/>
      <dgm:spPr/>
    </dgm:pt>
    <dgm:pt modelId="{12442E3B-ED42-4321-80AB-43D7C9DB7DEB}" type="pres">
      <dgm:prSet presAssocID="{DFFA4D39-1FE5-4E6C-A5D7-EC9AC21BA76A}" presName="hierChild4" presStyleCnt="0"/>
      <dgm:spPr/>
    </dgm:pt>
    <dgm:pt modelId="{58C72BA3-773D-4066-AB22-B79E161CCFD2}" type="pres">
      <dgm:prSet presAssocID="{DFFA4D39-1FE5-4E6C-A5D7-EC9AC21BA76A}" presName="hierChild5" presStyleCnt="0"/>
      <dgm:spPr/>
    </dgm:pt>
    <dgm:pt modelId="{41CA82E7-98E1-44FF-B309-F68123473ACD}" type="pres">
      <dgm:prSet presAssocID="{504FFBD4-1EA1-4C79-8DE4-252F221D7A85}" presName="hierChild5" presStyleCnt="0"/>
      <dgm:spPr/>
    </dgm:pt>
    <dgm:pt modelId="{64C6921C-EA14-49D3-A9FB-E0B68F2D88E0}" type="pres">
      <dgm:prSet presAssocID="{6C6FE24B-43DF-46C6-A690-C0DD684D488A}" presName="Name37" presStyleLbl="parChTrans1D3" presStyleIdx="2" presStyleCnt="5"/>
      <dgm:spPr/>
    </dgm:pt>
    <dgm:pt modelId="{9C53D499-8DEE-4FAB-AFDB-8496CD88E295}" type="pres">
      <dgm:prSet presAssocID="{8C0BFE15-AFDD-4ADA-A8AF-F2AC3C69BE76}" presName="hierRoot2" presStyleCnt="0">
        <dgm:presLayoutVars>
          <dgm:hierBranch val="init"/>
        </dgm:presLayoutVars>
      </dgm:prSet>
      <dgm:spPr/>
    </dgm:pt>
    <dgm:pt modelId="{533624F1-BB12-4F4E-97AA-8A8D51B6712F}" type="pres">
      <dgm:prSet presAssocID="{8C0BFE15-AFDD-4ADA-A8AF-F2AC3C69BE76}" presName="rootComposite" presStyleCnt="0"/>
      <dgm:spPr/>
    </dgm:pt>
    <dgm:pt modelId="{9B804C3D-2452-4FBD-B9EA-209D858207DB}" type="pres">
      <dgm:prSet presAssocID="{8C0BFE15-AFDD-4ADA-A8AF-F2AC3C69BE76}" presName="rootText" presStyleLbl="node3" presStyleIdx="2" presStyleCnt="4" custScaleX="214912" custScaleY="243253">
        <dgm:presLayoutVars>
          <dgm:chPref val="3"/>
        </dgm:presLayoutVars>
      </dgm:prSet>
      <dgm:spPr/>
    </dgm:pt>
    <dgm:pt modelId="{82B78CDD-31F2-41A4-A5EF-8A2C174EC067}" type="pres">
      <dgm:prSet presAssocID="{8C0BFE15-AFDD-4ADA-A8AF-F2AC3C69BE76}" presName="rootConnector" presStyleLbl="node3" presStyleIdx="2" presStyleCnt="4"/>
      <dgm:spPr/>
    </dgm:pt>
    <dgm:pt modelId="{87BF3A7C-40BE-4642-BFD2-9469C5E3F3B0}" type="pres">
      <dgm:prSet presAssocID="{8C0BFE15-AFDD-4ADA-A8AF-F2AC3C69BE76}" presName="hierChild4" presStyleCnt="0"/>
      <dgm:spPr/>
    </dgm:pt>
    <dgm:pt modelId="{A778B852-D44F-426B-9409-04FE6BA6D7C9}" type="pres">
      <dgm:prSet presAssocID="{F3325DF5-EF78-4A85-A04A-2E853743BFFD}" presName="Name37" presStyleLbl="parChTrans1D4" presStyleIdx="4" presStyleCnt="7"/>
      <dgm:spPr/>
    </dgm:pt>
    <dgm:pt modelId="{3AB9D326-E6F1-44CA-84DA-A19B0BF71C8C}" type="pres">
      <dgm:prSet presAssocID="{D90EA9E5-3AC3-47A4-A393-B6EB3E4F864E}" presName="hierRoot2" presStyleCnt="0">
        <dgm:presLayoutVars>
          <dgm:hierBranch val="init"/>
        </dgm:presLayoutVars>
      </dgm:prSet>
      <dgm:spPr/>
    </dgm:pt>
    <dgm:pt modelId="{5C334D39-7DBE-4A87-8F3A-D65545F90761}" type="pres">
      <dgm:prSet presAssocID="{D90EA9E5-3AC3-47A4-A393-B6EB3E4F864E}" presName="rootComposite" presStyleCnt="0"/>
      <dgm:spPr/>
    </dgm:pt>
    <dgm:pt modelId="{637C1856-4EAB-482C-B9EB-29DB029F403E}" type="pres">
      <dgm:prSet presAssocID="{D90EA9E5-3AC3-47A4-A393-B6EB3E4F864E}" presName="rootText" presStyleLbl="node4" presStyleIdx="4" presStyleCnt="7" custScaleX="205110">
        <dgm:presLayoutVars>
          <dgm:chPref val="3"/>
        </dgm:presLayoutVars>
      </dgm:prSet>
      <dgm:spPr/>
    </dgm:pt>
    <dgm:pt modelId="{11DDF963-F16B-4820-8A79-72452CD2DE8D}" type="pres">
      <dgm:prSet presAssocID="{D90EA9E5-3AC3-47A4-A393-B6EB3E4F864E}" presName="rootConnector" presStyleLbl="node4" presStyleIdx="4" presStyleCnt="7"/>
      <dgm:spPr/>
    </dgm:pt>
    <dgm:pt modelId="{16380B34-6871-4919-BD60-7D6FC7A8D995}" type="pres">
      <dgm:prSet presAssocID="{D90EA9E5-3AC3-47A4-A393-B6EB3E4F864E}" presName="hierChild4" presStyleCnt="0"/>
      <dgm:spPr/>
    </dgm:pt>
    <dgm:pt modelId="{8174566D-92BE-4F08-A14D-A65208715687}" type="pres">
      <dgm:prSet presAssocID="{D90EA9E5-3AC3-47A4-A393-B6EB3E4F864E}" presName="hierChild5" presStyleCnt="0"/>
      <dgm:spPr/>
    </dgm:pt>
    <dgm:pt modelId="{FF9CE241-C7D5-4073-B278-950E1552FDD5}" type="pres">
      <dgm:prSet presAssocID="{78F06259-5D68-455D-9E77-988111BA88B9}" presName="Name37" presStyleLbl="parChTrans1D4" presStyleIdx="5" presStyleCnt="7"/>
      <dgm:spPr/>
    </dgm:pt>
    <dgm:pt modelId="{54B329DC-3FB1-452E-A324-1BA6B5E24521}" type="pres">
      <dgm:prSet presAssocID="{A3D22710-E144-4484-9824-F2261B23E41A}" presName="hierRoot2" presStyleCnt="0">
        <dgm:presLayoutVars>
          <dgm:hierBranch val="init"/>
        </dgm:presLayoutVars>
      </dgm:prSet>
      <dgm:spPr/>
    </dgm:pt>
    <dgm:pt modelId="{15B6061A-9F4F-4EDD-BC7E-A75F466B6C5E}" type="pres">
      <dgm:prSet presAssocID="{A3D22710-E144-4484-9824-F2261B23E41A}" presName="rootComposite" presStyleCnt="0"/>
      <dgm:spPr/>
    </dgm:pt>
    <dgm:pt modelId="{78D4A5EB-70E7-4049-AD80-9269B20B4337}" type="pres">
      <dgm:prSet presAssocID="{A3D22710-E144-4484-9824-F2261B23E41A}" presName="rootText" presStyleLbl="node4" presStyleIdx="5" presStyleCnt="7" custScaleX="213915">
        <dgm:presLayoutVars>
          <dgm:chPref val="3"/>
        </dgm:presLayoutVars>
      </dgm:prSet>
      <dgm:spPr/>
    </dgm:pt>
    <dgm:pt modelId="{0992C799-9CF0-4C04-942D-45D39D463C58}" type="pres">
      <dgm:prSet presAssocID="{A3D22710-E144-4484-9824-F2261B23E41A}" presName="rootConnector" presStyleLbl="node4" presStyleIdx="5" presStyleCnt="7"/>
      <dgm:spPr/>
    </dgm:pt>
    <dgm:pt modelId="{3B6042B8-A75D-4C75-8EC4-C7A2222C64D7}" type="pres">
      <dgm:prSet presAssocID="{A3D22710-E144-4484-9824-F2261B23E41A}" presName="hierChild4" presStyleCnt="0"/>
      <dgm:spPr/>
    </dgm:pt>
    <dgm:pt modelId="{33CBDDFB-3598-4491-9099-AF35F795500A}" type="pres">
      <dgm:prSet presAssocID="{A3D22710-E144-4484-9824-F2261B23E41A}" presName="hierChild5" presStyleCnt="0"/>
      <dgm:spPr/>
    </dgm:pt>
    <dgm:pt modelId="{19FAC24D-8B37-4CD5-ACDF-2374F46C194D}" type="pres">
      <dgm:prSet presAssocID="{8C0BFE15-AFDD-4ADA-A8AF-F2AC3C69BE76}" presName="hierChild5" presStyleCnt="0"/>
      <dgm:spPr/>
    </dgm:pt>
    <dgm:pt modelId="{91B8ADBC-4485-41C5-B1A2-028F174A0050}" type="pres">
      <dgm:prSet presAssocID="{0A37CE69-516F-4205-A968-E0584BE9121F}" presName="Name37" presStyleLbl="parChTrans1D3" presStyleIdx="3" presStyleCnt="5"/>
      <dgm:spPr/>
    </dgm:pt>
    <dgm:pt modelId="{99D89273-5511-423C-B4D0-06987E16E624}" type="pres">
      <dgm:prSet presAssocID="{AA054D0C-5A35-47E2-BA2A-F337CDE2004C}" presName="hierRoot2" presStyleCnt="0">
        <dgm:presLayoutVars>
          <dgm:hierBranch val="init"/>
        </dgm:presLayoutVars>
      </dgm:prSet>
      <dgm:spPr/>
    </dgm:pt>
    <dgm:pt modelId="{DE0E883B-D5EE-45CF-B059-58297246EFC4}" type="pres">
      <dgm:prSet presAssocID="{AA054D0C-5A35-47E2-BA2A-F337CDE2004C}" presName="rootComposite" presStyleCnt="0"/>
      <dgm:spPr/>
    </dgm:pt>
    <dgm:pt modelId="{C41A62B0-0499-4F15-BF5B-4F4C9EC1C125}" type="pres">
      <dgm:prSet presAssocID="{AA054D0C-5A35-47E2-BA2A-F337CDE2004C}" presName="rootText" presStyleLbl="node3" presStyleIdx="3" presStyleCnt="4" custScaleX="250492" custScaleY="243994" custLinFactNeighborX="2532" custLinFactNeighborY="1688">
        <dgm:presLayoutVars>
          <dgm:chPref val="3"/>
        </dgm:presLayoutVars>
      </dgm:prSet>
      <dgm:spPr/>
    </dgm:pt>
    <dgm:pt modelId="{58C72629-2390-4E07-8605-C96701A87211}" type="pres">
      <dgm:prSet presAssocID="{AA054D0C-5A35-47E2-BA2A-F337CDE2004C}" presName="rootConnector" presStyleLbl="node3" presStyleIdx="3" presStyleCnt="4"/>
      <dgm:spPr/>
    </dgm:pt>
    <dgm:pt modelId="{1140C6E9-D42E-42FE-8DC2-41516D54223D}" type="pres">
      <dgm:prSet presAssocID="{AA054D0C-5A35-47E2-BA2A-F337CDE2004C}" presName="hierChild4" presStyleCnt="0"/>
      <dgm:spPr/>
    </dgm:pt>
    <dgm:pt modelId="{37DBF706-F1C9-49E4-B3F7-7B464FDB2676}" type="pres">
      <dgm:prSet presAssocID="{D73D3481-7747-448C-852D-CA8B01B52F49}" presName="Name37" presStyleLbl="parChTrans1D4" presStyleIdx="6" presStyleCnt="7"/>
      <dgm:spPr/>
    </dgm:pt>
    <dgm:pt modelId="{A38D05F4-C531-4293-A631-2078D56E4DE5}" type="pres">
      <dgm:prSet presAssocID="{7AEC48D7-D234-4E7E-B3B5-653C69EBBB73}" presName="hierRoot2" presStyleCnt="0">
        <dgm:presLayoutVars>
          <dgm:hierBranch val="init"/>
        </dgm:presLayoutVars>
      </dgm:prSet>
      <dgm:spPr/>
    </dgm:pt>
    <dgm:pt modelId="{5494C083-28A5-43D8-9640-A37EECE10B15}" type="pres">
      <dgm:prSet presAssocID="{7AEC48D7-D234-4E7E-B3B5-653C69EBBB73}" presName="rootComposite" presStyleCnt="0"/>
      <dgm:spPr/>
    </dgm:pt>
    <dgm:pt modelId="{4AA4DDEF-E4C8-4293-B69A-EFE269B3D959}" type="pres">
      <dgm:prSet presAssocID="{7AEC48D7-D234-4E7E-B3B5-653C69EBBB73}" presName="rootText" presStyleLbl="node4" presStyleIdx="6" presStyleCnt="7" custScaleX="229018">
        <dgm:presLayoutVars>
          <dgm:chPref val="3"/>
        </dgm:presLayoutVars>
      </dgm:prSet>
      <dgm:spPr/>
    </dgm:pt>
    <dgm:pt modelId="{00DB4A0D-4D4A-4428-8C1C-5C4CADB67748}" type="pres">
      <dgm:prSet presAssocID="{7AEC48D7-D234-4E7E-B3B5-653C69EBBB73}" presName="rootConnector" presStyleLbl="node4" presStyleIdx="6" presStyleCnt="7"/>
      <dgm:spPr/>
    </dgm:pt>
    <dgm:pt modelId="{D0AD8E34-FF97-4F42-955C-6EA876BD0F41}" type="pres">
      <dgm:prSet presAssocID="{7AEC48D7-D234-4E7E-B3B5-653C69EBBB73}" presName="hierChild4" presStyleCnt="0"/>
      <dgm:spPr/>
    </dgm:pt>
    <dgm:pt modelId="{E5C71759-B335-4E8B-AD4B-F485F0F7BC5E}" type="pres">
      <dgm:prSet presAssocID="{7AEC48D7-D234-4E7E-B3B5-653C69EBBB73}" presName="hierChild5" presStyleCnt="0"/>
      <dgm:spPr/>
    </dgm:pt>
    <dgm:pt modelId="{EC1B7008-6476-41D0-A5CC-551ED81663DF}" type="pres">
      <dgm:prSet presAssocID="{AA054D0C-5A35-47E2-BA2A-F337CDE2004C}" presName="hierChild5" presStyleCnt="0"/>
      <dgm:spPr/>
    </dgm:pt>
    <dgm:pt modelId="{B79B33EB-C005-4FBA-A7DD-B1793AEFBCF1}" type="pres">
      <dgm:prSet presAssocID="{718BD936-1DF5-4680-A160-6F305A435298}" presName="hierChild5" presStyleCnt="0"/>
      <dgm:spPr/>
    </dgm:pt>
    <dgm:pt modelId="{69E43AAD-717E-4098-9A0D-F8813A06A487}" type="pres">
      <dgm:prSet presAssocID="{2E5A153C-81FD-4B20-B8D3-6488DDE21445}" presName="hierChild3" presStyleCnt="0"/>
      <dgm:spPr/>
    </dgm:pt>
    <dgm:pt modelId="{08B73467-1AC5-422A-80A5-D5110C2EB6B7}" type="pres">
      <dgm:prSet presAssocID="{25D5EE9C-AF0B-4CD1-BCFE-0D332CE8E15C}" presName="Name111" presStyleLbl="parChTrans1D2" presStyleIdx="1" presStyleCnt="2"/>
      <dgm:spPr/>
    </dgm:pt>
    <dgm:pt modelId="{5FDA47B1-9B87-4D70-B8AA-F17C7D6FED52}" type="pres">
      <dgm:prSet presAssocID="{3B4D7527-AEFB-4B5F-8F1E-77E0E604322D}" presName="hierRoot3" presStyleCnt="0">
        <dgm:presLayoutVars>
          <dgm:hierBranch val="init"/>
        </dgm:presLayoutVars>
      </dgm:prSet>
      <dgm:spPr/>
    </dgm:pt>
    <dgm:pt modelId="{4436BB96-4599-4224-B435-710C2B9B8779}" type="pres">
      <dgm:prSet presAssocID="{3B4D7527-AEFB-4B5F-8F1E-77E0E604322D}" presName="rootComposite3" presStyleCnt="0"/>
      <dgm:spPr/>
    </dgm:pt>
    <dgm:pt modelId="{E3276A1C-C461-4788-9A0B-4F58094F6AA7}" type="pres">
      <dgm:prSet presAssocID="{3B4D7527-AEFB-4B5F-8F1E-77E0E604322D}" presName="rootText3" presStyleLbl="asst1" presStyleIdx="0" presStyleCnt="2" custScaleX="247324" custScaleY="267964">
        <dgm:presLayoutVars>
          <dgm:chPref val="3"/>
        </dgm:presLayoutVars>
      </dgm:prSet>
      <dgm:spPr/>
    </dgm:pt>
    <dgm:pt modelId="{1AB9F736-EAC5-401F-96D3-853D463E2706}" type="pres">
      <dgm:prSet presAssocID="{3B4D7527-AEFB-4B5F-8F1E-77E0E604322D}" presName="rootConnector3" presStyleLbl="asst1" presStyleIdx="0" presStyleCnt="2"/>
      <dgm:spPr/>
    </dgm:pt>
    <dgm:pt modelId="{D178C174-1BD1-4456-9802-0AD7564969BD}" type="pres">
      <dgm:prSet presAssocID="{3B4D7527-AEFB-4B5F-8F1E-77E0E604322D}" presName="hierChild6" presStyleCnt="0"/>
      <dgm:spPr/>
    </dgm:pt>
    <dgm:pt modelId="{757E0F2E-8253-4BD9-A7CF-2CE2808B7A6C}" type="pres">
      <dgm:prSet presAssocID="{3B4D7527-AEFB-4B5F-8F1E-77E0E604322D}" presName="hierChild7" presStyleCnt="0"/>
      <dgm:spPr/>
    </dgm:pt>
    <dgm:pt modelId="{53D27CED-A34C-4715-8B58-F818E73C37B1}" type="pres">
      <dgm:prSet presAssocID="{7642A9E7-9F46-4496-BDAE-6AE55A9ECB9A}" presName="Name111" presStyleLbl="parChTrans1D3" presStyleIdx="4" presStyleCnt="5"/>
      <dgm:spPr/>
    </dgm:pt>
    <dgm:pt modelId="{16DD2398-64AE-41E1-B7CA-7563432DE236}" type="pres">
      <dgm:prSet presAssocID="{13611A04-518B-4F9F-B96D-A977825E71C8}" presName="hierRoot3" presStyleCnt="0">
        <dgm:presLayoutVars>
          <dgm:hierBranch val="init"/>
        </dgm:presLayoutVars>
      </dgm:prSet>
      <dgm:spPr/>
    </dgm:pt>
    <dgm:pt modelId="{B47A52C8-0DC4-4676-9015-FA08491AA2D5}" type="pres">
      <dgm:prSet presAssocID="{13611A04-518B-4F9F-B96D-A977825E71C8}" presName="rootComposite3" presStyleCnt="0"/>
      <dgm:spPr/>
    </dgm:pt>
    <dgm:pt modelId="{5465DB8D-5E27-4EC2-A0AF-C6FA37515A2D}" type="pres">
      <dgm:prSet presAssocID="{13611A04-518B-4F9F-B96D-A977825E71C8}" presName="rootText3" presStyleLbl="asst1" presStyleIdx="1" presStyleCnt="2" custScaleX="317646" custScaleY="199620" custLinFactNeighborX="11139" custLinFactNeighborY="-5806">
        <dgm:presLayoutVars>
          <dgm:chPref val="3"/>
        </dgm:presLayoutVars>
      </dgm:prSet>
      <dgm:spPr/>
    </dgm:pt>
    <dgm:pt modelId="{1D03B4CD-3389-4F04-9417-4BCEB446B073}" type="pres">
      <dgm:prSet presAssocID="{13611A04-518B-4F9F-B96D-A977825E71C8}" presName="rootConnector3" presStyleLbl="asst1" presStyleIdx="1" presStyleCnt="2"/>
      <dgm:spPr/>
    </dgm:pt>
    <dgm:pt modelId="{538EDA0C-9AEE-44F4-BBDE-183F1A514B12}" type="pres">
      <dgm:prSet presAssocID="{13611A04-518B-4F9F-B96D-A977825E71C8}" presName="hierChild6" presStyleCnt="0"/>
      <dgm:spPr/>
    </dgm:pt>
    <dgm:pt modelId="{E3224AD4-4FAD-4455-8316-6732780E4F96}" type="pres">
      <dgm:prSet presAssocID="{13611A04-518B-4F9F-B96D-A977825E71C8}" presName="hierChild7" presStyleCnt="0"/>
      <dgm:spPr/>
    </dgm:pt>
  </dgm:ptLst>
  <dgm:cxnLst>
    <dgm:cxn modelId="{DE45D905-D23B-4508-A9A2-49F1E75C4040}" type="presOf" srcId="{6C6FE24B-43DF-46C6-A690-C0DD684D488A}" destId="{64C6921C-EA14-49D3-A9FB-E0B68F2D88E0}" srcOrd="0" destOrd="0" presId="urn:microsoft.com/office/officeart/2005/8/layout/orgChart1"/>
    <dgm:cxn modelId="{EBF8F609-50E6-4B8D-B35F-C548C9C76F78}" type="presOf" srcId="{718BD936-1DF5-4680-A160-6F305A435298}" destId="{370377EC-AE25-49FB-B731-98DA75B2BA96}" srcOrd="1" destOrd="0" presId="urn:microsoft.com/office/officeart/2005/8/layout/orgChart1"/>
    <dgm:cxn modelId="{8F4E470B-7796-4DFE-BD17-6325EFE8745D}" type="presOf" srcId="{25D5EE9C-AF0B-4CD1-BCFE-0D332CE8E15C}" destId="{08B73467-1AC5-422A-80A5-D5110C2EB6B7}" srcOrd="0" destOrd="0" presId="urn:microsoft.com/office/officeart/2005/8/layout/orgChart1"/>
    <dgm:cxn modelId="{7059E111-C7FE-488C-B506-EEB38979F1C0}" srcId="{3B4D7527-AEFB-4B5F-8F1E-77E0E604322D}" destId="{13611A04-518B-4F9F-B96D-A977825E71C8}" srcOrd="0" destOrd="0" parTransId="{7642A9E7-9F46-4496-BDAE-6AE55A9ECB9A}" sibTransId="{615A6534-C0CE-4415-AAC8-0D1DF4DB4A7F}"/>
    <dgm:cxn modelId="{3D212716-9329-4A22-8830-055FDBE1BBE3}" type="presOf" srcId="{EAD9F006-5C7E-4896-AA35-6BD06104BE1D}" destId="{97B32003-15B5-4D6D-B1CD-F6B0169C827B}" srcOrd="1" destOrd="0" presId="urn:microsoft.com/office/officeart/2005/8/layout/orgChart1"/>
    <dgm:cxn modelId="{C71F8F1A-41E5-4957-A4CA-C04B3E013893}" srcId="{8C0BFE15-AFDD-4ADA-A8AF-F2AC3C69BE76}" destId="{A3D22710-E144-4484-9824-F2261B23E41A}" srcOrd="1" destOrd="0" parTransId="{78F06259-5D68-455D-9E77-988111BA88B9}" sibTransId="{32CFC2B2-BC9D-4B0F-8D51-0C80971EF1BB}"/>
    <dgm:cxn modelId="{18D05925-B48C-4148-9E1C-458CD3EB4D04}" type="presOf" srcId="{EAD9F006-5C7E-4896-AA35-6BD06104BE1D}" destId="{50A29CFF-3309-4246-9B2A-BFC02EB7A30E}" srcOrd="0" destOrd="0" presId="urn:microsoft.com/office/officeart/2005/8/layout/orgChart1"/>
    <dgm:cxn modelId="{EF694428-486E-40D0-AAD4-401C9C7CFEE2}" type="presOf" srcId="{13611A04-518B-4F9F-B96D-A977825E71C8}" destId="{5465DB8D-5E27-4EC2-A0AF-C6FA37515A2D}" srcOrd="0" destOrd="0" presId="urn:microsoft.com/office/officeart/2005/8/layout/orgChart1"/>
    <dgm:cxn modelId="{D3CFBD32-48D6-44E2-A593-605D14F2DC3A}" type="presOf" srcId="{D90EA9E5-3AC3-47A4-A393-B6EB3E4F864E}" destId="{637C1856-4EAB-482C-B9EB-29DB029F403E}" srcOrd="0" destOrd="0" presId="urn:microsoft.com/office/officeart/2005/8/layout/orgChart1"/>
    <dgm:cxn modelId="{9395AB3B-77D5-481E-B479-18BD14D87D4C}" type="presOf" srcId="{AA054D0C-5A35-47E2-BA2A-F337CDE2004C}" destId="{C41A62B0-0499-4F15-BF5B-4F4C9EC1C125}" srcOrd="0" destOrd="0" presId="urn:microsoft.com/office/officeart/2005/8/layout/orgChart1"/>
    <dgm:cxn modelId="{735AB03C-0466-4BE1-A96A-6D9017DBC457}" type="presOf" srcId="{8BE9CB71-2C59-49D3-9DE7-199102E76567}" destId="{0F916DAA-2EB4-4878-BC95-18D6A60EA87D}" srcOrd="0" destOrd="0" presId="urn:microsoft.com/office/officeart/2005/8/layout/orgChart1"/>
    <dgm:cxn modelId="{57E3993D-C7EB-497E-8AF2-585F6C04EBE9}" type="presOf" srcId="{A3D22710-E144-4484-9824-F2261B23E41A}" destId="{78D4A5EB-70E7-4049-AD80-9269B20B4337}" srcOrd="0" destOrd="0" presId="urn:microsoft.com/office/officeart/2005/8/layout/orgChart1"/>
    <dgm:cxn modelId="{4259DF3D-C5F2-4878-90A9-DDBD4150AAEC}" srcId="{504FFBD4-1EA1-4C79-8DE4-252F221D7A85}" destId="{FCA596F8-59E3-4032-90E5-AE177F98A64D}" srcOrd="0" destOrd="0" parTransId="{DA1C27A3-7A8F-4FA2-9158-2D1372ACD7BC}" sibTransId="{3823A351-01A1-4D30-96C8-4C7D64D4B667}"/>
    <dgm:cxn modelId="{FAE0CA41-F355-49AD-AF97-4CEEA4197F37}" type="presOf" srcId="{B2513FB1-477E-4695-A8B3-8824095136FE}" destId="{B0E9ADB0-8C97-4305-ACF5-387A55C3BB37}" srcOrd="0" destOrd="0" presId="urn:microsoft.com/office/officeart/2005/8/layout/orgChart1"/>
    <dgm:cxn modelId="{AC56D863-777D-4BDB-9329-A3C51A3AF5BD}" type="presOf" srcId="{DCD885B1-42A5-4683-B550-A563D58C0558}" destId="{06338E8D-23AF-4031-98F0-1EBEA295ED59}" srcOrd="0" destOrd="0" presId="urn:microsoft.com/office/officeart/2005/8/layout/orgChart1"/>
    <dgm:cxn modelId="{5217FF63-CFE8-4E59-BDE8-27C1BB9979D6}" type="presOf" srcId="{AA054D0C-5A35-47E2-BA2A-F337CDE2004C}" destId="{58C72629-2390-4E07-8605-C96701A87211}" srcOrd="1" destOrd="0" presId="urn:microsoft.com/office/officeart/2005/8/layout/orgChart1"/>
    <dgm:cxn modelId="{11D47F46-BACE-4C3B-B121-8B47386BF159}" type="presOf" srcId="{DFFA4D39-1FE5-4E6C-A5D7-EC9AC21BA76A}" destId="{6EB0334A-D47E-43AB-9A11-836AE3F80A38}" srcOrd="0" destOrd="0" presId="urn:microsoft.com/office/officeart/2005/8/layout/orgChart1"/>
    <dgm:cxn modelId="{8682E866-8BB9-42DF-9AE5-3C6548B15041}" type="presOf" srcId="{94AFDF28-FB2D-47E5-A4D1-DAE79C8A8049}" destId="{1BDDADF0-6894-446D-B5F1-5D3F1C8EFC96}" srcOrd="0" destOrd="0" presId="urn:microsoft.com/office/officeart/2005/8/layout/orgChart1"/>
    <dgm:cxn modelId="{95E6D348-8A6F-4F18-9304-15AB11306E4B}" srcId="{8BE9CB71-2C59-49D3-9DE7-199102E76567}" destId="{EAD9F006-5C7E-4896-AA35-6BD06104BE1D}" srcOrd="1" destOrd="0" parTransId="{938727D9-BDE1-4B2B-B848-BB19B4BE7C0E}" sibTransId="{36132C71-DB24-47B6-846C-DA104CE260D9}"/>
    <dgm:cxn modelId="{08497949-A76F-42EA-9008-B0E9B029AF71}" type="presOf" srcId="{3B4D7527-AEFB-4B5F-8F1E-77E0E604322D}" destId="{1AB9F736-EAC5-401F-96D3-853D463E2706}" srcOrd="1" destOrd="0" presId="urn:microsoft.com/office/officeart/2005/8/layout/orgChart1"/>
    <dgm:cxn modelId="{598AE56C-2847-48BB-8DE8-C600A159B47B}" type="presOf" srcId="{3B4D7527-AEFB-4B5F-8F1E-77E0E604322D}" destId="{E3276A1C-C461-4788-9A0B-4F58094F6AA7}" srcOrd="0" destOrd="0" presId="urn:microsoft.com/office/officeart/2005/8/layout/orgChart1"/>
    <dgm:cxn modelId="{9511276D-74A1-46F8-A7D8-315933D85A31}" srcId="{AA054D0C-5A35-47E2-BA2A-F337CDE2004C}" destId="{7AEC48D7-D234-4E7E-B3B5-653C69EBBB73}" srcOrd="0" destOrd="0" parTransId="{D73D3481-7747-448C-852D-CA8B01B52F49}" sibTransId="{D9B0AD7E-FC85-4A5D-92F6-0FC06BF24BB7}"/>
    <dgm:cxn modelId="{5EB79053-4CB0-48D3-B796-EC6BD9B9EA51}" type="presOf" srcId="{D90EA9E5-3AC3-47A4-A393-B6EB3E4F864E}" destId="{11DDF963-F16B-4820-8A79-72452CD2DE8D}" srcOrd="1" destOrd="0" presId="urn:microsoft.com/office/officeart/2005/8/layout/orgChart1"/>
    <dgm:cxn modelId="{0E35B959-30B1-4CDF-93A9-32CB6E55ECE6}" type="presOf" srcId="{2E5A153C-81FD-4B20-B8D3-6488DDE21445}" destId="{CA40689A-D6C9-403C-AFF4-FA0F17D63CDB}" srcOrd="1" destOrd="0" presId="urn:microsoft.com/office/officeart/2005/8/layout/orgChart1"/>
    <dgm:cxn modelId="{BF57107B-BA6F-42EA-AB65-2C4CEE51AE87}" type="presOf" srcId="{8BE9CB71-2C59-49D3-9DE7-199102E76567}" destId="{5844DAB1-CAA2-4622-B070-160403C1D2F3}" srcOrd="1" destOrd="0" presId="urn:microsoft.com/office/officeart/2005/8/layout/orgChart1"/>
    <dgm:cxn modelId="{AED20283-F6AE-4390-A59B-93C4620C10E7}" type="presOf" srcId="{FCA596F8-59E3-4032-90E5-AE177F98A64D}" destId="{F6BC0B96-BA0E-47CB-9A36-012D05AAF76B}" srcOrd="0" destOrd="0" presId="urn:microsoft.com/office/officeart/2005/8/layout/orgChart1"/>
    <dgm:cxn modelId="{5BD3E28A-4EA6-4C7F-9F4A-D0DDF94CF3BD}" type="presOf" srcId="{7AEC48D7-D234-4E7E-B3B5-653C69EBBB73}" destId="{00DB4A0D-4D4A-4428-8C1C-5C4CADB67748}" srcOrd="1" destOrd="0" presId="urn:microsoft.com/office/officeart/2005/8/layout/orgChart1"/>
    <dgm:cxn modelId="{2390178E-38A5-4A48-80D5-DD7D9EAE4C50}" type="presOf" srcId="{FCA596F8-59E3-4032-90E5-AE177F98A64D}" destId="{134FEB4F-19BD-439E-BD3B-664CC3E1EF34}" srcOrd="1" destOrd="0" presId="urn:microsoft.com/office/officeart/2005/8/layout/orgChart1"/>
    <dgm:cxn modelId="{4294BB8E-DA65-41F3-AC1D-F56518594426}" type="presOf" srcId="{F3325DF5-EF78-4A85-A04A-2E853743BFFD}" destId="{A778B852-D44F-426B-9409-04FE6BA6D7C9}" srcOrd="0" destOrd="0" presId="urn:microsoft.com/office/officeart/2005/8/layout/orgChart1"/>
    <dgm:cxn modelId="{6D0CE68E-666F-41D8-A4CD-6A7A5D9A9D7A}" srcId="{718BD936-1DF5-4680-A160-6F305A435298}" destId="{504FFBD4-1EA1-4C79-8DE4-252F221D7A85}" srcOrd="1" destOrd="0" parTransId="{B2513FB1-477E-4695-A8B3-8824095136FE}" sibTransId="{9DDDDC4F-4DC6-4362-AF13-788AF56AB39D}"/>
    <dgm:cxn modelId="{E3E42090-D51E-46A4-91DC-B66DED883776}" srcId="{504FFBD4-1EA1-4C79-8DE4-252F221D7A85}" destId="{DFFA4D39-1FE5-4E6C-A5D7-EC9AC21BA76A}" srcOrd="1" destOrd="0" parTransId="{94AFDF28-FB2D-47E5-A4D1-DAE79C8A8049}" sibTransId="{EFFC0295-987B-4ED2-B882-2586415DF4C5}"/>
    <dgm:cxn modelId="{02640C94-3B96-49D9-AF44-CAF9A6C2B75F}" type="presOf" srcId="{9E0935F3-B6EB-4CBD-8BBC-DF94D6331D8B}" destId="{512AC073-4747-4FBD-A06B-2AA320719073}" srcOrd="1" destOrd="0" presId="urn:microsoft.com/office/officeart/2005/8/layout/orgChart1"/>
    <dgm:cxn modelId="{BE4A5B99-31F7-499B-BCBB-AC6985AD606C}" type="presOf" srcId="{718BD936-1DF5-4680-A160-6F305A435298}" destId="{A55394E2-FBE0-4FCE-96EE-98DA1F1E205C}" srcOrd="0" destOrd="0" presId="urn:microsoft.com/office/officeart/2005/8/layout/orgChart1"/>
    <dgm:cxn modelId="{DFB66299-BC60-4DAD-83BB-64A5A5C7EDE0}" type="presOf" srcId="{0A37CE69-516F-4205-A968-E0584BE9121F}" destId="{91B8ADBC-4485-41C5-B1A2-028F174A0050}" srcOrd="0" destOrd="0" presId="urn:microsoft.com/office/officeart/2005/8/layout/orgChart1"/>
    <dgm:cxn modelId="{A788369A-9EE3-4DA8-B552-0D9E65410B3A}" type="presOf" srcId="{8C0BFE15-AFDD-4ADA-A8AF-F2AC3C69BE76}" destId="{9B804C3D-2452-4FBD-B9EA-209D858207DB}" srcOrd="0" destOrd="0" presId="urn:microsoft.com/office/officeart/2005/8/layout/orgChart1"/>
    <dgm:cxn modelId="{8E920A9E-3F5D-4430-A3B7-1AB782C358E6}" type="presOf" srcId="{504FFBD4-1EA1-4C79-8DE4-252F221D7A85}" destId="{8A34CA74-DBD6-4CF0-8C50-CDB6C391637E}" srcOrd="1" destOrd="0" presId="urn:microsoft.com/office/officeart/2005/8/layout/orgChart1"/>
    <dgm:cxn modelId="{CB21F49E-3156-4059-970C-E47E1D3CB825}" type="presOf" srcId="{7642A9E7-9F46-4496-BDAE-6AE55A9ECB9A}" destId="{53D27CED-A34C-4715-8B58-F818E73C37B1}" srcOrd="0" destOrd="0" presId="urn:microsoft.com/office/officeart/2005/8/layout/orgChart1"/>
    <dgm:cxn modelId="{2C145AA5-BDD8-4836-B016-9507768C8830}" type="presOf" srcId="{98E8DAC7-628A-4C2C-920E-E6DD21E81C1B}" destId="{B5023630-B2E5-4D61-A4BC-BACA67C7998D}" srcOrd="0" destOrd="0" presId="urn:microsoft.com/office/officeart/2005/8/layout/orgChart1"/>
    <dgm:cxn modelId="{B272F0AB-6889-47C9-963C-14D4A26C266D}" type="presOf" srcId="{938727D9-BDE1-4B2B-B848-BB19B4BE7C0E}" destId="{69E9D2B6-216A-47A0-AD20-30CDF266C591}" srcOrd="0" destOrd="0" presId="urn:microsoft.com/office/officeart/2005/8/layout/orgChart1"/>
    <dgm:cxn modelId="{38380FB4-EB0C-428A-889A-DF25E0047182}" type="presOf" srcId="{DFFA4D39-1FE5-4E6C-A5D7-EC9AC21BA76A}" destId="{5FED656B-35A8-40AC-9019-C15C7794CBB6}" srcOrd="1" destOrd="0" presId="urn:microsoft.com/office/officeart/2005/8/layout/orgChart1"/>
    <dgm:cxn modelId="{827219B4-DA17-430A-A444-D85E9367CA40}" srcId="{718BD936-1DF5-4680-A160-6F305A435298}" destId="{8BE9CB71-2C59-49D3-9DE7-199102E76567}" srcOrd="0" destOrd="0" parTransId="{5C998948-53D8-4150-A8FA-7A78B6C3B94B}" sibTransId="{204D04BE-6825-49CD-B69E-89902A9FDE29}"/>
    <dgm:cxn modelId="{7F6472B6-8570-450F-978A-B9CA0ACA9077}" type="presOf" srcId="{D73D3481-7747-448C-852D-CA8B01B52F49}" destId="{37DBF706-F1C9-49E4-B3F7-7B464FDB2676}" srcOrd="0" destOrd="0" presId="urn:microsoft.com/office/officeart/2005/8/layout/orgChart1"/>
    <dgm:cxn modelId="{6F6481B6-F526-4FFA-95D1-B573D6792DF3}" type="presOf" srcId="{657FD37F-4EEA-47FE-9868-A2E79989A330}" destId="{5200B65B-8399-4CDD-8983-83A811DCFDCC}" srcOrd="0" destOrd="0" presId="urn:microsoft.com/office/officeart/2005/8/layout/orgChart1"/>
    <dgm:cxn modelId="{DD0682B7-AFD8-471C-9639-F39D459C5F28}" type="presOf" srcId="{9E0935F3-B6EB-4CBD-8BBC-DF94D6331D8B}" destId="{2F05B065-7858-424E-B7DD-8D56024686E1}" srcOrd="0" destOrd="0" presId="urn:microsoft.com/office/officeart/2005/8/layout/orgChart1"/>
    <dgm:cxn modelId="{BDFF69BA-3937-4970-A09C-94296626827F}" type="presOf" srcId="{78F06259-5D68-455D-9E77-988111BA88B9}" destId="{FF9CE241-C7D5-4073-B278-950E1552FDD5}" srcOrd="0" destOrd="0" presId="urn:microsoft.com/office/officeart/2005/8/layout/orgChart1"/>
    <dgm:cxn modelId="{2D8015C1-99FE-43D9-80C5-F53FB7C32513}" type="presOf" srcId="{A3D22710-E144-4484-9824-F2261B23E41A}" destId="{0992C799-9CF0-4C04-942D-45D39D463C58}" srcOrd="1" destOrd="0" presId="urn:microsoft.com/office/officeart/2005/8/layout/orgChart1"/>
    <dgm:cxn modelId="{82D976C2-FCAC-4EF7-8EE0-DDCA0AB3D1A5}" type="presOf" srcId="{7AEC48D7-D234-4E7E-B3B5-653C69EBBB73}" destId="{4AA4DDEF-E4C8-4293-B69A-EFE269B3D959}" srcOrd="0" destOrd="0" presId="urn:microsoft.com/office/officeart/2005/8/layout/orgChart1"/>
    <dgm:cxn modelId="{AF0577C5-B8DC-47B5-AF09-E551FA4AFE4B}" srcId="{8C0BFE15-AFDD-4ADA-A8AF-F2AC3C69BE76}" destId="{D90EA9E5-3AC3-47A4-A393-B6EB3E4F864E}" srcOrd="0" destOrd="0" parTransId="{F3325DF5-EF78-4A85-A04A-2E853743BFFD}" sibTransId="{0E058757-C956-4243-9B1D-3DC026D26548}"/>
    <dgm:cxn modelId="{0F0D63D8-449B-4CF9-B410-C6E9BCBC9F23}" srcId="{2E5A153C-81FD-4B20-B8D3-6488DDE21445}" destId="{718BD936-1DF5-4680-A160-6F305A435298}" srcOrd="1" destOrd="0" parTransId="{DCD885B1-42A5-4683-B550-A563D58C0558}" sibTransId="{131534DA-197D-45A7-ABC0-083FE63AF1C1}"/>
    <dgm:cxn modelId="{A9E291DE-8183-45E3-A2F7-F3FB49E6D686}" type="presOf" srcId="{504FFBD4-1EA1-4C79-8DE4-252F221D7A85}" destId="{5F195834-FE44-4FDA-A348-1FB9B55B583B}" srcOrd="0" destOrd="0" presId="urn:microsoft.com/office/officeart/2005/8/layout/orgChart1"/>
    <dgm:cxn modelId="{3C0FF6DF-DCF0-49AC-A5A2-0FB6DE0F9C99}" type="presOf" srcId="{5C998948-53D8-4150-A8FA-7A78B6C3B94B}" destId="{19C31A5B-B24D-4C87-85D7-A4D53B17EF48}" srcOrd="0" destOrd="0" presId="urn:microsoft.com/office/officeart/2005/8/layout/orgChart1"/>
    <dgm:cxn modelId="{D7AFD4E0-7230-4B6A-BCCA-BE3BD3C42E39}" srcId="{8BE9CB71-2C59-49D3-9DE7-199102E76567}" destId="{9E0935F3-B6EB-4CBD-8BBC-DF94D6331D8B}" srcOrd="0" destOrd="0" parTransId="{657FD37F-4EEA-47FE-9868-A2E79989A330}" sibTransId="{25D59641-B1B4-4834-B2DD-2B080195C5A1}"/>
    <dgm:cxn modelId="{E79C30E3-36AD-4DCF-A0AF-6293FE25BA60}" type="presOf" srcId="{8C0BFE15-AFDD-4ADA-A8AF-F2AC3C69BE76}" destId="{82B78CDD-31F2-41A4-A5EF-8A2C174EC067}" srcOrd="1" destOrd="0" presId="urn:microsoft.com/office/officeart/2005/8/layout/orgChart1"/>
    <dgm:cxn modelId="{EC5AC7E4-955A-4AB8-A68A-DBEE51750F4D}" type="presOf" srcId="{2E5A153C-81FD-4B20-B8D3-6488DDE21445}" destId="{0FDDCBBD-62FE-4531-BFBE-AEFFA542D0B8}" srcOrd="0" destOrd="0" presId="urn:microsoft.com/office/officeart/2005/8/layout/orgChart1"/>
    <dgm:cxn modelId="{56F676E6-6AA5-4666-BF1B-6C57BB1FE38C}" srcId="{2E5A153C-81FD-4B20-B8D3-6488DDE21445}" destId="{3B4D7527-AEFB-4B5F-8F1E-77E0E604322D}" srcOrd="0" destOrd="0" parTransId="{25D5EE9C-AF0B-4CD1-BCFE-0D332CE8E15C}" sibTransId="{BA54A294-0746-4116-B147-286B1B21A01C}"/>
    <dgm:cxn modelId="{F2E00AE7-D8AF-4C70-8E90-A522A86C79A6}" type="presOf" srcId="{13611A04-518B-4F9F-B96D-A977825E71C8}" destId="{1D03B4CD-3389-4F04-9417-4BCEB446B073}" srcOrd="1" destOrd="0" presId="urn:microsoft.com/office/officeart/2005/8/layout/orgChart1"/>
    <dgm:cxn modelId="{01975DEC-9B87-4F6E-B26B-B9928609A222}" srcId="{98E8DAC7-628A-4C2C-920E-E6DD21E81C1B}" destId="{2E5A153C-81FD-4B20-B8D3-6488DDE21445}" srcOrd="0" destOrd="0" parTransId="{BF0A7C97-4715-47A3-97A8-57E9C2E32F59}" sibTransId="{ADE255B5-8DDD-4E8C-B096-C69EF2A80008}"/>
    <dgm:cxn modelId="{675A04ED-2613-475A-982F-6AFCCDEF04D9}" type="presOf" srcId="{DA1C27A3-7A8F-4FA2-9158-2D1372ACD7BC}" destId="{A08A4063-C64F-4807-B40D-FCFAF4E41FEF}" srcOrd="0" destOrd="0" presId="urn:microsoft.com/office/officeart/2005/8/layout/orgChart1"/>
    <dgm:cxn modelId="{EE7977ED-EE8A-43B6-8448-C273718A9F62}" srcId="{718BD936-1DF5-4680-A160-6F305A435298}" destId="{8C0BFE15-AFDD-4ADA-A8AF-F2AC3C69BE76}" srcOrd="2" destOrd="0" parTransId="{6C6FE24B-43DF-46C6-A690-C0DD684D488A}" sibTransId="{E5A03BF3-9FFA-4EFD-96AB-DDE3658179CB}"/>
    <dgm:cxn modelId="{313541FC-4684-441B-BAB2-7046320193E3}" srcId="{718BD936-1DF5-4680-A160-6F305A435298}" destId="{AA054D0C-5A35-47E2-BA2A-F337CDE2004C}" srcOrd="3" destOrd="0" parTransId="{0A37CE69-516F-4205-A968-E0584BE9121F}" sibTransId="{C42BDE9E-EF9C-4F9A-B3FC-1BE5B44A8C45}"/>
    <dgm:cxn modelId="{31E4BC36-D4BC-42AB-90F5-7726C6370DA7}" type="presParOf" srcId="{B5023630-B2E5-4D61-A4BC-BACA67C7998D}" destId="{766BA362-E153-4404-94BA-818A84735585}" srcOrd="0" destOrd="0" presId="urn:microsoft.com/office/officeart/2005/8/layout/orgChart1"/>
    <dgm:cxn modelId="{C821C774-C82B-4CCA-A9C3-2BE4E76E45E6}" type="presParOf" srcId="{766BA362-E153-4404-94BA-818A84735585}" destId="{7CAC7E84-6111-4CA0-8AC8-D2A1D8FBA1FC}" srcOrd="0" destOrd="0" presId="urn:microsoft.com/office/officeart/2005/8/layout/orgChart1"/>
    <dgm:cxn modelId="{0F6D8E28-2FF0-470A-B88D-B254B1EFD354}" type="presParOf" srcId="{7CAC7E84-6111-4CA0-8AC8-D2A1D8FBA1FC}" destId="{0FDDCBBD-62FE-4531-BFBE-AEFFA542D0B8}" srcOrd="0" destOrd="0" presId="urn:microsoft.com/office/officeart/2005/8/layout/orgChart1"/>
    <dgm:cxn modelId="{3204F651-2936-4A9A-AADD-CE961DF36D79}" type="presParOf" srcId="{7CAC7E84-6111-4CA0-8AC8-D2A1D8FBA1FC}" destId="{CA40689A-D6C9-403C-AFF4-FA0F17D63CDB}" srcOrd="1" destOrd="0" presId="urn:microsoft.com/office/officeart/2005/8/layout/orgChart1"/>
    <dgm:cxn modelId="{E08A7D34-12BE-4623-97D3-95962E8A8073}" type="presParOf" srcId="{766BA362-E153-4404-94BA-818A84735585}" destId="{C49C18E2-CE6B-4AA9-8746-280B30645EDD}" srcOrd="1" destOrd="0" presId="urn:microsoft.com/office/officeart/2005/8/layout/orgChart1"/>
    <dgm:cxn modelId="{30D5CCF6-9F05-435C-8875-60D37F0318A3}" type="presParOf" srcId="{C49C18E2-CE6B-4AA9-8746-280B30645EDD}" destId="{06338E8D-23AF-4031-98F0-1EBEA295ED59}" srcOrd="0" destOrd="0" presId="urn:microsoft.com/office/officeart/2005/8/layout/orgChart1"/>
    <dgm:cxn modelId="{5FDF5123-FA68-46E6-A14C-BE2AA09C9E71}" type="presParOf" srcId="{C49C18E2-CE6B-4AA9-8746-280B30645EDD}" destId="{E89D7823-1852-4797-B474-EAC36F928025}" srcOrd="1" destOrd="0" presId="urn:microsoft.com/office/officeart/2005/8/layout/orgChart1"/>
    <dgm:cxn modelId="{AC3FDF43-5987-44C4-8CED-7429DC402256}" type="presParOf" srcId="{E89D7823-1852-4797-B474-EAC36F928025}" destId="{FAE023DC-1AAC-49F7-AAAB-F86EB9E9A695}" srcOrd="0" destOrd="0" presId="urn:microsoft.com/office/officeart/2005/8/layout/orgChart1"/>
    <dgm:cxn modelId="{87D37E52-6DE2-4259-A963-7D8EDC948E66}" type="presParOf" srcId="{FAE023DC-1AAC-49F7-AAAB-F86EB9E9A695}" destId="{A55394E2-FBE0-4FCE-96EE-98DA1F1E205C}" srcOrd="0" destOrd="0" presId="urn:microsoft.com/office/officeart/2005/8/layout/orgChart1"/>
    <dgm:cxn modelId="{8FE1C239-8F1C-45EE-BE76-923B7011F7E8}" type="presParOf" srcId="{FAE023DC-1AAC-49F7-AAAB-F86EB9E9A695}" destId="{370377EC-AE25-49FB-B731-98DA75B2BA96}" srcOrd="1" destOrd="0" presId="urn:microsoft.com/office/officeart/2005/8/layout/orgChart1"/>
    <dgm:cxn modelId="{2BA5B247-7675-4478-84C9-A6AA6AFADF79}" type="presParOf" srcId="{E89D7823-1852-4797-B474-EAC36F928025}" destId="{B7554D3F-59EE-4FE3-B3DE-747D93501BE8}" srcOrd="1" destOrd="0" presId="urn:microsoft.com/office/officeart/2005/8/layout/orgChart1"/>
    <dgm:cxn modelId="{4BE2C03A-CECD-4676-B6CD-3917F59AB4DC}" type="presParOf" srcId="{B7554D3F-59EE-4FE3-B3DE-747D93501BE8}" destId="{19C31A5B-B24D-4C87-85D7-A4D53B17EF48}" srcOrd="0" destOrd="0" presId="urn:microsoft.com/office/officeart/2005/8/layout/orgChart1"/>
    <dgm:cxn modelId="{7FBC334E-2AF2-484B-8B2D-C0F7E9B25DE1}" type="presParOf" srcId="{B7554D3F-59EE-4FE3-B3DE-747D93501BE8}" destId="{F21BC706-E59C-416E-BA20-1DA01FE6AF41}" srcOrd="1" destOrd="0" presId="urn:microsoft.com/office/officeart/2005/8/layout/orgChart1"/>
    <dgm:cxn modelId="{B17BEAAD-7351-44A3-B407-75084F470DB0}" type="presParOf" srcId="{F21BC706-E59C-416E-BA20-1DA01FE6AF41}" destId="{8C00BE04-EB91-41D4-8D5A-0010AD2B119C}" srcOrd="0" destOrd="0" presId="urn:microsoft.com/office/officeart/2005/8/layout/orgChart1"/>
    <dgm:cxn modelId="{535F1837-3D7B-40E4-8417-66EAD7352774}" type="presParOf" srcId="{8C00BE04-EB91-41D4-8D5A-0010AD2B119C}" destId="{0F916DAA-2EB4-4878-BC95-18D6A60EA87D}" srcOrd="0" destOrd="0" presId="urn:microsoft.com/office/officeart/2005/8/layout/orgChart1"/>
    <dgm:cxn modelId="{A0647C4C-441B-4EE2-B684-DC3AE7B55C51}" type="presParOf" srcId="{8C00BE04-EB91-41D4-8D5A-0010AD2B119C}" destId="{5844DAB1-CAA2-4622-B070-160403C1D2F3}" srcOrd="1" destOrd="0" presId="urn:microsoft.com/office/officeart/2005/8/layout/orgChart1"/>
    <dgm:cxn modelId="{463E09DB-B656-4330-8FF2-02B6619C4728}" type="presParOf" srcId="{F21BC706-E59C-416E-BA20-1DA01FE6AF41}" destId="{A4B847EB-94F8-459D-9031-AFB7A23F6ED0}" srcOrd="1" destOrd="0" presId="urn:microsoft.com/office/officeart/2005/8/layout/orgChart1"/>
    <dgm:cxn modelId="{AA2D16EB-B9E9-4A84-957C-6B34F398D8A1}" type="presParOf" srcId="{A4B847EB-94F8-459D-9031-AFB7A23F6ED0}" destId="{5200B65B-8399-4CDD-8983-83A811DCFDCC}" srcOrd="0" destOrd="0" presId="urn:microsoft.com/office/officeart/2005/8/layout/orgChart1"/>
    <dgm:cxn modelId="{7EB9758B-C92E-4035-A6AF-BD640DD412B4}" type="presParOf" srcId="{A4B847EB-94F8-459D-9031-AFB7A23F6ED0}" destId="{F8D474FD-8C8C-48D3-9D92-B56049412C53}" srcOrd="1" destOrd="0" presId="urn:microsoft.com/office/officeart/2005/8/layout/orgChart1"/>
    <dgm:cxn modelId="{BBE7BAE6-EA00-4BD6-A47E-CEE6EA0EE48B}" type="presParOf" srcId="{F8D474FD-8C8C-48D3-9D92-B56049412C53}" destId="{F2C62A17-D3DA-4E76-9FC7-CCB3D892FDD9}" srcOrd="0" destOrd="0" presId="urn:microsoft.com/office/officeart/2005/8/layout/orgChart1"/>
    <dgm:cxn modelId="{C12D9C6C-6B78-44E1-871B-962384089148}" type="presParOf" srcId="{F2C62A17-D3DA-4E76-9FC7-CCB3D892FDD9}" destId="{2F05B065-7858-424E-B7DD-8D56024686E1}" srcOrd="0" destOrd="0" presId="urn:microsoft.com/office/officeart/2005/8/layout/orgChart1"/>
    <dgm:cxn modelId="{0721899C-CDF6-41BB-821E-BBBD61D4F53A}" type="presParOf" srcId="{F2C62A17-D3DA-4E76-9FC7-CCB3D892FDD9}" destId="{512AC073-4747-4FBD-A06B-2AA320719073}" srcOrd="1" destOrd="0" presId="urn:microsoft.com/office/officeart/2005/8/layout/orgChart1"/>
    <dgm:cxn modelId="{A81D0A67-DAC0-49AF-8564-FF1840AF2AC3}" type="presParOf" srcId="{F8D474FD-8C8C-48D3-9D92-B56049412C53}" destId="{33489247-8673-4C9A-B035-C6319C285732}" srcOrd="1" destOrd="0" presId="urn:microsoft.com/office/officeart/2005/8/layout/orgChart1"/>
    <dgm:cxn modelId="{56D55B10-1108-40B6-BC6D-1E35D6B91933}" type="presParOf" srcId="{F8D474FD-8C8C-48D3-9D92-B56049412C53}" destId="{B72C14AF-792E-4CD7-8A67-DA818A6B0C74}" srcOrd="2" destOrd="0" presId="urn:microsoft.com/office/officeart/2005/8/layout/orgChart1"/>
    <dgm:cxn modelId="{0B0A82DF-4B09-4294-B980-CA96FB1CA90B}" type="presParOf" srcId="{A4B847EB-94F8-459D-9031-AFB7A23F6ED0}" destId="{69E9D2B6-216A-47A0-AD20-30CDF266C591}" srcOrd="2" destOrd="0" presId="urn:microsoft.com/office/officeart/2005/8/layout/orgChart1"/>
    <dgm:cxn modelId="{2F9234BC-D381-4F6D-B0EE-F9B4FB7F484D}" type="presParOf" srcId="{A4B847EB-94F8-459D-9031-AFB7A23F6ED0}" destId="{3F6CEF72-5C84-4CF7-8963-6D73E7C9FB85}" srcOrd="3" destOrd="0" presId="urn:microsoft.com/office/officeart/2005/8/layout/orgChart1"/>
    <dgm:cxn modelId="{CBF2C815-8BB8-4D50-B9EF-E39D1464C875}" type="presParOf" srcId="{3F6CEF72-5C84-4CF7-8963-6D73E7C9FB85}" destId="{E236E698-AEF7-4832-8B07-A2ACFC0C9D4D}" srcOrd="0" destOrd="0" presId="urn:microsoft.com/office/officeart/2005/8/layout/orgChart1"/>
    <dgm:cxn modelId="{561A0606-9D84-471E-8BE2-05A1A75886E1}" type="presParOf" srcId="{E236E698-AEF7-4832-8B07-A2ACFC0C9D4D}" destId="{50A29CFF-3309-4246-9B2A-BFC02EB7A30E}" srcOrd="0" destOrd="0" presId="urn:microsoft.com/office/officeart/2005/8/layout/orgChart1"/>
    <dgm:cxn modelId="{F0BEB2EC-E8E2-4C9C-91D2-F7037AAF1D1A}" type="presParOf" srcId="{E236E698-AEF7-4832-8B07-A2ACFC0C9D4D}" destId="{97B32003-15B5-4D6D-B1CD-F6B0169C827B}" srcOrd="1" destOrd="0" presId="urn:microsoft.com/office/officeart/2005/8/layout/orgChart1"/>
    <dgm:cxn modelId="{035598AE-C71C-469E-80FD-CF7896764B32}" type="presParOf" srcId="{3F6CEF72-5C84-4CF7-8963-6D73E7C9FB85}" destId="{DF2C8231-453B-454B-A54E-40D5A6DC2141}" srcOrd="1" destOrd="0" presId="urn:microsoft.com/office/officeart/2005/8/layout/orgChart1"/>
    <dgm:cxn modelId="{008727E1-F3E9-4CEB-AC91-E054E51DDF9D}" type="presParOf" srcId="{3F6CEF72-5C84-4CF7-8963-6D73E7C9FB85}" destId="{F030D70E-F5DE-46F3-BEC4-9EC3E7BFCE3E}" srcOrd="2" destOrd="0" presId="urn:microsoft.com/office/officeart/2005/8/layout/orgChart1"/>
    <dgm:cxn modelId="{1BB73C5E-6DD6-412F-B58D-6C901B827ABD}" type="presParOf" srcId="{F21BC706-E59C-416E-BA20-1DA01FE6AF41}" destId="{3059DB78-8F03-46CC-845A-13E851C016CD}" srcOrd="2" destOrd="0" presId="urn:microsoft.com/office/officeart/2005/8/layout/orgChart1"/>
    <dgm:cxn modelId="{11E0BB33-96D9-4C08-A994-8DCC78EB6E32}" type="presParOf" srcId="{B7554D3F-59EE-4FE3-B3DE-747D93501BE8}" destId="{B0E9ADB0-8C97-4305-ACF5-387A55C3BB37}" srcOrd="2" destOrd="0" presId="urn:microsoft.com/office/officeart/2005/8/layout/orgChart1"/>
    <dgm:cxn modelId="{25F66A25-560C-4F94-9E73-18E78811CE09}" type="presParOf" srcId="{B7554D3F-59EE-4FE3-B3DE-747D93501BE8}" destId="{92086103-9E0E-4E84-BA30-F304E6FDDD6F}" srcOrd="3" destOrd="0" presId="urn:microsoft.com/office/officeart/2005/8/layout/orgChart1"/>
    <dgm:cxn modelId="{C3BD18F5-BF4A-4FFF-858B-661F7F253A40}" type="presParOf" srcId="{92086103-9E0E-4E84-BA30-F304E6FDDD6F}" destId="{769BF326-C0D3-49FF-843E-EAC55A532BDF}" srcOrd="0" destOrd="0" presId="urn:microsoft.com/office/officeart/2005/8/layout/orgChart1"/>
    <dgm:cxn modelId="{D890A6C6-A923-4961-8CF4-570887B8DA11}" type="presParOf" srcId="{769BF326-C0D3-49FF-843E-EAC55A532BDF}" destId="{5F195834-FE44-4FDA-A348-1FB9B55B583B}" srcOrd="0" destOrd="0" presId="urn:microsoft.com/office/officeart/2005/8/layout/orgChart1"/>
    <dgm:cxn modelId="{F4175AFD-B147-48C5-8354-44E6C13BBA82}" type="presParOf" srcId="{769BF326-C0D3-49FF-843E-EAC55A532BDF}" destId="{8A34CA74-DBD6-4CF0-8C50-CDB6C391637E}" srcOrd="1" destOrd="0" presId="urn:microsoft.com/office/officeart/2005/8/layout/orgChart1"/>
    <dgm:cxn modelId="{3E23F61B-B657-44DD-A43E-4A65125353DC}" type="presParOf" srcId="{92086103-9E0E-4E84-BA30-F304E6FDDD6F}" destId="{7AD466A6-7E55-476D-ACA8-83E9488EE7F7}" srcOrd="1" destOrd="0" presId="urn:microsoft.com/office/officeart/2005/8/layout/orgChart1"/>
    <dgm:cxn modelId="{2D10A062-8F57-43D2-88C6-DBAC8735070F}" type="presParOf" srcId="{7AD466A6-7E55-476D-ACA8-83E9488EE7F7}" destId="{A08A4063-C64F-4807-B40D-FCFAF4E41FEF}" srcOrd="0" destOrd="0" presId="urn:microsoft.com/office/officeart/2005/8/layout/orgChart1"/>
    <dgm:cxn modelId="{15C2ABDF-A94B-4594-B44D-44436F074E4A}" type="presParOf" srcId="{7AD466A6-7E55-476D-ACA8-83E9488EE7F7}" destId="{84F3498A-037D-48FF-AAC8-EFCA76550B6B}" srcOrd="1" destOrd="0" presId="urn:microsoft.com/office/officeart/2005/8/layout/orgChart1"/>
    <dgm:cxn modelId="{A85CDA40-516F-413F-A2C1-0B57717F8FE1}" type="presParOf" srcId="{84F3498A-037D-48FF-AAC8-EFCA76550B6B}" destId="{EF76DAB4-96A1-4917-B7C2-9E202DF549D5}" srcOrd="0" destOrd="0" presId="urn:microsoft.com/office/officeart/2005/8/layout/orgChart1"/>
    <dgm:cxn modelId="{20590CE8-E5BE-41F3-A694-3C0A37498B31}" type="presParOf" srcId="{EF76DAB4-96A1-4917-B7C2-9E202DF549D5}" destId="{F6BC0B96-BA0E-47CB-9A36-012D05AAF76B}" srcOrd="0" destOrd="0" presId="urn:microsoft.com/office/officeart/2005/8/layout/orgChart1"/>
    <dgm:cxn modelId="{7F1A80CC-5466-4A38-B581-3F61164FB142}" type="presParOf" srcId="{EF76DAB4-96A1-4917-B7C2-9E202DF549D5}" destId="{134FEB4F-19BD-439E-BD3B-664CC3E1EF34}" srcOrd="1" destOrd="0" presId="urn:microsoft.com/office/officeart/2005/8/layout/orgChart1"/>
    <dgm:cxn modelId="{CF0EE21E-3B3B-420D-A215-3796A259BD14}" type="presParOf" srcId="{84F3498A-037D-48FF-AAC8-EFCA76550B6B}" destId="{FDBA42CF-E329-4CCF-91B6-B0CA5D7D83CC}" srcOrd="1" destOrd="0" presId="urn:microsoft.com/office/officeart/2005/8/layout/orgChart1"/>
    <dgm:cxn modelId="{BF446365-CA9D-4935-AB8F-BAEF0D761F6F}" type="presParOf" srcId="{84F3498A-037D-48FF-AAC8-EFCA76550B6B}" destId="{7943D198-590B-4A5C-9540-5BCD9B76526F}" srcOrd="2" destOrd="0" presId="urn:microsoft.com/office/officeart/2005/8/layout/orgChart1"/>
    <dgm:cxn modelId="{F3BDD53A-DBDD-4C74-BE83-91054B3F84B8}" type="presParOf" srcId="{7AD466A6-7E55-476D-ACA8-83E9488EE7F7}" destId="{1BDDADF0-6894-446D-B5F1-5D3F1C8EFC96}" srcOrd="2" destOrd="0" presId="urn:microsoft.com/office/officeart/2005/8/layout/orgChart1"/>
    <dgm:cxn modelId="{34A64F01-5B1D-45C0-A4CB-612EFE11F564}" type="presParOf" srcId="{7AD466A6-7E55-476D-ACA8-83E9488EE7F7}" destId="{AB667A7F-656E-47DD-BBEF-2C613F1A9097}" srcOrd="3" destOrd="0" presId="urn:microsoft.com/office/officeart/2005/8/layout/orgChart1"/>
    <dgm:cxn modelId="{B1F6EE01-0FBD-4D28-9C01-B11B50C5D4B0}" type="presParOf" srcId="{AB667A7F-656E-47DD-BBEF-2C613F1A9097}" destId="{85E1278E-18EC-4796-BA74-8C5746473AD2}" srcOrd="0" destOrd="0" presId="urn:microsoft.com/office/officeart/2005/8/layout/orgChart1"/>
    <dgm:cxn modelId="{98F66D3B-70E1-47D4-B787-1B3BA39B2B29}" type="presParOf" srcId="{85E1278E-18EC-4796-BA74-8C5746473AD2}" destId="{6EB0334A-D47E-43AB-9A11-836AE3F80A38}" srcOrd="0" destOrd="0" presId="urn:microsoft.com/office/officeart/2005/8/layout/orgChart1"/>
    <dgm:cxn modelId="{20D9B900-54A2-4824-9EB5-E7877ADD33F6}" type="presParOf" srcId="{85E1278E-18EC-4796-BA74-8C5746473AD2}" destId="{5FED656B-35A8-40AC-9019-C15C7794CBB6}" srcOrd="1" destOrd="0" presId="urn:microsoft.com/office/officeart/2005/8/layout/orgChart1"/>
    <dgm:cxn modelId="{B58DC90C-4D69-4F60-82DB-B3313DE7EFFE}" type="presParOf" srcId="{AB667A7F-656E-47DD-BBEF-2C613F1A9097}" destId="{12442E3B-ED42-4321-80AB-43D7C9DB7DEB}" srcOrd="1" destOrd="0" presId="urn:microsoft.com/office/officeart/2005/8/layout/orgChart1"/>
    <dgm:cxn modelId="{A0099A87-9CE2-4C8A-A291-E01D3589B50B}" type="presParOf" srcId="{AB667A7F-656E-47DD-BBEF-2C613F1A9097}" destId="{58C72BA3-773D-4066-AB22-B79E161CCFD2}" srcOrd="2" destOrd="0" presId="urn:microsoft.com/office/officeart/2005/8/layout/orgChart1"/>
    <dgm:cxn modelId="{18614049-2CFE-4607-93C3-EB5E511D87F0}" type="presParOf" srcId="{92086103-9E0E-4E84-BA30-F304E6FDDD6F}" destId="{41CA82E7-98E1-44FF-B309-F68123473ACD}" srcOrd="2" destOrd="0" presId="urn:microsoft.com/office/officeart/2005/8/layout/orgChart1"/>
    <dgm:cxn modelId="{A72F5730-4342-4614-875F-DF830CBA3119}" type="presParOf" srcId="{B7554D3F-59EE-4FE3-B3DE-747D93501BE8}" destId="{64C6921C-EA14-49D3-A9FB-E0B68F2D88E0}" srcOrd="4" destOrd="0" presId="urn:microsoft.com/office/officeart/2005/8/layout/orgChart1"/>
    <dgm:cxn modelId="{1C669557-78A0-42AA-9978-1BA782A3FD39}" type="presParOf" srcId="{B7554D3F-59EE-4FE3-B3DE-747D93501BE8}" destId="{9C53D499-8DEE-4FAB-AFDB-8496CD88E295}" srcOrd="5" destOrd="0" presId="urn:microsoft.com/office/officeart/2005/8/layout/orgChart1"/>
    <dgm:cxn modelId="{4078016F-0D07-4DD5-9BB7-8C5D78833DDC}" type="presParOf" srcId="{9C53D499-8DEE-4FAB-AFDB-8496CD88E295}" destId="{533624F1-BB12-4F4E-97AA-8A8D51B6712F}" srcOrd="0" destOrd="0" presId="urn:microsoft.com/office/officeart/2005/8/layout/orgChart1"/>
    <dgm:cxn modelId="{193EE513-0D82-4A19-B204-5E3C0EFD64F9}" type="presParOf" srcId="{533624F1-BB12-4F4E-97AA-8A8D51B6712F}" destId="{9B804C3D-2452-4FBD-B9EA-209D858207DB}" srcOrd="0" destOrd="0" presId="urn:microsoft.com/office/officeart/2005/8/layout/orgChart1"/>
    <dgm:cxn modelId="{2AF8DDAD-CD05-4A9E-A928-2A94525D7210}" type="presParOf" srcId="{533624F1-BB12-4F4E-97AA-8A8D51B6712F}" destId="{82B78CDD-31F2-41A4-A5EF-8A2C174EC067}" srcOrd="1" destOrd="0" presId="urn:microsoft.com/office/officeart/2005/8/layout/orgChart1"/>
    <dgm:cxn modelId="{07A5B633-60A8-46D6-A3B9-CEAEF4ED8285}" type="presParOf" srcId="{9C53D499-8DEE-4FAB-AFDB-8496CD88E295}" destId="{87BF3A7C-40BE-4642-BFD2-9469C5E3F3B0}" srcOrd="1" destOrd="0" presId="urn:microsoft.com/office/officeart/2005/8/layout/orgChart1"/>
    <dgm:cxn modelId="{1DCD31B2-A69E-4A7D-8D19-FF1C5C2EAFDF}" type="presParOf" srcId="{87BF3A7C-40BE-4642-BFD2-9469C5E3F3B0}" destId="{A778B852-D44F-426B-9409-04FE6BA6D7C9}" srcOrd="0" destOrd="0" presId="urn:microsoft.com/office/officeart/2005/8/layout/orgChart1"/>
    <dgm:cxn modelId="{6BD1C5E4-3F24-40CC-B973-E1198952981C}" type="presParOf" srcId="{87BF3A7C-40BE-4642-BFD2-9469C5E3F3B0}" destId="{3AB9D326-E6F1-44CA-84DA-A19B0BF71C8C}" srcOrd="1" destOrd="0" presId="urn:microsoft.com/office/officeart/2005/8/layout/orgChart1"/>
    <dgm:cxn modelId="{87C97AD3-508E-45F1-A615-2C0B6FFB426B}" type="presParOf" srcId="{3AB9D326-E6F1-44CA-84DA-A19B0BF71C8C}" destId="{5C334D39-7DBE-4A87-8F3A-D65545F90761}" srcOrd="0" destOrd="0" presId="urn:microsoft.com/office/officeart/2005/8/layout/orgChart1"/>
    <dgm:cxn modelId="{29527191-6EBF-4B5E-8ED4-3ED9043FFE0C}" type="presParOf" srcId="{5C334D39-7DBE-4A87-8F3A-D65545F90761}" destId="{637C1856-4EAB-482C-B9EB-29DB029F403E}" srcOrd="0" destOrd="0" presId="urn:microsoft.com/office/officeart/2005/8/layout/orgChart1"/>
    <dgm:cxn modelId="{4501A3DF-2813-4803-B052-9A56A2A74827}" type="presParOf" srcId="{5C334D39-7DBE-4A87-8F3A-D65545F90761}" destId="{11DDF963-F16B-4820-8A79-72452CD2DE8D}" srcOrd="1" destOrd="0" presId="urn:microsoft.com/office/officeart/2005/8/layout/orgChart1"/>
    <dgm:cxn modelId="{C9A76781-9C1E-4F7E-AC40-C4ECE6FDF2E8}" type="presParOf" srcId="{3AB9D326-E6F1-44CA-84DA-A19B0BF71C8C}" destId="{16380B34-6871-4919-BD60-7D6FC7A8D995}" srcOrd="1" destOrd="0" presId="urn:microsoft.com/office/officeart/2005/8/layout/orgChart1"/>
    <dgm:cxn modelId="{400A3A4A-4550-44A0-8900-9E1328BEA3CF}" type="presParOf" srcId="{3AB9D326-E6F1-44CA-84DA-A19B0BF71C8C}" destId="{8174566D-92BE-4F08-A14D-A65208715687}" srcOrd="2" destOrd="0" presId="urn:microsoft.com/office/officeart/2005/8/layout/orgChart1"/>
    <dgm:cxn modelId="{102DBB3E-A5CC-4730-A90A-151C0E395F8F}" type="presParOf" srcId="{87BF3A7C-40BE-4642-BFD2-9469C5E3F3B0}" destId="{FF9CE241-C7D5-4073-B278-950E1552FDD5}" srcOrd="2" destOrd="0" presId="urn:microsoft.com/office/officeart/2005/8/layout/orgChart1"/>
    <dgm:cxn modelId="{EAD48B00-C2AA-459C-99EE-77417FFFA99A}" type="presParOf" srcId="{87BF3A7C-40BE-4642-BFD2-9469C5E3F3B0}" destId="{54B329DC-3FB1-452E-A324-1BA6B5E24521}" srcOrd="3" destOrd="0" presId="urn:microsoft.com/office/officeart/2005/8/layout/orgChart1"/>
    <dgm:cxn modelId="{903B18F7-8349-49FA-B8C0-AD540DEDFC85}" type="presParOf" srcId="{54B329DC-3FB1-452E-A324-1BA6B5E24521}" destId="{15B6061A-9F4F-4EDD-BC7E-A75F466B6C5E}" srcOrd="0" destOrd="0" presId="urn:microsoft.com/office/officeart/2005/8/layout/orgChart1"/>
    <dgm:cxn modelId="{D711ECB6-81AE-429C-9854-C5467B378D5C}" type="presParOf" srcId="{15B6061A-9F4F-4EDD-BC7E-A75F466B6C5E}" destId="{78D4A5EB-70E7-4049-AD80-9269B20B4337}" srcOrd="0" destOrd="0" presId="urn:microsoft.com/office/officeart/2005/8/layout/orgChart1"/>
    <dgm:cxn modelId="{D9B6A0E0-D6C2-4D74-8D64-A0856122406F}" type="presParOf" srcId="{15B6061A-9F4F-4EDD-BC7E-A75F466B6C5E}" destId="{0992C799-9CF0-4C04-942D-45D39D463C58}" srcOrd="1" destOrd="0" presId="urn:microsoft.com/office/officeart/2005/8/layout/orgChart1"/>
    <dgm:cxn modelId="{6E042376-6C78-4B92-B4CA-8BEBD68E7782}" type="presParOf" srcId="{54B329DC-3FB1-452E-A324-1BA6B5E24521}" destId="{3B6042B8-A75D-4C75-8EC4-C7A2222C64D7}" srcOrd="1" destOrd="0" presId="urn:microsoft.com/office/officeart/2005/8/layout/orgChart1"/>
    <dgm:cxn modelId="{F954B674-6427-4F16-BC0A-99A0D3E4F9BF}" type="presParOf" srcId="{54B329DC-3FB1-452E-A324-1BA6B5E24521}" destId="{33CBDDFB-3598-4491-9099-AF35F795500A}" srcOrd="2" destOrd="0" presId="urn:microsoft.com/office/officeart/2005/8/layout/orgChart1"/>
    <dgm:cxn modelId="{CEFBC728-ABDD-455E-981D-8044AB95DDE7}" type="presParOf" srcId="{9C53D499-8DEE-4FAB-AFDB-8496CD88E295}" destId="{19FAC24D-8B37-4CD5-ACDF-2374F46C194D}" srcOrd="2" destOrd="0" presId="urn:microsoft.com/office/officeart/2005/8/layout/orgChart1"/>
    <dgm:cxn modelId="{886714EC-B0C6-41F7-AF2C-AD868ADFBE26}" type="presParOf" srcId="{B7554D3F-59EE-4FE3-B3DE-747D93501BE8}" destId="{91B8ADBC-4485-41C5-B1A2-028F174A0050}" srcOrd="6" destOrd="0" presId="urn:microsoft.com/office/officeart/2005/8/layout/orgChart1"/>
    <dgm:cxn modelId="{9B0C35DE-D039-4129-B035-2643FB527489}" type="presParOf" srcId="{B7554D3F-59EE-4FE3-B3DE-747D93501BE8}" destId="{99D89273-5511-423C-B4D0-06987E16E624}" srcOrd="7" destOrd="0" presId="urn:microsoft.com/office/officeart/2005/8/layout/orgChart1"/>
    <dgm:cxn modelId="{ABCE73E5-7400-4DAE-823C-53ECD841348E}" type="presParOf" srcId="{99D89273-5511-423C-B4D0-06987E16E624}" destId="{DE0E883B-D5EE-45CF-B059-58297246EFC4}" srcOrd="0" destOrd="0" presId="urn:microsoft.com/office/officeart/2005/8/layout/orgChart1"/>
    <dgm:cxn modelId="{753A404C-5985-4449-8EFC-0B3CDEF483CD}" type="presParOf" srcId="{DE0E883B-D5EE-45CF-B059-58297246EFC4}" destId="{C41A62B0-0499-4F15-BF5B-4F4C9EC1C125}" srcOrd="0" destOrd="0" presId="urn:microsoft.com/office/officeart/2005/8/layout/orgChart1"/>
    <dgm:cxn modelId="{9CBC4C66-8D48-49A6-BC27-D0FB38696B8A}" type="presParOf" srcId="{DE0E883B-D5EE-45CF-B059-58297246EFC4}" destId="{58C72629-2390-4E07-8605-C96701A87211}" srcOrd="1" destOrd="0" presId="urn:microsoft.com/office/officeart/2005/8/layout/orgChart1"/>
    <dgm:cxn modelId="{1B5C046D-AB8C-47AE-8405-E11E0C0AFC2F}" type="presParOf" srcId="{99D89273-5511-423C-B4D0-06987E16E624}" destId="{1140C6E9-D42E-42FE-8DC2-41516D54223D}" srcOrd="1" destOrd="0" presId="urn:microsoft.com/office/officeart/2005/8/layout/orgChart1"/>
    <dgm:cxn modelId="{0BD64ADE-90E4-4E38-B140-6FEB1C08A961}" type="presParOf" srcId="{1140C6E9-D42E-42FE-8DC2-41516D54223D}" destId="{37DBF706-F1C9-49E4-B3F7-7B464FDB2676}" srcOrd="0" destOrd="0" presId="urn:microsoft.com/office/officeart/2005/8/layout/orgChart1"/>
    <dgm:cxn modelId="{6070F779-CDD2-43A4-9B3B-982159F995AB}" type="presParOf" srcId="{1140C6E9-D42E-42FE-8DC2-41516D54223D}" destId="{A38D05F4-C531-4293-A631-2078D56E4DE5}" srcOrd="1" destOrd="0" presId="urn:microsoft.com/office/officeart/2005/8/layout/orgChart1"/>
    <dgm:cxn modelId="{DFE51AFA-E3A5-4C1D-92BA-D2250A63D459}" type="presParOf" srcId="{A38D05F4-C531-4293-A631-2078D56E4DE5}" destId="{5494C083-28A5-43D8-9640-A37EECE10B15}" srcOrd="0" destOrd="0" presId="urn:microsoft.com/office/officeart/2005/8/layout/orgChart1"/>
    <dgm:cxn modelId="{115031BE-B3AB-468F-92D1-C713CE43D93F}" type="presParOf" srcId="{5494C083-28A5-43D8-9640-A37EECE10B15}" destId="{4AA4DDEF-E4C8-4293-B69A-EFE269B3D959}" srcOrd="0" destOrd="0" presId="urn:microsoft.com/office/officeart/2005/8/layout/orgChart1"/>
    <dgm:cxn modelId="{AC1E7D9A-B118-423A-9B45-58B238D2A9EC}" type="presParOf" srcId="{5494C083-28A5-43D8-9640-A37EECE10B15}" destId="{00DB4A0D-4D4A-4428-8C1C-5C4CADB67748}" srcOrd="1" destOrd="0" presId="urn:microsoft.com/office/officeart/2005/8/layout/orgChart1"/>
    <dgm:cxn modelId="{23DCEB0D-6659-463C-9FF5-5D709FC92BC9}" type="presParOf" srcId="{A38D05F4-C531-4293-A631-2078D56E4DE5}" destId="{D0AD8E34-FF97-4F42-955C-6EA876BD0F41}" srcOrd="1" destOrd="0" presId="urn:microsoft.com/office/officeart/2005/8/layout/orgChart1"/>
    <dgm:cxn modelId="{6C65633C-5763-4E9D-8C7F-5AD68D4D7C8B}" type="presParOf" srcId="{A38D05F4-C531-4293-A631-2078D56E4DE5}" destId="{E5C71759-B335-4E8B-AD4B-F485F0F7BC5E}" srcOrd="2" destOrd="0" presId="urn:microsoft.com/office/officeart/2005/8/layout/orgChart1"/>
    <dgm:cxn modelId="{B56D94E0-D6D9-41DA-82CC-BF3D23EF3B92}" type="presParOf" srcId="{99D89273-5511-423C-B4D0-06987E16E624}" destId="{EC1B7008-6476-41D0-A5CC-551ED81663DF}" srcOrd="2" destOrd="0" presId="urn:microsoft.com/office/officeart/2005/8/layout/orgChart1"/>
    <dgm:cxn modelId="{15823483-AE58-4B77-A57D-FBF238A1CB96}" type="presParOf" srcId="{E89D7823-1852-4797-B474-EAC36F928025}" destId="{B79B33EB-C005-4FBA-A7DD-B1793AEFBCF1}" srcOrd="2" destOrd="0" presId="urn:microsoft.com/office/officeart/2005/8/layout/orgChart1"/>
    <dgm:cxn modelId="{85301395-32FD-4D2E-9B3C-1585DF17EF7B}" type="presParOf" srcId="{766BA362-E153-4404-94BA-818A84735585}" destId="{69E43AAD-717E-4098-9A0D-F8813A06A487}" srcOrd="2" destOrd="0" presId="urn:microsoft.com/office/officeart/2005/8/layout/orgChart1"/>
    <dgm:cxn modelId="{AD0642FE-70B6-4282-A403-A889629AB829}" type="presParOf" srcId="{69E43AAD-717E-4098-9A0D-F8813A06A487}" destId="{08B73467-1AC5-422A-80A5-D5110C2EB6B7}" srcOrd="0" destOrd="0" presId="urn:microsoft.com/office/officeart/2005/8/layout/orgChart1"/>
    <dgm:cxn modelId="{39874A77-DC8B-4243-A123-E9AACBDFE38B}" type="presParOf" srcId="{69E43AAD-717E-4098-9A0D-F8813A06A487}" destId="{5FDA47B1-9B87-4D70-B8AA-F17C7D6FED52}" srcOrd="1" destOrd="0" presId="urn:microsoft.com/office/officeart/2005/8/layout/orgChart1"/>
    <dgm:cxn modelId="{89A8B853-DBC0-4260-BDE4-F27D7EB18FFF}" type="presParOf" srcId="{5FDA47B1-9B87-4D70-B8AA-F17C7D6FED52}" destId="{4436BB96-4599-4224-B435-710C2B9B8779}" srcOrd="0" destOrd="0" presId="urn:microsoft.com/office/officeart/2005/8/layout/orgChart1"/>
    <dgm:cxn modelId="{2C0D3C10-06D4-4548-A975-059D045B69DC}" type="presParOf" srcId="{4436BB96-4599-4224-B435-710C2B9B8779}" destId="{E3276A1C-C461-4788-9A0B-4F58094F6AA7}" srcOrd="0" destOrd="0" presId="urn:microsoft.com/office/officeart/2005/8/layout/orgChart1"/>
    <dgm:cxn modelId="{3A3B807D-3F51-428A-837E-CBFE030428BB}" type="presParOf" srcId="{4436BB96-4599-4224-B435-710C2B9B8779}" destId="{1AB9F736-EAC5-401F-96D3-853D463E2706}" srcOrd="1" destOrd="0" presId="urn:microsoft.com/office/officeart/2005/8/layout/orgChart1"/>
    <dgm:cxn modelId="{55AD051D-B1D7-429C-B776-B6D98655B3C9}" type="presParOf" srcId="{5FDA47B1-9B87-4D70-B8AA-F17C7D6FED52}" destId="{D178C174-1BD1-4456-9802-0AD7564969BD}" srcOrd="1" destOrd="0" presId="urn:microsoft.com/office/officeart/2005/8/layout/orgChart1"/>
    <dgm:cxn modelId="{429F1C94-9A29-4201-ABD7-88FB2278A75D}" type="presParOf" srcId="{5FDA47B1-9B87-4D70-B8AA-F17C7D6FED52}" destId="{757E0F2E-8253-4BD9-A7CF-2CE2808B7A6C}" srcOrd="2" destOrd="0" presId="urn:microsoft.com/office/officeart/2005/8/layout/orgChart1"/>
    <dgm:cxn modelId="{82E9D7A0-71CF-4B0B-9B2D-43F3B733C9ED}" type="presParOf" srcId="{757E0F2E-8253-4BD9-A7CF-2CE2808B7A6C}" destId="{53D27CED-A34C-4715-8B58-F818E73C37B1}" srcOrd="0" destOrd="0" presId="urn:microsoft.com/office/officeart/2005/8/layout/orgChart1"/>
    <dgm:cxn modelId="{3B110F43-2244-4BF4-8F67-547C85619A25}" type="presParOf" srcId="{757E0F2E-8253-4BD9-A7CF-2CE2808B7A6C}" destId="{16DD2398-64AE-41E1-B7CA-7563432DE236}" srcOrd="1" destOrd="0" presId="urn:microsoft.com/office/officeart/2005/8/layout/orgChart1"/>
    <dgm:cxn modelId="{2D66723A-6578-4555-9B69-75B8B6CB8005}" type="presParOf" srcId="{16DD2398-64AE-41E1-B7CA-7563432DE236}" destId="{B47A52C8-0DC4-4676-9015-FA08491AA2D5}" srcOrd="0" destOrd="0" presId="urn:microsoft.com/office/officeart/2005/8/layout/orgChart1"/>
    <dgm:cxn modelId="{3EB441B9-AF18-4DC1-8F04-CB6E603A0DF7}" type="presParOf" srcId="{B47A52C8-0DC4-4676-9015-FA08491AA2D5}" destId="{5465DB8D-5E27-4EC2-A0AF-C6FA37515A2D}" srcOrd="0" destOrd="0" presId="urn:microsoft.com/office/officeart/2005/8/layout/orgChart1"/>
    <dgm:cxn modelId="{A9BAD730-EDAE-4BEC-B7DF-2FC15B261B5B}" type="presParOf" srcId="{B47A52C8-0DC4-4676-9015-FA08491AA2D5}" destId="{1D03B4CD-3389-4F04-9417-4BCEB446B073}" srcOrd="1" destOrd="0" presId="urn:microsoft.com/office/officeart/2005/8/layout/orgChart1"/>
    <dgm:cxn modelId="{F737F5A2-3C1B-42AD-9638-4863DF22B78B}" type="presParOf" srcId="{16DD2398-64AE-41E1-B7CA-7563432DE236}" destId="{538EDA0C-9AEE-44F4-BBDE-183F1A514B12}" srcOrd="1" destOrd="0" presId="urn:microsoft.com/office/officeart/2005/8/layout/orgChart1"/>
    <dgm:cxn modelId="{F0F33F37-556A-4030-AE2E-6DC7D1D5C417}" type="presParOf" srcId="{16DD2398-64AE-41E1-B7CA-7563432DE236}" destId="{E3224AD4-4FAD-4455-8316-6732780E4F96}" srcOrd="2" destOrd="0" presId="urn:microsoft.com/office/officeart/2005/8/layout/orgChart1"/>
  </dgm:cxnLst>
  <dgm:bg/>
  <dgm:whole/>
  <dgm:extLst>
    <a:ext uri="http://schemas.microsoft.com/office/drawing/2008/diagram">
      <dsp:dataModelExt xmlns:dsp="http://schemas.microsoft.com/office/drawing/2008/diagram" relId="rId4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3D27CED-A34C-4715-8B58-F818E73C37B1}">
      <dsp:nvSpPr>
        <dsp:cNvPr id="0" name=""/>
        <dsp:cNvSpPr/>
      </dsp:nvSpPr>
      <dsp:spPr>
        <a:xfrm>
          <a:off x="2044962" y="2042876"/>
          <a:ext cx="91440" cy="376898"/>
        </a:xfrm>
        <a:custGeom>
          <a:avLst/>
          <a:gdLst/>
          <a:ahLst/>
          <a:cxnLst/>
          <a:rect l="0" t="0" r="0" b="0"/>
          <a:pathLst>
            <a:path>
              <a:moveTo>
                <a:pt x="45720" y="0"/>
              </a:moveTo>
              <a:lnTo>
                <a:pt x="49159" y="366025"/>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08B73467-1AC5-422A-80A5-D5110C2EB6B7}">
      <dsp:nvSpPr>
        <dsp:cNvPr id="0" name=""/>
        <dsp:cNvSpPr/>
      </dsp:nvSpPr>
      <dsp:spPr>
        <a:xfrm>
          <a:off x="2730355" y="1183893"/>
          <a:ext cx="91440" cy="487687"/>
        </a:xfrm>
        <a:custGeom>
          <a:avLst/>
          <a:gdLst/>
          <a:ahLst/>
          <a:cxnLst/>
          <a:rect l="0" t="0" r="0" b="0"/>
          <a:pathLst>
            <a:path>
              <a:moveTo>
                <a:pt x="102236" y="0"/>
              </a:moveTo>
              <a:lnTo>
                <a:pt x="102236" y="473617"/>
              </a:lnTo>
              <a:lnTo>
                <a:pt x="45720" y="473617"/>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37DBF706-F1C9-49E4-B3F7-7B464FDB2676}">
      <dsp:nvSpPr>
        <dsp:cNvPr id="0" name=""/>
        <dsp:cNvSpPr/>
      </dsp:nvSpPr>
      <dsp:spPr>
        <a:xfrm>
          <a:off x="4430630" y="4325929"/>
          <a:ext cx="194218" cy="250275"/>
        </a:xfrm>
        <a:custGeom>
          <a:avLst/>
          <a:gdLst/>
          <a:ahLst/>
          <a:cxnLst/>
          <a:rect l="0" t="0" r="0" b="0"/>
          <a:pathLst>
            <a:path>
              <a:moveTo>
                <a:pt x="0" y="0"/>
              </a:moveTo>
              <a:lnTo>
                <a:pt x="0" y="243055"/>
              </a:lnTo>
              <a:lnTo>
                <a:pt x="188614" y="243055"/>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91B8ADBC-4485-41C5-B1A2-028F174A0050}">
      <dsp:nvSpPr>
        <dsp:cNvPr id="0" name=""/>
        <dsp:cNvSpPr/>
      </dsp:nvSpPr>
      <dsp:spPr>
        <a:xfrm>
          <a:off x="2834271" y="3528695"/>
          <a:ext cx="2151696" cy="121069"/>
        </a:xfrm>
        <a:custGeom>
          <a:avLst/>
          <a:gdLst/>
          <a:ahLst/>
          <a:cxnLst/>
          <a:rect l="0" t="0" r="0" b="0"/>
          <a:pathLst>
            <a:path>
              <a:moveTo>
                <a:pt x="0" y="0"/>
              </a:moveTo>
              <a:lnTo>
                <a:pt x="0" y="61059"/>
              </a:lnTo>
              <a:lnTo>
                <a:pt x="2089620" y="61059"/>
              </a:lnTo>
              <a:lnTo>
                <a:pt x="2089620" y="117576"/>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FF9CE241-C7D5-4073-B278-950E1552FDD5}">
      <dsp:nvSpPr>
        <dsp:cNvPr id="0" name=""/>
        <dsp:cNvSpPr/>
      </dsp:nvSpPr>
      <dsp:spPr>
        <a:xfrm>
          <a:off x="3089342" y="4319198"/>
          <a:ext cx="178671" cy="648468"/>
        </a:xfrm>
        <a:custGeom>
          <a:avLst/>
          <a:gdLst/>
          <a:ahLst/>
          <a:cxnLst/>
          <a:rect l="0" t="0" r="0" b="0"/>
          <a:pathLst>
            <a:path>
              <a:moveTo>
                <a:pt x="0" y="0"/>
              </a:moveTo>
              <a:lnTo>
                <a:pt x="0" y="629760"/>
              </a:lnTo>
              <a:lnTo>
                <a:pt x="173516" y="629760"/>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A778B852-D44F-426B-9409-04FE6BA6D7C9}">
      <dsp:nvSpPr>
        <dsp:cNvPr id="0" name=""/>
        <dsp:cNvSpPr/>
      </dsp:nvSpPr>
      <dsp:spPr>
        <a:xfrm>
          <a:off x="3089342" y="4319198"/>
          <a:ext cx="178671" cy="254953"/>
        </a:xfrm>
        <a:custGeom>
          <a:avLst/>
          <a:gdLst/>
          <a:ahLst/>
          <a:cxnLst/>
          <a:rect l="0" t="0" r="0" b="0"/>
          <a:pathLst>
            <a:path>
              <a:moveTo>
                <a:pt x="0" y="0"/>
              </a:moveTo>
              <a:lnTo>
                <a:pt x="0" y="247598"/>
              </a:lnTo>
              <a:lnTo>
                <a:pt x="173516" y="247598"/>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64C6921C-EA14-49D3-A9FB-E0B68F2D88E0}">
      <dsp:nvSpPr>
        <dsp:cNvPr id="0" name=""/>
        <dsp:cNvSpPr/>
      </dsp:nvSpPr>
      <dsp:spPr>
        <a:xfrm>
          <a:off x="2834271" y="3528695"/>
          <a:ext cx="731528" cy="116391"/>
        </a:xfrm>
        <a:custGeom>
          <a:avLst/>
          <a:gdLst/>
          <a:ahLst/>
          <a:cxnLst/>
          <a:rect l="0" t="0" r="0" b="0"/>
          <a:pathLst>
            <a:path>
              <a:moveTo>
                <a:pt x="0" y="0"/>
              </a:moveTo>
              <a:lnTo>
                <a:pt x="0" y="56516"/>
              </a:lnTo>
              <a:lnTo>
                <a:pt x="710423" y="56516"/>
              </a:lnTo>
              <a:lnTo>
                <a:pt x="710423" y="113033"/>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1BDDADF0-6894-446D-B5F1-5D3F1C8EFC96}">
      <dsp:nvSpPr>
        <dsp:cNvPr id="0" name=""/>
        <dsp:cNvSpPr/>
      </dsp:nvSpPr>
      <dsp:spPr>
        <a:xfrm>
          <a:off x="1674755" y="4297637"/>
          <a:ext cx="217209" cy="664669"/>
        </a:xfrm>
        <a:custGeom>
          <a:avLst/>
          <a:gdLst/>
          <a:ahLst/>
          <a:cxnLst/>
          <a:rect l="0" t="0" r="0" b="0"/>
          <a:pathLst>
            <a:path>
              <a:moveTo>
                <a:pt x="0" y="0"/>
              </a:moveTo>
              <a:lnTo>
                <a:pt x="0" y="645493"/>
              </a:lnTo>
              <a:lnTo>
                <a:pt x="210942" y="645493"/>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A08A4063-C64F-4807-B40D-FCFAF4E41FEF}">
      <dsp:nvSpPr>
        <dsp:cNvPr id="0" name=""/>
        <dsp:cNvSpPr/>
      </dsp:nvSpPr>
      <dsp:spPr>
        <a:xfrm>
          <a:off x="1674755" y="4297637"/>
          <a:ext cx="192467" cy="261817"/>
        </a:xfrm>
        <a:custGeom>
          <a:avLst/>
          <a:gdLst/>
          <a:ahLst/>
          <a:cxnLst/>
          <a:rect l="0" t="0" r="0" b="0"/>
          <a:pathLst>
            <a:path>
              <a:moveTo>
                <a:pt x="0" y="0"/>
              </a:moveTo>
              <a:lnTo>
                <a:pt x="0" y="254264"/>
              </a:lnTo>
              <a:lnTo>
                <a:pt x="186914" y="254264"/>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B0E9ADB0-8C97-4305-ACF5-387A55C3BB37}">
      <dsp:nvSpPr>
        <dsp:cNvPr id="0" name=""/>
        <dsp:cNvSpPr/>
      </dsp:nvSpPr>
      <dsp:spPr>
        <a:xfrm>
          <a:off x="2198791" y="3528695"/>
          <a:ext cx="635479" cy="116391"/>
        </a:xfrm>
        <a:custGeom>
          <a:avLst/>
          <a:gdLst/>
          <a:ahLst/>
          <a:cxnLst/>
          <a:rect l="0" t="0" r="0" b="0"/>
          <a:pathLst>
            <a:path>
              <a:moveTo>
                <a:pt x="617146" y="0"/>
              </a:moveTo>
              <a:lnTo>
                <a:pt x="617146" y="56516"/>
              </a:lnTo>
              <a:lnTo>
                <a:pt x="0" y="56516"/>
              </a:lnTo>
              <a:lnTo>
                <a:pt x="0" y="113033"/>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69E9D2B6-216A-47A0-AD20-30CDF266C591}">
      <dsp:nvSpPr>
        <dsp:cNvPr id="0" name=""/>
        <dsp:cNvSpPr/>
      </dsp:nvSpPr>
      <dsp:spPr>
        <a:xfrm>
          <a:off x="144928" y="4256806"/>
          <a:ext cx="213737" cy="711783"/>
        </a:xfrm>
        <a:custGeom>
          <a:avLst/>
          <a:gdLst/>
          <a:ahLst/>
          <a:cxnLst/>
          <a:rect l="0" t="0" r="0" b="0"/>
          <a:pathLst>
            <a:path>
              <a:moveTo>
                <a:pt x="0" y="0"/>
              </a:moveTo>
              <a:lnTo>
                <a:pt x="0" y="691248"/>
              </a:lnTo>
              <a:lnTo>
                <a:pt x="207571" y="691248"/>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5200B65B-8399-4CDD-8983-83A811DCFDCC}">
      <dsp:nvSpPr>
        <dsp:cNvPr id="0" name=""/>
        <dsp:cNvSpPr/>
      </dsp:nvSpPr>
      <dsp:spPr>
        <a:xfrm>
          <a:off x="144928" y="4256806"/>
          <a:ext cx="219014" cy="307715"/>
        </a:xfrm>
        <a:custGeom>
          <a:avLst/>
          <a:gdLst/>
          <a:ahLst/>
          <a:cxnLst/>
          <a:rect l="0" t="0" r="0" b="0"/>
          <a:pathLst>
            <a:path>
              <a:moveTo>
                <a:pt x="0" y="0"/>
              </a:moveTo>
              <a:lnTo>
                <a:pt x="0" y="298837"/>
              </a:lnTo>
              <a:lnTo>
                <a:pt x="212695" y="298837"/>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19C31A5B-B24D-4C87-85D7-A4D53B17EF48}">
      <dsp:nvSpPr>
        <dsp:cNvPr id="0" name=""/>
        <dsp:cNvSpPr/>
      </dsp:nvSpPr>
      <dsp:spPr>
        <a:xfrm>
          <a:off x="714895" y="3528695"/>
          <a:ext cx="2119375" cy="116391"/>
        </a:xfrm>
        <a:custGeom>
          <a:avLst/>
          <a:gdLst/>
          <a:ahLst/>
          <a:cxnLst/>
          <a:rect l="0" t="0" r="0" b="0"/>
          <a:pathLst>
            <a:path>
              <a:moveTo>
                <a:pt x="2058232" y="0"/>
              </a:moveTo>
              <a:lnTo>
                <a:pt x="2058232" y="56516"/>
              </a:lnTo>
              <a:lnTo>
                <a:pt x="0" y="56516"/>
              </a:lnTo>
              <a:lnTo>
                <a:pt x="0" y="113033"/>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06338E8D-23AF-4031-98F0-1EBEA295ED59}">
      <dsp:nvSpPr>
        <dsp:cNvPr id="0" name=""/>
        <dsp:cNvSpPr/>
      </dsp:nvSpPr>
      <dsp:spPr>
        <a:xfrm>
          <a:off x="2788551" y="1183893"/>
          <a:ext cx="91440" cy="1644960"/>
        </a:xfrm>
        <a:custGeom>
          <a:avLst/>
          <a:gdLst/>
          <a:ahLst/>
          <a:cxnLst/>
          <a:rect l="0" t="0" r="0" b="0"/>
          <a:pathLst>
            <a:path>
              <a:moveTo>
                <a:pt x="45720" y="0"/>
              </a:moveTo>
              <a:lnTo>
                <a:pt x="45720" y="1597503"/>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0FDDCBBD-62FE-4531-BFBE-AEFFA542D0B8}">
      <dsp:nvSpPr>
        <dsp:cNvPr id="0" name=""/>
        <dsp:cNvSpPr/>
      </dsp:nvSpPr>
      <dsp:spPr>
        <a:xfrm>
          <a:off x="1856056" y="498916"/>
          <a:ext cx="1956430" cy="684976"/>
        </a:xfrm>
        <a:prstGeom prst="rect">
          <a:avLst/>
        </a:prstGeom>
        <a:solidFill>
          <a:srgbClr val="00B050"/>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b="1" kern="1200">
              <a:solidFill>
                <a:sysClr val="window" lastClr="FFFFFF"/>
              </a:solidFill>
              <a:latin typeface="Calibri" panose="020F0502020204030204"/>
              <a:ea typeface="+mn-ea"/>
              <a:cs typeface="+mn-cs"/>
            </a:rPr>
            <a:t>Livingston County</a:t>
          </a:r>
        </a:p>
        <a:p>
          <a:pPr marL="0" lvl="0" indent="0" algn="ctr" defTabSz="488950">
            <a:lnSpc>
              <a:spcPct val="90000"/>
            </a:lnSpc>
            <a:spcBef>
              <a:spcPct val="0"/>
            </a:spcBef>
            <a:spcAft>
              <a:spcPct val="35000"/>
            </a:spcAft>
            <a:buNone/>
          </a:pPr>
          <a:r>
            <a:rPr lang="en-US" sz="1100" b="1" kern="1200">
              <a:solidFill>
                <a:sysClr val="window" lastClr="FFFFFF"/>
              </a:solidFill>
              <a:latin typeface="Calibri" panose="020F0502020204030204"/>
              <a:ea typeface="+mn-ea"/>
              <a:cs typeface="+mn-cs"/>
            </a:rPr>
            <a:t>(Lead Applicant/Recipient)</a:t>
          </a:r>
        </a:p>
      </dsp:txBody>
      <dsp:txXfrm>
        <a:off x="1856056" y="498916"/>
        <a:ext cx="1956430" cy="684976"/>
      </dsp:txXfrm>
    </dsp:sp>
    <dsp:sp modelId="{A55394E2-FBE0-4FCE-96EE-98DA1F1E205C}">
      <dsp:nvSpPr>
        <dsp:cNvPr id="0" name=""/>
        <dsp:cNvSpPr/>
      </dsp:nvSpPr>
      <dsp:spPr>
        <a:xfrm>
          <a:off x="1646623" y="2828853"/>
          <a:ext cx="2375296" cy="699841"/>
        </a:xfrm>
        <a:prstGeom prst="rect">
          <a:avLst/>
        </a:prstGeom>
        <a:solidFill>
          <a:srgbClr val="92D050"/>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b="1" kern="1200">
              <a:solidFill>
                <a:sysClr val="window" lastClr="FFFFFF"/>
              </a:solidFill>
              <a:latin typeface="Calibri" panose="020F0502020204030204"/>
              <a:ea typeface="+mn-ea"/>
              <a:cs typeface="+mn-cs"/>
            </a:rPr>
            <a:t>Livingston Green Initiative Coalition</a:t>
          </a:r>
        </a:p>
      </dsp:txBody>
      <dsp:txXfrm>
        <a:off x="1646623" y="2828853"/>
        <a:ext cx="2375296" cy="699841"/>
      </dsp:txXfrm>
    </dsp:sp>
    <dsp:sp modelId="{0F916DAA-2EB4-4878-BC95-18D6A60EA87D}">
      <dsp:nvSpPr>
        <dsp:cNvPr id="0" name=""/>
        <dsp:cNvSpPr/>
      </dsp:nvSpPr>
      <dsp:spPr>
        <a:xfrm>
          <a:off x="2436" y="3645087"/>
          <a:ext cx="1424918" cy="611719"/>
        </a:xfrm>
        <a:prstGeom prst="rect">
          <a:avLst/>
        </a:prstGeom>
        <a:solidFill>
          <a:srgbClr val="92D050"/>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b="1" kern="1200">
              <a:solidFill>
                <a:sysClr val="window" lastClr="FFFFFF"/>
              </a:solidFill>
              <a:latin typeface="Calibri" panose="020F0502020204030204"/>
              <a:ea typeface="+mn-ea"/>
              <a:cs typeface="+mn-cs"/>
            </a:rPr>
            <a:t>Town of Avon</a:t>
          </a:r>
        </a:p>
        <a:p>
          <a:pPr marL="0" lvl="0" indent="0" algn="ctr" defTabSz="488950">
            <a:lnSpc>
              <a:spcPct val="90000"/>
            </a:lnSpc>
            <a:spcBef>
              <a:spcPct val="0"/>
            </a:spcBef>
            <a:spcAft>
              <a:spcPct val="35000"/>
            </a:spcAft>
            <a:buNone/>
          </a:pPr>
          <a:r>
            <a:rPr lang="en-US" sz="1100" b="1" kern="1200">
              <a:solidFill>
                <a:sysClr val="window" lastClr="FFFFFF"/>
              </a:solidFill>
              <a:latin typeface="Calibri" panose="020F0502020204030204"/>
              <a:ea typeface="+mn-ea"/>
              <a:cs typeface="+mn-cs"/>
            </a:rPr>
            <a:t>(Subrecipient)</a:t>
          </a:r>
        </a:p>
      </dsp:txBody>
      <dsp:txXfrm>
        <a:off x="2436" y="3645087"/>
        <a:ext cx="1424918" cy="611719"/>
      </dsp:txXfrm>
    </dsp:sp>
    <dsp:sp modelId="{2F05B065-7858-424E-B7DD-8D56024686E1}">
      <dsp:nvSpPr>
        <dsp:cNvPr id="0" name=""/>
        <dsp:cNvSpPr/>
      </dsp:nvSpPr>
      <dsp:spPr>
        <a:xfrm>
          <a:off x="363942" y="4425959"/>
          <a:ext cx="1011683" cy="277123"/>
        </a:xfrm>
        <a:prstGeom prst="rect">
          <a:avLst/>
        </a:prstGeom>
        <a:solidFill>
          <a:srgbClr val="92D050"/>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b="1" kern="1200">
              <a:solidFill>
                <a:sysClr val="window" lastClr="FFFFFF"/>
              </a:solidFill>
              <a:latin typeface="Calibri" panose="020F0502020204030204"/>
              <a:ea typeface="+mn-ea"/>
              <a:cs typeface="+mn-cs"/>
            </a:rPr>
            <a:t>Local Work Group</a:t>
          </a:r>
        </a:p>
      </dsp:txBody>
      <dsp:txXfrm>
        <a:off x="363942" y="4425959"/>
        <a:ext cx="1011683" cy="277123"/>
      </dsp:txXfrm>
    </dsp:sp>
    <dsp:sp modelId="{50A29CFF-3309-4246-9B2A-BFC02EB7A30E}">
      <dsp:nvSpPr>
        <dsp:cNvPr id="0" name=""/>
        <dsp:cNvSpPr/>
      </dsp:nvSpPr>
      <dsp:spPr>
        <a:xfrm>
          <a:off x="358665" y="4830028"/>
          <a:ext cx="1131705" cy="277123"/>
        </a:xfrm>
        <a:prstGeom prst="rect">
          <a:avLst/>
        </a:prstGeom>
        <a:solidFill>
          <a:srgbClr val="92D050"/>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b="1" kern="1200">
              <a:solidFill>
                <a:sysClr val="window" lastClr="FFFFFF"/>
              </a:solidFill>
              <a:latin typeface="Calibri" panose="020F0502020204030204"/>
              <a:ea typeface="+mn-ea"/>
              <a:cs typeface="+mn-cs"/>
            </a:rPr>
            <a:t>Consultant Engineer</a:t>
          </a:r>
        </a:p>
      </dsp:txBody>
      <dsp:txXfrm>
        <a:off x="358665" y="4830028"/>
        <a:ext cx="1131705" cy="277123"/>
      </dsp:txXfrm>
    </dsp:sp>
    <dsp:sp modelId="{5F195834-FE44-4FDA-A348-1FB9B55B583B}">
      <dsp:nvSpPr>
        <dsp:cNvPr id="0" name=""/>
        <dsp:cNvSpPr/>
      </dsp:nvSpPr>
      <dsp:spPr>
        <a:xfrm>
          <a:off x="1543746" y="3645087"/>
          <a:ext cx="1310089" cy="652550"/>
        </a:xfrm>
        <a:prstGeom prst="rect">
          <a:avLst/>
        </a:prstGeom>
        <a:solidFill>
          <a:srgbClr val="92D050"/>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b="1" kern="1200">
              <a:solidFill>
                <a:sysClr val="window" lastClr="FFFFFF"/>
              </a:solidFill>
              <a:latin typeface="Calibri" panose="020F0502020204030204"/>
              <a:ea typeface="+mn-ea"/>
              <a:cs typeface="+mn-cs"/>
            </a:rPr>
            <a:t>Town of Lima</a:t>
          </a:r>
        </a:p>
        <a:p>
          <a:pPr marL="0" lvl="0" indent="0" algn="ctr" defTabSz="488950">
            <a:lnSpc>
              <a:spcPct val="90000"/>
            </a:lnSpc>
            <a:spcBef>
              <a:spcPct val="0"/>
            </a:spcBef>
            <a:spcAft>
              <a:spcPct val="35000"/>
            </a:spcAft>
            <a:buNone/>
          </a:pPr>
          <a:r>
            <a:rPr lang="en-US" sz="1100" b="1" kern="1200">
              <a:solidFill>
                <a:sysClr val="window" lastClr="FFFFFF"/>
              </a:solidFill>
              <a:latin typeface="Calibri" panose="020F0502020204030204"/>
              <a:ea typeface="+mn-ea"/>
              <a:cs typeface="+mn-cs"/>
            </a:rPr>
            <a:t>(Subrecipient)</a:t>
          </a:r>
        </a:p>
      </dsp:txBody>
      <dsp:txXfrm>
        <a:off x="1543746" y="3645087"/>
        <a:ext cx="1310089" cy="652550"/>
      </dsp:txXfrm>
    </dsp:sp>
    <dsp:sp modelId="{F6BC0B96-BA0E-47CB-9A36-012D05AAF76B}">
      <dsp:nvSpPr>
        <dsp:cNvPr id="0" name=""/>
        <dsp:cNvSpPr/>
      </dsp:nvSpPr>
      <dsp:spPr>
        <a:xfrm>
          <a:off x="1867223" y="4420894"/>
          <a:ext cx="1166678" cy="277123"/>
        </a:xfrm>
        <a:prstGeom prst="rect">
          <a:avLst/>
        </a:prstGeom>
        <a:solidFill>
          <a:srgbClr val="92D050"/>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b="1" kern="1200">
              <a:solidFill>
                <a:sysClr val="window" lastClr="FFFFFF"/>
              </a:solidFill>
              <a:latin typeface="Calibri" panose="020F0502020204030204"/>
              <a:ea typeface="+mn-ea"/>
              <a:cs typeface="+mn-cs"/>
            </a:rPr>
            <a:t>Local Work Group</a:t>
          </a:r>
        </a:p>
      </dsp:txBody>
      <dsp:txXfrm>
        <a:off x="1867223" y="4420894"/>
        <a:ext cx="1166678" cy="277123"/>
      </dsp:txXfrm>
    </dsp:sp>
    <dsp:sp modelId="{6EB0334A-D47E-43AB-9A11-836AE3F80A38}">
      <dsp:nvSpPr>
        <dsp:cNvPr id="0" name=""/>
        <dsp:cNvSpPr/>
      </dsp:nvSpPr>
      <dsp:spPr>
        <a:xfrm>
          <a:off x="1891964" y="4823745"/>
          <a:ext cx="1143533" cy="277123"/>
        </a:xfrm>
        <a:prstGeom prst="rect">
          <a:avLst/>
        </a:prstGeom>
        <a:solidFill>
          <a:srgbClr val="92D050"/>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b="1" kern="1200">
              <a:solidFill>
                <a:sysClr val="window" lastClr="FFFFFF"/>
              </a:solidFill>
              <a:latin typeface="Calibri" panose="020F0502020204030204"/>
              <a:ea typeface="+mn-ea"/>
              <a:cs typeface="+mn-cs"/>
            </a:rPr>
            <a:t>Consultant Engineer</a:t>
          </a:r>
        </a:p>
      </dsp:txBody>
      <dsp:txXfrm>
        <a:off x="1891964" y="4823745"/>
        <a:ext cx="1143533" cy="277123"/>
      </dsp:txXfrm>
    </dsp:sp>
    <dsp:sp modelId="{9B804C3D-2452-4FBD-B9EA-209D858207DB}">
      <dsp:nvSpPr>
        <dsp:cNvPr id="0" name=""/>
        <dsp:cNvSpPr/>
      </dsp:nvSpPr>
      <dsp:spPr>
        <a:xfrm>
          <a:off x="2970228" y="3645087"/>
          <a:ext cx="1191142" cy="674110"/>
        </a:xfrm>
        <a:prstGeom prst="rect">
          <a:avLst/>
        </a:prstGeom>
        <a:solidFill>
          <a:srgbClr val="92D050"/>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b="1" kern="1200">
              <a:solidFill>
                <a:sysClr val="window" lastClr="FFFFFF"/>
              </a:solidFill>
              <a:latin typeface="Calibri" panose="020F0502020204030204"/>
              <a:ea typeface="+mn-ea"/>
              <a:cs typeface="+mn-cs"/>
            </a:rPr>
            <a:t>Village of Livonia</a:t>
          </a:r>
        </a:p>
        <a:p>
          <a:pPr marL="0" lvl="0" indent="0" algn="ctr" defTabSz="488950">
            <a:lnSpc>
              <a:spcPct val="90000"/>
            </a:lnSpc>
            <a:spcBef>
              <a:spcPct val="0"/>
            </a:spcBef>
            <a:spcAft>
              <a:spcPct val="35000"/>
            </a:spcAft>
            <a:buNone/>
          </a:pPr>
          <a:r>
            <a:rPr lang="en-US" sz="1100" b="1" kern="1200">
              <a:solidFill>
                <a:sysClr val="window" lastClr="FFFFFF"/>
              </a:solidFill>
              <a:latin typeface="Calibri" panose="020F0502020204030204"/>
              <a:ea typeface="+mn-ea"/>
              <a:cs typeface="+mn-cs"/>
            </a:rPr>
            <a:t>(Subrecipient)</a:t>
          </a:r>
        </a:p>
      </dsp:txBody>
      <dsp:txXfrm>
        <a:off x="2970228" y="3645087"/>
        <a:ext cx="1191142" cy="674110"/>
      </dsp:txXfrm>
    </dsp:sp>
    <dsp:sp modelId="{637C1856-4EAB-482C-B9EB-29DB029F403E}">
      <dsp:nvSpPr>
        <dsp:cNvPr id="0" name=""/>
        <dsp:cNvSpPr/>
      </dsp:nvSpPr>
      <dsp:spPr>
        <a:xfrm>
          <a:off x="3268013" y="4435589"/>
          <a:ext cx="1136815" cy="277123"/>
        </a:xfrm>
        <a:prstGeom prst="rect">
          <a:avLst/>
        </a:prstGeom>
        <a:solidFill>
          <a:srgbClr val="92D050"/>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b="1" kern="1200">
              <a:solidFill>
                <a:sysClr val="window" lastClr="FFFFFF"/>
              </a:solidFill>
              <a:latin typeface="Calibri" panose="020F0502020204030204"/>
              <a:ea typeface="+mn-ea"/>
              <a:cs typeface="+mn-cs"/>
            </a:rPr>
            <a:t>Local Work Group</a:t>
          </a:r>
        </a:p>
      </dsp:txBody>
      <dsp:txXfrm>
        <a:off x="3268013" y="4435589"/>
        <a:ext cx="1136815" cy="277123"/>
      </dsp:txXfrm>
    </dsp:sp>
    <dsp:sp modelId="{78D4A5EB-70E7-4049-AD80-9269B20B4337}">
      <dsp:nvSpPr>
        <dsp:cNvPr id="0" name=""/>
        <dsp:cNvSpPr/>
      </dsp:nvSpPr>
      <dsp:spPr>
        <a:xfrm>
          <a:off x="3268013" y="4829105"/>
          <a:ext cx="1185617" cy="277123"/>
        </a:xfrm>
        <a:prstGeom prst="rect">
          <a:avLst/>
        </a:prstGeom>
        <a:solidFill>
          <a:srgbClr val="92D050"/>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b="1" kern="1200">
              <a:solidFill>
                <a:sysClr val="window" lastClr="FFFFFF"/>
              </a:solidFill>
              <a:latin typeface="Calibri" panose="020F0502020204030204"/>
              <a:ea typeface="+mn-ea"/>
              <a:cs typeface="+mn-cs"/>
            </a:rPr>
            <a:t>Consultant Engineer</a:t>
          </a:r>
        </a:p>
      </dsp:txBody>
      <dsp:txXfrm>
        <a:off x="3268013" y="4829105"/>
        <a:ext cx="1185617" cy="277123"/>
      </dsp:txXfrm>
    </dsp:sp>
    <dsp:sp modelId="{C41A62B0-0499-4F15-BF5B-4F4C9EC1C125}">
      <dsp:nvSpPr>
        <dsp:cNvPr id="0" name=""/>
        <dsp:cNvSpPr/>
      </dsp:nvSpPr>
      <dsp:spPr>
        <a:xfrm>
          <a:off x="4291796" y="3649765"/>
          <a:ext cx="1388343" cy="676164"/>
        </a:xfrm>
        <a:prstGeom prst="rect">
          <a:avLst/>
        </a:prstGeom>
        <a:solidFill>
          <a:srgbClr val="92D050"/>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b="1" kern="1200">
              <a:solidFill>
                <a:sysClr val="window" lastClr="FFFFFF"/>
              </a:solidFill>
              <a:latin typeface="Calibri" panose="020F0502020204030204"/>
              <a:ea typeface="+mn-ea"/>
              <a:cs typeface="+mn-cs"/>
            </a:rPr>
            <a:t>County Water and Sewer Authority</a:t>
          </a:r>
        </a:p>
        <a:p>
          <a:pPr marL="0" lvl="0" indent="0" algn="ctr" defTabSz="488950">
            <a:lnSpc>
              <a:spcPct val="90000"/>
            </a:lnSpc>
            <a:spcBef>
              <a:spcPct val="0"/>
            </a:spcBef>
            <a:spcAft>
              <a:spcPct val="35000"/>
            </a:spcAft>
            <a:buNone/>
          </a:pPr>
          <a:r>
            <a:rPr lang="en-US" sz="1100" b="1" kern="1200">
              <a:solidFill>
                <a:sysClr val="window" lastClr="FFFFFF"/>
              </a:solidFill>
              <a:latin typeface="Calibri" panose="020F0502020204030204"/>
              <a:ea typeface="+mn-ea"/>
              <a:cs typeface="+mn-cs"/>
            </a:rPr>
            <a:t>(Subrecipient)</a:t>
          </a:r>
        </a:p>
      </dsp:txBody>
      <dsp:txXfrm>
        <a:off x="4291796" y="3649765"/>
        <a:ext cx="1388343" cy="676164"/>
      </dsp:txXfrm>
    </dsp:sp>
    <dsp:sp modelId="{4AA4DDEF-E4C8-4293-B69A-EFE269B3D959}">
      <dsp:nvSpPr>
        <dsp:cNvPr id="0" name=""/>
        <dsp:cNvSpPr/>
      </dsp:nvSpPr>
      <dsp:spPr>
        <a:xfrm>
          <a:off x="4624848" y="4437643"/>
          <a:ext cx="1269324" cy="277123"/>
        </a:xfrm>
        <a:prstGeom prst="rect">
          <a:avLst/>
        </a:prstGeom>
        <a:solidFill>
          <a:srgbClr val="92D050"/>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b="1" kern="1200">
              <a:solidFill>
                <a:sysClr val="window" lastClr="FFFFFF"/>
              </a:solidFill>
              <a:latin typeface="Calibri" panose="020F0502020204030204"/>
              <a:ea typeface="+mn-ea"/>
              <a:cs typeface="+mn-cs"/>
            </a:rPr>
            <a:t>Consultant Engineer</a:t>
          </a:r>
        </a:p>
      </dsp:txBody>
      <dsp:txXfrm>
        <a:off x="4624848" y="4437643"/>
        <a:ext cx="1269324" cy="277123"/>
      </dsp:txXfrm>
    </dsp:sp>
    <dsp:sp modelId="{E3276A1C-C461-4788-9A0B-4F58094F6AA7}">
      <dsp:nvSpPr>
        <dsp:cNvPr id="0" name=""/>
        <dsp:cNvSpPr/>
      </dsp:nvSpPr>
      <dsp:spPr>
        <a:xfrm>
          <a:off x="1405290" y="1300285"/>
          <a:ext cx="1370785" cy="742590"/>
        </a:xfrm>
        <a:prstGeom prst="rect">
          <a:avLst/>
        </a:prstGeom>
        <a:solidFill>
          <a:srgbClr val="00B050"/>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b="1" kern="1200">
              <a:solidFill>
                <a:sysClr val="window" lastClr="FFFFFF"/>
              </a:solidFill>
              <a:latin typeface="Calibri" panose="020F0502020204030204"/>
              <a:ea typeface="+mn-ea"/>
              <a:cs typeface="+mn-cs"/>
            </a:rPr>
            <a:t>Planning Department</a:t>
          </a:r>
        </a:p>
        <a:p>
          <a:pPr marL="0" lvl="0" indent="0" algn="ctr" defTabSz="488950">
            <a:lnSpc>
              <a:spcPct val="90000"/>
            </a:lnSpc>
            <a:spcBef>
              <a:spcPct val="0"/>
            </a:spcBef>
            <a:spcAft>
              <a:spcPct val="35000"/>
            </a:spcAft>
            <a:buNone/>
          </a:pPr>
          <a:r>
            <a:rPr lang="en-US" sz="1100" b="1" kern="1200">
              <a:solidFill>
                <a:sysClr val="window" lastClr="FFFFFF"/>
              </a:solidFill>
              <a:latin typeface="Calibri" panose="020F0502020204030204"/>
              <a:ea typeface="+mn-ea"/>
              <a:cs typeface="+mn-cs"/>
            </a:rPr>
            <a:t>(County Proj Mgr)</a:t>
          </a:r>
        </a:p>
      </dsp:txBody>
      <dsp:txXfrm>
        <a:off x="1405290" y="1300285"/>
        <a:ext cx="1370785" cy="742590"/>
      </dsp:txXfrm>
    </dsp:sp>
    <dsp:sp modelId="{5465DB8D-5E27-4EC2-A0AF-C6FA37515A2D}">
      <dsp:nvSpPr>
        <dsp:cNvPr id="0" name=""/>
        <dsp:cNvSpPr/>
      </dsp:nvSpPr>
      <dsp:spPr>
        <a:xfrm>
          <a:off x="333681" y="2143178"/>
          <a:ext cx="1760542" cy="553193"/>
        </a:xfrm>
        <a:prstGeom prst="rect">
          <a:avLst/>
        </a:prstGeom>
        <a:solidFill>
          <a:srgbClr val="00B050"/>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b="1" kern="1200">
              <a:solidFill>
                <a:sysClr val="window" lastClr="FFFFFF"/>
              </a:solidFill>
              <a:latin typeface="Calibri" panose="020F0502020204030204"/>
              <a:ea typeface="+mn-ea"/>
              <a:cs typeface="+mn-cs"/>
            </a:rPr>
            <a:t>Consultant Project Manager</a:t>
          </a:r>
        </a:p>
      </dsp:txBody>
      <dsp:txXfrm>
        <a:off x="333681" y="2143178"/>
        <a:ext cx="1760542" cy="553193"/>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25</Pages>
  <Words>6511</Words>
  <Characters>37118</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Ellis</dc:creator>
  <cp:keywords/>
  <dc:description/>
  <cp:lastModifiedBy>Angela Ellis</cp:lastModifiedBy>
  <cp:revision>2</cp:revision>
  <cp:lastPrinted>2024-04-01T18:23:00Z</cp:lastPrinted>
  <dcterms:created xsi:type="dcterms:W3CDTF">2024-04-01T18:25:00Z</dcterms:created>
  <dcterms:modified xsi:type="dcterms:W3CDTF">2024-04-01T18:25:00Z</dcterms:modified>
</cp:coreProperties>
</file>