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E7F12" w14:textId="77777777" w:rsidR="0012410C" w:rsidRPr="008A5B68" w:rsidRDefault="0012410C" w:rsidP="0012410C">
      <w:pPr>
        <w:rPr>
          <w:rFonts w:ascii="Times New Roman" w:eastAsiaTheme="minorEastAsia" w:hAnsi="Times New Roman" w:cs="Times New Roman"/>
          <w:color w:val="auto"/>
          <w:sz w:val="24"/>
          <w:szCs w:val="24"/>
          <w:lang w:eastAsia="en-US"/>
        </w:rPr>
      </w:pPr>
    </w:p>
    <w:p w14:paraId="00BDD5BF" w14:textId="33524D63" w:rsidR="0012410C" w:rsidRPr="008A5B68" w:rsidRDefault="0012410C" w:rsidP="0012410C">
      <w:pPr>
        <w:autoSpaceDE w:val="0"/>
        <w:autoSpaceDN w:val="0"/>
        <w:adjustRightInd w:val="0"/>
        <w:ind w:left="144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  <w:r w:rsidRPr="008A5B68">
        <w:rPr>
          <w:rFonts w:ascii="Times New Roman" w:eastAsiaTheme="minorEastAsia" w:hAnsi="Times New Roman" w:cs="Times New Roman"/>
          <w:noProof/>
          <w:color w:val="auto"/>
          <w:sz w:val="4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0AABA" wp14:editId="23F25B91">
                <wp:simplePos x="0" y="0"/>
                <wp:positionH relativeFrom="column">
                  <wp:posOffset>-885825</wp:posOffset>
                </wp:positionH>
                <wp:positionV relativeFrom="paragraph">
                  <wp:posOffset>40005</wp:posOffset>
                </wp:positionV>
                <wp:extent cx="1501775" cy="1684020"/>
                <wp:effectExtent l="0" t="0" r="0" b="0"/>
                <wp:wrapSquare wrapText="bothSides"/>
                <wp:docPr id="245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01775" cy="168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F5537" w14:textId="0CFA8280" w:rsidR="0012410C" w:rsidRDefault="0012410C" w:rsidP="0012410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534BB1" wp14:editId="76609D16">
                                  <wp:extent cx="1312545" cy="1312545"/>
                                  <wp:effectExtent l="0" t="0" r="1905" b="1905"/>
                                  <wp:docPr id="2" name="Picture 2" descr="A person with a beard smiling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A person with a beard smiling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2545" cy="1312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0AABA" id="_x0000_t202" coordsize="21600,21600" o:spt="202" path="m,l,21600r21600,l21600,xe">
                <v:stroke joinstyle="miter"/>
                <v:path gradientshapeok="t" o:connecttype="rect"/>
              </v:shapetype>
              <v:shape id="Text Box 245" o:spid="_x0000_s1026" type="#_x0000_t202" style="position:absolute;left:0;text-align:left;margin-left:-69.75pt;margin-top:3.15pt;width:118.25pt;height:1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" filled="f" stroked="f" strokeweight=".5pt">
                <v:textbox>
                  <w:txbxContent>
                    <w:p w14:paraId="13BF5537" w14:textId="0CFA8280" w:rsidR="0012410C" w:rsidRDefault="0012410C" w:rsidP="0012410C">
                      <w:r>
                        <w:rPr>
                          <w:noProof/>
                        </w:rPr>
                        <w:drawing>
                          <wp:inline distT="0" distB="0" distL="0" distR="0" wp14:anchorId="6A534BB1" wp14:editId="76609D16">
                            <wp:extent cx="1312545" cy="1312545"/>
                            <wp:effectExtent l="0" t="0" r="1905" b="1905"/>
                            <wp:docPr id="2" name="Picture 2" descr="A person with a beard smiling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 descr="A person with a beard smiling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2545" cy="1312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Open Sans" w:eastAsia="CG Omega" w:hAnsi="Open Sans" w:cs="Arial"/>
          <w:b/>
          <w:bCs/>
          <w:caps/>
          <w:noProof/>
          <w:color w:val="1E5E9F"/>
          <w:sz w:val="36"/>
          <w:szCs w:val="18"/>
          <w:lang w:eastAsia="en-US"/>
        </w:rPr>
        <w:t>nORMAN aBBOTT</w:t>
      </w:r>
      <w:r w:rsidRPr="008A5B68">
        <w:rPr>
          <w:rFonts w:ascii="Open Sans" w:eastAsia="CG Omega" w:hAnsi="Open Sans" w:cs="Arial"/>
          <w:b/>
          <w:bCs/>
          <w:caps/>
          <w:color w:val="1E5E9F"/>
          <w:sz w:val="36"/>
          <w:szCs w:val="18"/>
          <w:lang w:eastAsia="en-US"/>
        </w:rPr>
        <w:t xml:space="preserve"> </w:t>
      </w:r>
      <w:r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br/>
      </w:r>
      <w:r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sENIOR gOVERNMENT aFFAIRS </w:t>
      </w:r>
      <w:r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>Specialist</w:t>
      </w:r>
      <w:r w:rsidRPr="008A5B68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 </w:t>
      </w:r>
    </w:p>
    <w:p w14:paraId="0DBDABB3" w14:textId="30A1394C" w:rsidR="0012410C" w:rsidRPr="008A5B68" w:rsidRDefault="0012410C" w:rsidP="0012410C">
      <w:pPr>
        <w:tabs>
          <w:tab w:val="left" w:pos="720"/>
        </w:tabs>
        <w:ind w:left="1440"/>
        <w:contextualSpacing/>
        <w:jc w:val="both"/>
        <w:rPr>
          <w:rFonts w:ascii="Open Sans" w:hAnsi="Open Sans" w:cs="Open Sans"/>
          <w:bCs/>
          <w:color w:val="595959"/>
          <w:sz w:val="18"/>
          <w:szCs w:val="18"/>
        </w:rPr>
      </w:pPr>
      <w:r>
        <w:rPr>
          <w:rFonts w:ascii="Open Sans" w:hAnsi="Open Sans" w:cs="Open Sans"/>
          <w:bCs/>
          <w:color w:val="595959"/>
          <w:sz w:val="18"/>
          <w:szCs w:val="18"/>
        </w:rPr>
        <w:t xml:space="preserve">As part of the </w:t>
      </w:r>
      <w:r>
        <w:rPr>
          <w:rFonts w:ascii="Open Sans" w:hAnsi="Open Sans" w:cs="Open Sans"/>
          <w:bCs/>
          <w:color w:val="595959"/>
          <w:sz w:val="18"/>
          <w:szCs w:val="18"/>
        </w:rPr>
        <w:t xml:space="preserve">Government Affairs </w:t>
      </w:r>
      <w:r>
        <w:rPr>
          <w:rFonts w:ascii="Open Sans" w:hAnsi="Open Sans" w:cs="Open Sans"/>
          <w:bCs/>
          <w:color w:val="595959"/>
          <w:sz w:val="18"/>
          <w:szCs w:val="18"/>
        </w:rPr>
        <w:t xml:space="preserve">team, </w:t>
      </w:r>
      <w:r>
        <w:rPr>
          <w:rFonts w:ascii="Open Sans" w:hAnsi="Open Sans" w:cs="Open Sans"/>
          <w:bCs/>
          <w:color w:val="595959"/>
          <w:sz w:val="18"/>
          <w:szCs w:val="18"/>
        </w:rPr>
        <w:t>Norman</w:t>
      </w:r>
      <w:r>
        <w:rPr>
          <w:rFonts w:ascii="Open Sans" w:hAnsi="Open Sans" w:cs="Open Sans"/>
          <w:bCs/>
          <w:color w:val="595959"/>
          <w:sz w:val="18"/>
          <w:szCs w:val="18"/>
        </w:rPr>
        <w:t xml:space="preserve"> helps manage </w:t>
      </w:r>
      <w:r>
        <w:rPr>
          <w:rFonts w:ascii="Open Sans" w:hAnsi="Open Sans" w:cs="Open Sans"/>
          <w:bCs/>
          <w:color w:val="595959"/>
          <w:sz w:val="18"/>
          <w:szCs w:val="18"/>
        </w:rPr>
        <w:t>relations</w:t>
      </w:r>
      <w:r w:rsidR="0008228D">
        <w:rPr>
          <w:rFonts w:ascii="Open Sans" w:hAnsi="Open Sans" w:cs="Open Sans"/>
          <w:bCs/>
          <w:color w:val="595959"/>
          <w:sz w:val="18"/>
          <w:szCs w:val="18"/>
        </w:rPr>
        <w:t>hips</w:t>
      </w:r>
      <w:r>
        <w:rPr>
          <w:rFonts w:ascii="Open Sans" w:hAnsi="Open Sans" w:cs="Open Sans"/>
          <w:bCs/>
          <w:color w:val="595959"/>
          <w:sz w:val="18"/>
          <w:szCs w:val="18"/>
        </w:rPr>
        <w:t xml:space="preserve"> with local, state and federal legislators and other stakeholders while helping to </w:t>
      </w:r>
      <w:r w:rsidRPr="0012410C">
        <w:rPr>
          <w:rFonts w:ascii="Open Sans" w:hAnsi="Open Sans" w:cs="Open Sans"/>
          <w:bCs/>
          <w:color w:val="595959"/>
          <w:sz w:val="18"/>
          <w:szCs w:val="18"/>
        </w:rPr>
        <w:t>advance economic development, arts and culture, and clean energy policy</w:t>
      </w:r>
      <w:r>
        <w:rPr>
          <w:rFonts w:ascii="Open Sans" w:hAnsi="Open Sans" w:cs="Open Sans"/>
          <w:bCs/>
          <w:color w:val="595959"/>
          <w:sz w:val="18"/>
          <w:szCs w:val="18"/>
        </w:rPr>
        <w:t xml:space="preserve">. </w:t>
      </w:r>
    </w:p>
    <w:p w14:paraId="4070A50E" w14:textId="77777777" w:rsidR="0012410C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</w:p>
    <w:p w14:paraId="3C78E3D0" w14:textId="77777777" w:rsidR="0012410C" w:rsidRPr="008A5B68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  <w:r w:rsidRPr="008A5B68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RELEVANT EXPERIENCE </w:t>
      </w:r>
    </w:p>
    <w:p w14:paraId="04C87CEE" w14:textId="77777777" w:rsidR="0012410C" w:rsidRPr="008A5B68" w:rsidRDefault="0012410C" w:rsidP="0012410C">
      <w:pPr>
        <w:ind w:left="1440"/>
        <w:outlineLvl w:val="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 w:rsidRPr="008A5B68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Metropolitan Area Planning Council, Boston, MA</w:t>
      </w:r>
    </w:p>
    <w:p w14:paraId="1A6D6C30" w14:textId="23AC8F38" w:rsidR="0012410C" w:rsidRDefault="0012410C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Senior Government Affairs Specialist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, 20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23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– present.</w:t>
      </w:r>
      <w:r w:rsidRPr="008A5B68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Duties include</w:t>
      </w:r>
      <w:r w:rsidR="00BD440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legislative advocacy, outreach, local, state and federal government relations. </w:t>
      </w:r>
    </w:p>
    <w:p w14:paraId="09D5A048" w14:textId="77777777" w:rsidR="0012410C" w:rsidRDefault="0012410C" w:rsidP="0012410C">
      <w:pPr>
        <w:widowControl w:val="0"/>
        <w:tabs>
          <w:tab w:val="left" w:pos="1200"/>
        </w:tabs>
        <w:spacing w:line="260" w:lineRule="exact"/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</w:pPr>
    </w:p>
    <w:p w14:paraId="6372ADD1" w14:textId="004C45B6" w:rsidR="0012410C" w:rsidRPr="008A5B68" w:rsidRDefault="0012410C" w:rsidP="0012410C">
      <w:pPr>
        <w:ind w:left="1440"/>
        <w:outlineLvl w:val="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Office of Congressman Seth Moulton, Salem</w:t>
      </w:r>
      <w:r w:rsidRPr="008A5B68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, MA</w:t>
      </w:r>
    </w:p>
    <w:p w14:paraId="41830597" w14:textId="0D69EDD7" w:rsidR="0012410C" w:rsidRPr="00BD440C" w:rsidRDefault="0012410C" w:rsidP="0012410C">
      <w:pPr>
        <w:ind w:left="1440"/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Regional Director, 2021 - 2023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.</w:t>
      </w:r>
      <w:r w:rsidR="00BD44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A</w:t>
      </w:r>
      <w:r w:rsidR="00BD440C" w:rsidRP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dvise</w:t>
      </w:r>
      <w:r w:rsid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d</w:t>
      </w:r>
      <w:r w:rsidR="00BD440C" w:rsidRP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</w:t>
      </w:r>
      <w:r w:rsid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the congressman on</w:t>
      </w:r>
      <w:r w:rsidR="00BD440C" w:rsidRP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local and state issues with a focus on transportation and economic development. Research</w:t>
      </w:r>
      <w:r w:rsid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ed</w:t>
      </w:r>
      <w:r w:rsidR="00BD440C" w:rsidRP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and draft</w:t>
      </w:r>
      <w:r w:rsid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ed</w:t>
      </w:r>
      <w:r w:rsidR="00BD440C" w:rsidRP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op-eds, letters, and memos.  Represent</w:t>
      </w:r>
      <w:r w:rsid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ed</w:t>
      </w:r>
      <w:r w:rsidR="00BD440C" w:rsidRP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the congressman in meetings with business leaders, elected officials and constituents across the district.</w:t>
      </w:r>
    </w:p>
    <w:p w14:paraId="5A7A4373" w14:textId="77777777" w:rsidR="0012410C" w:rsidRDefault="0012410C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</w:p>
    <w:p w14:paraId="1F7A8B90" w14:textId="4A372C96" w:rsidR="0012410C" w:rsidRPr="008A5B68" w:rsidRDefault="00BD440C" w:rsidP="0012410C">
      <w:pPr>
        <w:ind w:left="1440"/>
        <w:outlineLvl w:val="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Anti-Defamation League – New England</w:t>
      </w:r>
      <w:r w:rsidR="0012410C" w:rsidRPr="008A5B68"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, Boston, MA</w:t>
      </w:r>
    </w:p>
    <w:p w14:paraId="4A7E69E9" w14:textId="40091C00" w:rsidR="00BD440C" w:rsidRDefault="00BD440C" w:rsidP="00BD440C">
      <w:pPr>
        <w:ind w:left="1440"/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Associate Regional Director, </w:t>
      </w:r>
      <w:r w:rsidR="001241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201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8</w:t>
      </w:r>
      <w:r w:rsidR="001241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.</w:t>
      </w:r>
      <w:r w:rsidRPr="00BD440C">
        <w:t xml:space="preserve"> </w:t>
      </w:r>
      <w:r w:rsidR="0008228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Helped lead the agency’s </w:t>
      </w:r>
      <w:r w:rsidRPr="00BD440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local and state civil rights legislative advocacy efforts including lobbying legislators, drafting testimony and letters of support for legislation in Massachusetts, New Hampshire, Vermont, Rhode Island and Maine.</w:t>
      </w:r>
      <w:r w:rsidR="0008228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Also, helped</w:t>
      </w: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</w:t>
      </w:r>
      <w:r w:rsidR="0008228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d</w:t>
      </w: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evelop the region’s first Lobby Day. </w:t>
      </w:r>
    </w:p>
    <w:p w14:paraId="3A1D8E4E" w14:textId="77777777" w:rsidR="00BD440C" w:rsidRDefault="00BD440C" w:rsidP="00BD44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</w:p>
    <w:p w14:paraId="7EFF7A72" w14:textId="77777777" w:rsidR="00BD440C" w:rsidRDefault="00BD440C" w:rsidP="00BD44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 w:rsidRPr="00BD440C">
        <w:rPr>
          <w:rFonts w:ascii="Open Sans" w:eastAsiaTheme="minorEastAsia" w:hAnsi="Open Sans" w:cs="Open Sans"/>
          <w:b/>
          <w:bCs/>
          <w:color w:val="595959"/>
          <w:sz w:val="18"/>
          <w:szCs w:val="18"/>
          <w:lang w:eastAsia="en-US"/>
        </w:rPr>
        <w:t>Assistant Regional Director, 2015 – 2018</w:t>
      </w:r>
      <w:r>
        <w:rPr>
          <w:rFonts w:ascii="Open Sans" w:eastAsiaTheme="minorEastAsia" w:hAnsi="Open Sans" w:cs="Open Sans"/>
          <w:b/>
          <w:bCs/>
          <w:color w:val="595959"/>
          <w:sz w:val="18"/>
          <w:szCs w:val="18"/>
          <w:lang w:eastAsia="en-US"/>
        </w:rPr>
        <w:t>.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</w:t>
      </w:r>
    </w:p>
    <w:p w14:paraId="3B48E5A9" w14:textId="26CB99FC" w:rsidR="0012410C" w:rsidRPr="00BD440C" w:rsidRDefault="00BD440C" w:rsidP="00BD44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 w:rsidRPr="00BD440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Conducted outreach around bias and civil rights incidents for the New England region, including with victims, law enforcement, community groups, employers, educational institutions; addressing the press and helping to organize community events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. </w:t>
      </w:r>
      <w:r w:rsidRPr="00BD440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Assisted with advocacy around ADL New England’s local, state and federal legislative priorities, including drafting letters of support and </w:t>
      </w:r>
      <w:r w:rsidRPr="00BD440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testimony.</w:t>
      </w:r>
      <w:r w:rsidR="0012410C" w:rsidRPr="00BD440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</w:t>
      </w:r>
    </w:p>
    <w:p w14:paraId="769F4FC5" w14:textId="77777777" w:rsidR="0012410C" w:rsidRDefault="0012410C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</w:p>
    <w:p w14:paraId="4BC31877" w14:textId="77777777" w:rsidR="0008228D" w:rsidRDefault="0008228D" w:rsidP="0012410C">
      <w:pPr>
        <w:ind w:left="144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>Transportation for Massachusetts</w:t>
      </w:r>
    </w:p>
    <w:p w14:paraId="79360128" w14:textId="7993CA4B" w:rsidR="0012410C" w:rsidRDefault="0008228D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Program Associate, 2015</w:t>
      </w:r>
      <w:r w:rsidR="0012410C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.</w:t>
      </w:r>
      <w:r w:rsidR="0012410C" w:rsidRPr="008A5B68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 w:rsidRPr="0008228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Researched and analyzed a wide variety of transportation policy initiatives and </w:t>
      </w:r>
      <w:r w:rsidRPr="0008228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reports</w:t>
      </w: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and helped to d</w:t>
      </w:r>
      <w:r w:rsidRPr="0008228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raft grant reports as well as various internal and external </w:t>
      </w:r>
      <w:r w:rsidRPr="0008228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communications.</w:t>
      </w:r>
    </w:p>
    <w:p w14:paraId="27D75B83" w14:textId="77777777" w:rsidR="0012410C" w:rsidRDefault="0012410C" w:rsidP="0012410C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</w:p>
    <w:p w14:paraId="0E5086D8" w14:textId="77777777" w:rsidR="0008228D" w:rsidRDefault="0008228D" w:rsidP="0012410C">
      <w:pPr>
        <w:ind w:left="1440"/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012169"/>
          <w:sz w:val="18"/>
          <w:szCs w:val="18"/>
          <w:lang w:eastAsia="en-US"/>
        </w:rPr>
        <w:t xml:space="preserve">Office of Governor Deval L. Patrick </w:t>
      </w:r>
    </w:p>
    <w:p w14:paraId="3F1BF5AA" w14:textId="673857DB" w:rsidR="0012410C" w:rsidRDefault="0008228D" w:rsidP="0012410C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Constituent Services Aide, 2013 – 2015. </w:t>
      </w:r>
    </w:p>
    <w:p w14:paraId="09E8956F" w14:textId="4EB7AA62" w:rsidR="0008228D" w:rsidRDefault="0008228D" w:rsidP="0012410C">
      <w:pPr>
        <w:ind w:left="1440"/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</w:pPr>
      <w:r w:rsidRPr="0008228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Served as an interface between the public and the Governor, addressed hundreds of calls and correspondences per week</w:t>
      </w: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and d</w:t>
      </w:r>
      <w:r w:rsidRPr="0008228D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rafted correspondence on the governor’s behalf on a wide range of policy topics</w:t>
      </w: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. </w:t>
      </w:r>
    </w:p>
    <w:p w14:paraId="0017E709" w14:textId="77777777" w:rsidR="0012410C" w:rsidRPr="008A5B68" w:rsidRDefault="0012410C" w:rsidP="0008228D">
      <w:pPr>
        <w:widowControl w:val="0"/>
        <w:tabs>
          <w:tab w:val="left" w:pos="1200"/>
        </w:tabs>
        <w:spacing w:line="260" w:lineRule="exact"/>
        <w:rPr>
          <w:rFonts w:ascii="Goudy Old Style" w:eastAsia="Times New Roman" w:hAnsi="Goudy Old Style" w:cs="Times New Roman"/>
          <w:snapToGrid w:val="0"/>
          <w:color w:val="595959"/>
          <w:sz w:val="24"/>
          <w:szCs w:val="24"/>
          <w:lang w:eastAsia="en-US"/>
        </w:rPr>
      </w:pPr>
    </w:p>
    <w:p w14:paraId="30070143" w14:textId="77777777" w:rsidR="0012410C" w:rsidRPr="008A5B68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  <w:r w:rsidRPr="008A5B68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EDUCATION </w:t>
      </w:r>
    </w:p>
    <w:p w14:paraId="7F3E08F4" w14:textId="77777777" w:rsidR="0012410C" w:rsidRDefault="0012410C" w:rsidP="0012410C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 xml:space="preserve">Heller School for Social Policy and Management, Brandeis University </w:t>
      </w:r>
    </w:p>
    <w:p w14:paraId="66AC6601" w14:textId="7F01B307" w:rsidR="0012410C" w:rsidRPr="0012410C" w:rsidRDefault="0012410C" w:rsidP="0012410C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MPP &amp; MBA, 2020</w:t>
      </w:r>
    </w:p>
    <w:p w14:paraId="5D775B8A" w14:textId="77777777" w:rsidR="0012410C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</w:pPr>
    </w:p>
    <w:p w14:paraId="17C83BA3" w14:textId="7ED21B89" w:rsidR="0012410C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Wheaton College</w:t>
      </w: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 xml:space="preserve">, </w:t>
      </w:r>
      <w:r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  <w:t>B.A., 201</w:t>
      </w:r>
      <w:r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  <w:t>1</w:t>
      </w:r>
    </w:p>
    <w:p w14:paraId="77A4AA96" w14:textId="604AA9FA" w:rsidR="0012410C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Political Science</w:t>
      </w:r>
    </w:p>
    <w:p w14:paraId="03313C8C" w14:textId="64E5D429" w:rsidR="0012410C" w:rsidRDefault="0012410C" w:rsidP="0012410C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/>
          <w:sz w:val="18"/>
          <w:szCs w:val="18"/>
          <w:lang w:eastAsia="en-US"/>
        </w:rPr>
        <w:t xml:space="preserve">Minor: </w:t>
      </w:r>
      <w:r w:rsidRPr="0012410C"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African, African American, Diaspora Studies</w:t>
      </w:r>
    </w:p>
    <w:p w14:paraId="5E6B1662" w14:textId="77777777" w:rsidR="0012410C" w:rsidRDefault="0012410C"/>
    <w:sectPr w:rsidR="0012410C" w:rsidSect="0012410C">
      <w:footerReference w:type="first" r:id="rId6"/>
      <w:pgSz w:w="12240" w:h="15840"/>
      <w:pgMar w:top="1440" w:right="1440" w:bottom="1440" w:left="1440" w:header="0" w:footer="288" w:gutter="864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132"/>
      <w:gridCol w:w="364"/>
    </w:tblGrid>
    <w:tr w:rsidR="00B13A92" w:rsidRPr="00F70BFF" w14:paraId="242D867A" w14:textId="77777777" w:rsidTr="00A744C1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23AF93C8" w14:textId="77777777" w:rsidR="00B13A92" w:rsidRPr="00F70BFF" w:rsidRDefault="00000000" w:rsidP="00A977B9">
          <w:pPr>
            <w:jc w:val="right"/>
            <w:rPr>
              <w:rFonts w:eastAsia="Cambria" w:cs="Arial"/>
              <w:sz w:val="24"/>
              <w:szCs w:val="24"/>
            </w:rPr>
          </w:pPr>
          <w:sdt>
            <w:sdtPr>
              <w:rPr>
                <w:rFonts w:cs="Arial"/>
                <w:bCs/>
                <w:caps/>
                <w:sz w:val="16"/>
                <w:szCs w:val="16"/>
              </w:rPr>
              <w:alias w:val="Title"/>
              <w:id w:val="-162095988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cs="Arial"/>
                  <w:bCs/>
                  <w:caps/>
                  <w:sz w:val="16"/>
                  <w:szCs w:val="16"/>
                </w:rPr>
                <w:t xml:space="preserve">     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21C52BC9" w14:textId="77777777" w:rsidR="00B13A92" w:rsidRPr="00F70BFF" w:rsidRDefault="00000000" w:rsidP="00A744C1">
          <w:pPr>
            <w:rPr>
              <w:rFonts w:eastAsia="Cambria" w:cs="Arial"/>
              <w:sz w:val="24"/>
              <w:szCs w:val="24"/>
            </w:rPr>
          </w:pPr>
          <w:r w:rsidRPr="00F70BFF">
            <w:rPr>
              <w:rFonts w:cs="Arial"/>
              <w:sz w:val="24"/>
              <w:szCs w:val="24"/>
            </w:rPr>
            <w:fldChar w:fldCharType="begin"/>
          </w:r>
          <w:r w:rsidRPr="00F70BFF">
            <w:rPr>
              <w:rFonts w:cs="Arial"/>
              <w:sz w:val="24"/>
              <w:szCs w:val="24"/>
            </w:rPr>
            <w:instrText xml:space="preserve"> PAGE   \* MERGEFORMAT </w:instrText>
          </w:r>
          <w:r w:rsidRPr="00F70BFF">
            <w:rPr>
              <w:rFonts w:cs="Arial"/>
              <w:sz w:val="24"/>
              <w:szCs w:val="24"/>
            </w:rPr>
            <w:fldChar w:fldCharType="separate"/>
          </w:r>
          <w:r>
            <w:rPr>
              <w:rFonts w:cs="Arial"/>
              <w:noProof/>
              <w:sz w:val="24"/>
              <w:szCs w:val="24"/>
            </w:rPr>
            <w:t>7</w:t>
          </w:r>
          <w:r w:rsidRPr="00F70BFF">
            <w:rPr>
              <w:rFonts w:cs="Arial"/>
              <w:sz w:val="24"/>
              <w:szCs w:val="24"/>
            </w:rPr>
            <w:fldChar w:fldCharType="end"/>
          </w:r>
        </w:p>
      </w:tc>
    </w:tr>
  </w:tbl>
  <w:p w14:paraId="018CC29A" w14:textId="77777777" w:rsidR="00B13A92" w:rsidRPr="00F70BFF" w:rsidRDefault="00000000" w:rsidP="00114210">
    <w:pPr>
      <w:pStyle w:val="Footer"/>
      <w:spacing w:before="240"/>
      <w:rPr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B47D9"/>
    <w:multiLevelType w:val="hybridMultilevel"/>
    <w:tmpl w:val="F1586EEE"/>
    <w:lvl w:ilvl="0" w:tplc="04929686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8E5F0D"/>
    <w:multiLevelType w:val="hybridMultilevel"/>
    <w:tmpl w:val="5FE2B7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52216675">
    <w:abstractNumId w:val="0"/>
  </w:num>
  <w:num w:numId="2" w16cid:durableId="1336609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10C"/>
    <w:rsid w:val="0008228D"/>
    <w:rsid w:val="0012410C"/>
    <w:rsid w:val="002771B6"/>
    <w:rsid w:val="00BD440C"/>
    <w:rsid w:val="00FE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93378"/>
  <w15:chartTrackingRefBased/>
  <w15:docId w15:val="{987E9F97-0B57-4A77-817A-D4D26B39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10C"/>
    <w:pPr>
      <w:spacing w:after="0" w:line="240" w:lineRule="auto"/>
    </w:pPr>
    <w:rPr>
      <w:rFonts w:ascii="Arial" w:hAnsi="Arial"/>
      <w:color w:val="C45911" w:themeColor="accent2" w:themeShade="BF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10C"/>
    <w:pPr>
      <w:numPr>
        <w:numId w:val="1"/>
      </w:numPr>
      <w:tabs>
        <w:tab w:val="left" w:pos="720"/>
      </w:tabs>
      <w:contextualSpacing/>
      <w:jc w:val="both"/>
    </w:pPr>
    <w:rPr>
      <w:rFonts w:ascii="Open Sans" w:hAnsi="Open Sans" w:cs="Times New Roman"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241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10C"/>
    <w:rPr>
      <w:rFonts w:ascii="Arial" w:hAnsi="Arial"/>
      <w:color w:val="C45911" w:themeColor="accent2" w:themeShade="BF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FB6C31F7B677469C7CC8B9DD6B63D0" ma:contentTypeVersion="20" ma:contentTypeDescription="Create a new document." ma:contentTypeScope="" ma:versionID="41fe75f13e371b43ebb56c86ad494a43">
  <xsd:schema xmlns:xsd="http://www.w3.org/2001/XMLSchema" xmlns:xs="http://www.w3.org/2001/XMLSchema" xmlns:p="http://schemas.microsoft.com/office/2006/metadata/properties" xmlns:ns2="6a68dead-cc65-4be7-a1c5-fad9282055f1" xmlns:ns3="4a7dbaee-d756-4a4b-b1f5-897b4f3c31a2" targetNamespace="http://schemas.microsoft.com/office/2006/metadata/properties" ma:root="true" ma:fieldsID="daf1be0b90193904f6bcec89605ae193" ns2:_="" ns3:_="">
    <xsd:import namespace="6a68dead-cc65-4be7-a1c5-fad9282055f1"/>
    <xsd:import namespace="4a7dbaee-d756-4a4b-b1f5-897b4f3c3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8dead-cc65-4be7-a1c5-fad928205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40289e-7c2c-41a1-9630-5237cb6f5e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dbaee-d756-4a4b-b1f5-897b4f3c3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ba92791-a091-4576-94e9-d1a1f2b1cef0}" ma:internalName="TaxCatchAll" ma:showField="CatchAllData" ma:web="4a7dbaee-d756-4a4b-b1f5-897b4f3c31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68dead-cc65-4be7-a1c5-fad9282055f1">
      <Terms xmlns="http://schemas.microsoft.com/office/infopath/2007/PartnerControls"/>
    </lcf76f155ced4ddcb4097134ff3c332f>
    <TaxCatchAll xmlns="4a7dbaee-d756-4a4b-b1f5-897b4f3c31a2" xsi:nil="true"/>
    <Notes xmlns="6a68dead-cc65-4be7-a1c5-fad9282055f1" xsi:nil="true"/>
  </documentManagement>
</p:properties>
</file>

<file path=customXml/itemProps1.xml><?xml version="1.0" encoding="utf-8"?>
<ds:datastoreItem xmlns:ds="http://schemas.openxmlformats.org/officeDocument/2006/customXml" ds:itemID="{615C488A-CA2A-4D9C-8AC5-91F696859994}"/>
</file>

<file path=customXml/itemProps2.xml><?xml version="1.0" encoding="utf-8"?>
<ds:datastoreItem xmlns:ds="http://schemas.openxmlformats.org/officeDocument/2006/customXml" ds:itemID="{52124992-FC1D-4AEB-B498-0FB7BEC2A08E}"/>
</file>

<file path=customXml/itemProps3.xml><?xml version="1.0" encoding="utf-8"?>
<ds:datastoreItem xmlns:ds="http://schemas.openxmlformats.org/officeDocument/2006/customXml" ds:itemID="{C50036F1-57ED-474B-BFBE-41914ED7E1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Abbott, Norman</dc:creator>
  <cp:keywords/>
  <dc:description/>
  <cp:lastModifiedBy>Abbott, Norman</cp:lastModifiedBy>
  <cp:revision>1</cp:revision>
  <dcterms:created xsi:type="dcterms:W3CDTF">2023-07-19T17:48:00Z</dcterms:created>
  <dcterms:modified xsi:type="dcterms:W3CDTF">2023-07-19T19:12:00Z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0x010100F6FB6C31F7B677469C7CC8B9DD6B63D0</vt:lpwstr>
  </property>
</Properties>
</file>