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F555C" w14:textId="77777777" w:rsidR="008B4876" w:rsidRPr="0057764F" w:rsidRDefault="008B4876" w:rsidP="008B4876">
      <w:pPr>
        <w:spacing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57764F">
        <w:rPr>
          <w:rFonts w:ascii="Calibri" w:hAnsi="Calibri" w:cs="Calibri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2911171" wp14:editId="72570A0B">
            <wp:simplePos x="0" y="0"/>
            <wp:positionH relativeFrom="column">
              <wp:posOffset>17420</wp:posOffset>
            </wp:positionH>
            <wp:positionV relativeFrom="paragraph">
              <wp:posOffset>42459</wp:posOffset>
            </wp:positionV>
            <wp:extent cx="758825" cy="674370"/>
            <wp:effectExtent l="0" t="0" r="3175" b="0"/>
            <wp:wrapSquare wrapText="bothSides"/>
            <wp:docPr id="955969604" name="Picture 1" descr="A logo of a band of indian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969604" name="Picture 1" descr="A logo of a band of indians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764F">
        <w:rPr>
          <w:rFonts w:ascii="Calibri" w:hAnsi="Calibri" w:cs="Calibri"/>
          <w:b/>
          <w:bCs/>
          <w:sz w:val="22"/>
          <w:szCs w:val="22"/>
        </w:rPr>
        <w:t>Pechanga Band of Indians Emissions Reduction from Tribal Utility Operations</w:t>
      </w:r>
    </w:p>
    <w:p w14:paraId="395A8D54" w14:textId="77777777" w:rsidR="008B4876" w:rsidRPr="0057764F" w:rsidRDefault="008B4876" w:rsidP="008B4876">
      <w:pPr>
        <w:spacing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57764F">
        <w:rPr>
          <w:rFonts w:ascii="Calibri" w:hAnsi="Calibri" w:cs="Calibri"/>
          <w:b/>
          <w:bCs/>
          <w:sz w:val="22"/>
          <w:szCs w:val="22"/>
        </w:rPr>
        <w:t xml:space="preserve">EPA CPRG General Fund Implementation Application </w:t>
      </w:r>
      <w:r>
        <w:rPr>
          <w:rFonts w:ascii="Calibri" w:hAnsi="Calibri" w:cs="Calibri"/>
          <w:b/>
          <w:bCs/>
          <w:sz w:val="22"/>
          <w:szCs w:val="22"/>
        </w:rPr>
        <w:t>Budget Narrative</w:t>
      </w:r>
    </w:p>
    <w:p w14:paraId="61ECA05D" w14:textId="77777777" w:rsidR="008B4876" w:rsidRDefault="008B4876" w:rsidP="008B4876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DD0E940" w14:textId="77777777" w:rsidR="008B4876" w:rsidRDefault="008B4876" w:rsidP="008B4876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167DB97C" w14:textId="621FFE2E" w:rsidR="008B4876" w:rsidRDefault="008B4876" w:rsidP="008B487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List of Climate and Economic Justice Screening Tool (CEJST) Census tract IDs</w:t>
      </w:r>
      <w:r>
        <w:rPr>
          <w:rFonts w:ascii="Calibri" w:hAnsi="Calibri" w:cs="Calibri"/>
          <w:color w:val="000000"/>
          <w:kern w:val="0"/>
        </w:rPr>
        <w:t>:</w:t>
      </w:r>
    </w:p>
    <w:p w14:paraId="0B9C4198" w14:textId="77777777" w:rsidR="008B4876" w:rsidRDefault="008B4876" w:rsidP="008B487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</w:rPr>
      </w:pPr>
    </w:p>
    <w:p w14:paraId="2139D97A" w14:textId="77777777" w:rsidR="00C97F9E" w:rsidRPr="00083F02" w:rsidRDefault="00C97F9E" w:rsidP="00C97F9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B1B1B"/>
          <w:sz w:val="22"/>
          <w:szCs w:val="22"/>
          <w:shd w:val="clear" w:color="auto" w:fill="FFFFFF"/>
        </w:rPr>
      </w:pPr>
      <w:r w:rsidRPr="00083F02">
        <w:rPr>
          <w:rFonts w:ascii="Calibri" w:hAnsi="Calibri" w:cs="Calibri"/>
          <w:color w:val="000000"/>
          <w:kern w:val="0"/>
          <w:sz w:val="22"/>
          <w:szCs w:val="22"/>
        </w:rPr>
        <w:t xml:space="preserve">Pechanga’s homeland is considered disadvantaged due to its status as an Indian Reservation. On the Climate and Economic Justice Screening Tool, Tracts number </w:t>
      </w:r>
      <w:r w:rsidRPr="00083F02">
        <w:rPr>
          <w:rFonts w:ascii="Calibri" w:hAnsi="Calibri" w:cs="Calibri"/>
          <w:color w:val="1B1B1B"/>
          <w:sz w:val="22"/>
          <w:szCs w:val="22"/>
          <w:shd w:val="clear" w:color="auto" w:fill="FFFFFF"/>
        </w:rPr>
        <w:t xml:space="preserve">06065043257 and 06065043254, the Pechanga Indian Reservation is indicated as “disadvantaged”. The EPA </w:t>
      </w:r>
      <w:proofErr w:type="spellStart"/>
      <w:r w:rsidRPr="00083F02">
        <w:rPr>
          <w:rFonts w:ascii="Calibri" w:hAnsi="Calibri" w:cs="Calibri"/>
          <w:color w:val="1B1B1B"/>
          <w:sz w:val="22"/>
          <w:szCs w:val="22"/>
          <w:shd w:val="clear" w:color="auto" w:fill="FFFFFF"/>
        </w:rPr>
        <w:t>EJScreen</w:t>
      </w:r>
      <w:proofErr w:type="spellEnd"/>
      <w:r w:rsidRPr="00083F02">
        <w:rPr>
          <w:rFonts w:ascii="Calibri" w:hAnsi="Calibri" w:cs="Calibri"/>
          <w:color w:val="1B1B1B"/>
          <w:sz w:val="22"/>
          <w:szCs w:val="22"/>
          <w:shd w:val="clear" w:color="auto" w:fill="FFFFFF"/>
        </w:rPr>
        <w:t xml:space="preserve"> Tool also indicates higher than average </w:t>
      </w:r>
      <w:r>
        <w:rPr>
          <w:rFonts w:ascii="Calibri" w:hAnsi="Calibri" w:cs="Calibri"/>
          <w:color w:val="1B1B1B"/>
          <w:sz w:val="22"/>
          <w:szCs w:val="22"/>
          <w:shd w:val="clear" w:color="auto" w:fill="FFFFFF"/>
        </w:rPr>
        <w:t xml:space="preserve">(compared to the US) </w:t>
      </w:r>
      <w:r w:rsidRPr="00083F02">
        <w:rPr>
          <w:rFonts w:ascii="Calibri" w:hAnsi="Calibri" w:cs="Calibri"/>
          <w:color w:val="1B1B1B"/>
          <w:sz w:val="22"/>
          <w:szCs w:val="22"/>
          <w:shd w:val="clear" w:color="auto" w:fill="FFFFFF"/>
        </w:rPr>
        <w:t xml:space="preserve">ozone, high traffic proximity, hazardous waste proximity, and wastewater discharge. </w:t>
      </w:r>
      <w:r>
        <w:rPr>
          <w:rFonts w:ascii="Calibri" w:hAnsi="Calibri" w:cs="Calibri"/>
          <w:color w:val="1B1B1B"/>
          <w:sz w:val="22"/>
          <w:szCs w:val="22"/>
          <w:shd w:val="clear" w:color="auto" w:fill="FFFFFF"/>
        </w:rPr>
        <w:t xml:space="preserve">It is also in the 90-95 percentile for wildfire risk. </w:t>
      </w:r>
    </w:p>
    <w:p w14:paraId="372E610C" w14:textId="77777777" w:rsidR="008B4876" w:rsidRDefault="008B4876" w:rsidP="008B487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</w:pPr>
    </w:p>
    <w:p w14:paraId="5C4E625A" w14:textId="38DD4580" w:rsidR="005854EE" w:rsidRDefault="005854EE" w:rsidP="008B4876"/>
    <w:sectPr w:rsidR="005854EE" w:rsidSect="00C34A60">
      <w:pgSz w:w="11900" w:h="16840"/>
      <w:pgMar w:top="1440" w:right="1440" w:bottom="1440" w:left="1440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70E9E"/>
    <w:multiLevelType w:val="multilevel"/>
    <w:tmpl w:val="3A02EA1E"/>
    <w:lvl w:ilvl="0">
      <w:start w:val="1"/>
      <w:numFmt w:val="decimal"/>
      <w:pStyle w:val="Heading1"/>
      <w:lvlText w:val="%1."/>
      <w:lvlJc w:val="left"/>
      <w:pPr>
        <w:ind w:left="150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hint="default"/>
      </w:rPr>
    </w:lvl>
  </w:abstractNum>
  <w:num w:numId="1" w16cid:durableId="208918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876"/>
    <w:rsid w:val="000D4117"/>
    <w:rsid w:val="001118E2"/>
    <w:rsid w:val="00354F6D"/>
    <w:rsid w:val="004748ED"/>
    <w:rsid w:val="004A18C1"/>
    <w:rsid w:val="00526F96"/>
    <w:rsid w:val="005854EE"/>
    <w:rsid w:val="0086174F"/>
    <w:rsid w:val="008B4876"/>
    <w:rsid w:val="009048F6"/>
    <w:rsid w:val="009D759B"/>
    <w:rsid w:val="00C34A60"/>
    <w:rsid w:val="00C97F9E"/>
    <w:rsid w:val="00EA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378D62"/>
  <w15:chartTrackingRefBased/>
  <w15:docId w15:val="{99F8B321-EDF8-3B49-8AF0-CE94DEB4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876"/>
  </w:style>
  <w:style w:type="paragraph" w:styleId="Heading1">
    <w:name w:val="heading 1"/>
    <w:basedOn w:val="Normal"/>
    <w:next w:val="Normal"/>
    <w:link w:val="Heading1Char"/>
    <w:uiPriority w:val="9"/>
    <w:qFormat/>
    <w:rsid w:val="009D759B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48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48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48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48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48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48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48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48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Heading">
    <w:name w:val="Section Heading"/>
    <w:basedOn w:val="Heading1"/>
    <w:qFormat/>
    <w:rsid w:val="009D759B"/>
    <w:pPr>
      <w:keepNext w:val="0"/>
      <w:keepLines w:val="0"/>
      <w:spacing w:before="0" w:after="60" w:line="259" w:lineRule="auto"/>
      <w:ind w:left="360"/>
      <w:contextualSpacing/>
    </w:pPr>
    <w:rPr>
      <w:rFonts w:asciiTheme="minorHAnsi" w:eastAsia="Times New Roman" w:hAnsiTheme="minorHAnsi" w:cstheme="majorHAnsi"/>
      <w:b/>
      <w:bCs/>
      <w:color w:val="auto"/>
      <w:kern w:val="0"/>
      <w:sz w:val="28"/>
      <w:szCs w:val="22"/>
      <w:lang w:eastAsia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9D75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48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48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48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48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48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48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48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48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48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4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48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48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48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4876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8B48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48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4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48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4876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B4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Schaff</dc:creator>
  <cp:keywords/>
  <dc:description/>
  <cp:lastModifiedBy>Margaret Schaff</cp:lastModifiedBy>
  <cp:revision>2</cp:revision>
  <dcterms:created xsi:type="dcterms:W3CDTF">2024-03-25T21:08:00Z</dcterms:created>
  <dcterms:modified xsi:type="dcterms:W3CDTF">2024-03-25T21:11:00Z</dcterms:modified>
</cp:coreProperties>
</file>