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904E8" w14:textId="77777777" w:rsidR="005E62F3" w:rsidRPr="00775844" w:rsidRDefault="00775844">
      <w:pPr>
        <w:tabs>
          <w:tab w:val="left" w:pos="1620"/>
        </w:tabs>
        <w:spacing w:line="240" w:lineRule="auto"/>
        <w:rPr>
          <w:b/>
          <w:color w:val="595959" w:themeColor="text1" w:themeTint="A6"/>
          <w:sz w:val="70"/>
          <w:szCs w:val="70"/>
        </w:rPr>
      </w:pPr>
      <w:r w:rsidRPr="00775844">
        <w:rPr>
          <w:rFonts w:ascii="Calibri" w:eastAsia="Calibri" w:hAnsi="Calibri" w:cs="Calibri"/>
          <w:color w:val="595959" w:themeColor="text1" w:themeTint="A6"/>
          <w:sz w:val="70"/>
          <w:szCs w:val="70"/>
        </w:rPr>
        <w:t>Pi-Ta L.</w:t>
      </w:r>
      <w:r w:rsidR="005E62F3" w:rsidRPr="00775844">
        <w:rPr>
          <w:rFonts w:ascii="Calibri" w:eastAsia="Calibri" w:hAnsi="Calibri" w:cs="Calibri"/>
          <w:color w:val="595959" w:themeColor="text1" w:themeTint="A6"/>
          <w:sz w:val="70"/>
          <w:szCs w:val="70"/>
        </w:rPr>
        <w:t xml:space="preserve"> </w:t>
      </w:r>
      <w:r w:rsidRPr="00775844">
        <w:rPr>
          <w:rFonts w:ascii="Calibri" w:eastAsia="Calibri" w:hAnsi="Calibri" w:cs="Calibri"/>
          <w:color w:val="595959" w:themeColor="text1" w:themeTint="A6"/>
          <w:sz w:val="70"/>
          <w:szCs w:val="70"/>
        </w:rPr>
        <w:t>Pitt</w:t>
      </w:r>
      <w:r w:rsidR="00414FF6" w:rsidRPr="00775844">
        <w:rPr>
          <w:rFonts w:ascii="Calibri" w:eastAsia="Calibri" w:hAnsi="Calibri" w:cs="Calibri"/>
          <w:bCs/>
          <w:color w:val="595959" w:themeColor="text1" w:themeTint="A6"/>
          <w:sz w:val="70"/>
          <w:szCs w:val="70"/>
        </w:rPr>
        <w:t xml:space="preserve"> </w:t>
      </w:r>
    </w:p>
    <w:p w14:paraId="45CDFE30" w14:textId="77777777" w:rsidR="005E62F3" w:rsidRPr="00775844" w:rsidRDefault="00414FF6">
      <w:pPr>
        <w:spacing w:line="240" w:lineRule="auto"/>
        <w:rPr>
          <w:rFonts w:ascii="Calibri" w:eastAsia="Calibri" w:hAnsi="Calibri" w:cs="Calibri"/>
          <w:color w:val="595959" w:themeColor="text1" w:themeTint="A6"/>
          <w:sz w:val="20"/>
          <w:szCs w:val="20"/>
        </w:rPr>
      </w:pPr>
      <w:r w:rsidRPr="00775844">
        <w:rPr>
          <w:rFonts w:ascii="Calibri" w:eastAsia="Calibri" w:hAnsi="Calibri" w:cs="Calibri"/>
          <w:b/>
          <w:bCs/>
          <w:color w:val="595959" w:themeColor="text1" w:themeTint="A6"/>
          <w:sz w:val="20"/>
          <w:szCs w:val="20"/>
        </w:rPr>
        <w:t>CELL</w:t>
      </w:r>
      <w:r w:rsidRPr="00775844">
        <w:rPr>
          <w:rFonts w:ascii="Calibri" w:eastAsia="Calibri" w:hAnsi="Calibri" w:cs="Calibri"/>
          <w:color w:val="595959" w:themeColor="text1" w:themeTint="A6"/>
          <w:sz w:val="20"/>
          <w:szCs w:val="20"/>
        </w:rPr>
        <w:t xml:space="preserve"> </w:t>
      </w:r>
      <w:r w:rsidR="0020148E">
        <w:rPr>
          <w:rFonts w:ascii="Calibri" w:eastAsia="Calibri" w:hAnsi="Calibri" w:cs="Calibri"/>
          <w:color w:val="595959" w:themeColor="text1" w:themeTint="A6"/>
          <w:sz w:val="20"/>
          <w:szCs w:val="20"/>
        </w:rPr>
        <w:t>(917) 575-3780</w:t>
      </w:r>
      <w:r w:rsidRPr="00775844">
        <w:rPr>
          <w:rFonts w:ascii="Calibri" w:eastAsia="Calibri" w:hAnsi="Calibri" w:cs="Calibri"/>
          <w:color w:val="595959" w:themeColor="text1" w:themeTint="A6"/>
          <w:sz w:val="20"/>
          <w:szCs w:val="20"/>
        </w:rPr>
        <w:t xml:space="preserve"> • </w:t>
      </w:r>
      <w:r w:rsidRPr="00775844">
        <w:rPr>
          <w:rFonts w:ascii="Calibri" w:eastAsia="Calibri" w:hAnsi="Calibri" w:cs="Calibri"/>
          <w:b/>
          <w:bCs/>
          <w:color w:val="595959" w:themeColor="text1" w:themeTint="A6"/>
          <w:sz w:val="20"/>
          <w:szCs w:val="20"/>
        </w:rPr>
        <w:t>E-MAIL</w:t>
      </w:r>
      <w:r w:rsidR="00F67D34" w:rsidRPr="00775844">
        <w:rPr>
          <w:rFonts w:ascii="Calibri" w:eastAsia="Calibri" w:hAnsi="Calibri" w:cs="Calibri"/>
          <w:color w:val="595959" w:themeColor="text1" w:themeTint="A6"/>
          <w:sz w:val="20"/>
          <w:szCs w:val="20"/>
        </w:rPr>
        <w:t xml:space="preserve"> </w:t>
      </w:r>
      <w:r w:rsidR="0020148E">
        <w:rPr>
          <w:rFonts w:ascii="Calibri" w:eastAsia="Calibri" w:hAnsi="Calibri" w:cs="Calibri"/>
          <w:color w:val="595959" w:themeColor="text1" w:themeTint="A6"/>
          <w:sz w:val="20"/>
          <w:szCs w:val="20"/>
        </w:rPr>
        <w:t>PLP2103@caa.columbia.edu</w:t>
      </w:r>
    </w:p>
    <w:p w14:paraId="0A9D6356" w14:textId="77777777" w:rsidR="00945C00" w:rsidRDefault="00945C00" w:rsidP="00CE1E99">
      <w:pPr>
        <w:spacing w:line="240" w:lineRule="auto"/>
        <w:ind w:left="1620" w:hanging="1620"/>
        <w:rPr>
          <w:rFonts w:ascii="Calibri" w:eastAsia="Calibri" w:hAnsi="Calibri" w:cs="Calibri"/>
          <w:color w:val="595959" w:themeColor="text1" w:themeTint="A6"/>
          <w:sz w:val="12"/>
          <w:szCs w:val="12"/>
        </w:rPr>
      </w:pPr>
    </w:p>
    <w:p w14:paraId="52F8A34C" w14:textId="77777777" w:rsidR="00945C00" w:rsidRDefault="00EB3FA5" w:rsidP="00EB3FA5">
      <w:pPr>
        <w:spacing w:line="240" w:lineRule="auto"/>
        <w:rPr>
          <w:rFonts w:ascii="Calibri" w:eastAsia="Calibri" w:hAnsi="Calibri" w:cs="Calibri"/>
          <w:color w:val="595959" w:themeColor="text1" w:themeTint="A6"/>
          <w:sz w:val="24"/>
          <w:szCs w:val="24"/>
        </w:rPr>
      </w:pPr>
      <w:r>
        <w:rPr>
          <w:rFonts w:ascii="Calibri" w:eastAsia="Calibri" w:hAnsi="Calibri" w:cs="Calibri"/>
          <w:b/>
          <w:color w:val="auto"/>
          <w:sz w:val="24"/>
          <w:szCs w:val="24"/>
        </w:rPr>
        <w:t xml:space="preserve">PROFESSIONAL </w:t>
      </w:r>
      <w:r w:rsidR="00414FF6" w:rsidRPr="00775844">
        <w:rPr>
          <w:rFonts w:ascii="Calibri" w:eastAsia="Calibri" w:hAnsi="Calibri" w:cs="Calibri"/>
          <w:b/>
          <w:color w:val="auto"/>
          <w:sz w:val="24"/>
          <w:szCs w:val="24"/>
        </w:rPr>
        <w:t>EXPERIENCE</w:t>
      </w:r>
      <w:r w:rsidR="00945C00">
        <w:rPr>
          <w:rFonts w:ascii="Calibri" w:eastAsia="Calibri" w:hAnsi="Calibri" w:cs="Calibri"/>
          <w:color w:val="595959" w:themeColor="text1" w:themeTint="A6"/>
          <w:sz w:val="24"/>
          <w:szCs w:val="24"/>
        </w:rPr>
        <w:t xml:space="preserve"> </w:t>
      </w:r>
    </w:p>
    <w:p w14:paraId="279D7846" w14:textId="77777777" w:rsidR="00945C00" w:rsidRDefault="00945C00" w:rsidP="00EB3FA5">
      <w:pPr>
        <w:spacing w:line="240" w:lineRule="auto"/>
        <w:rPr>
          <w:rFonts w:ascii="Calibri" w:eastAsia="Calibri" w:hAnsi="Calibri" w:cs="Calibri"/>
          <w:color w:val="595959" w:themeColor="text1" w:themeTint="A6"/>
          <w:sz w:val="24"/>
          <w:szCs w:val="24"/>
        </w:rPr>
      </w:pPr>
    </w:p>
    <w:p w14:paraId="5F1BCADA" w14:textId="44F30B2F" w:rsidR="00945C00" w:rsidRPr="00DF31F9" w:rsidRDefault="00587407" w:rsidP="00EB3FA5">
      <w:pPr>
        <w:spacing w:line="240" w:lineRule="auto"/>
        <w:rPr>
          <w:rFonts w:ascii="Calibri" w:eastAsia="Calibri" w:hAnsi="Calibri" w:cs="Calibri"/>
          <w:i/>
          <w:color w:val="595959" w:themeColor="text1" w:themeTint="A6"/>
          <w:sz w:val="24"/>
          <w:szCs w:val="24"/>
        </w:rPr>
      </w:pPr>
      <w:r>
        <w:rPr>
          <w:rFonts w:ascii="Calibri" w:eastAsia="Calibri" w:hAnsi="Calibri" w:cs="Calibri"/>
          <w:b/>
          <w:color w:val="auto"/>
          <w:sz w:val="24"/>
          <w:szCs w:val="24"/>
        </w:rPr>
        <w:t>Pechanga Western Electric</w:t>
      </w:r>
      <w:r w:rsidR="00DF31F9"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  <w:tab/>
      </w:r>
      <w:r w:rsidR="00DF31F9"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  <w:tab/>
      </w:r>
      <w:r w:rsidR="00DF31F9"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  <w:tab/>
      </w:r>
      <w:r w:rsidR="00DF31F9"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  <w:tab/>
      </w:r>
      <w:r w:rsidR="00DF31F9"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  <w:tab/>
        <w:t xml:space="preserve">                  </w:t>
      </w:r>
      <w:r w:rsidR="00EB3FA5"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  <w:tab/>
      </w:r>
      <w:r w:rsidR="00EB3FA5"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  <w:tab/>
      </w:r>
      <w:r w:rsidR="00EB3FA5"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  <w:tab/>
      </w:r>
      <w:r w:rsidR="00A46503">
        <w:rPr>
          <w:rFonts w:ascii="Calibri" w:eastAsia="Calibri" w:hAnsi="Calibri" w:cs="Calibri"/>
          <w:i/>
          <w:color w:val="595959" w:themeColor="text1" w:themeTint="A6"/>
          <w:sz w:val="24"/>
          <w:szCs w:val="24"/>
        </w:rPr>
        <w:t>Temecula, CA</w:t>
      </w:r>
    </w:p>
    <w:p w14:paraId="4841FA97" w14:textId="7FBA4558" w:rsidR="00945C00" w:rsidRPr="00DF31F9" w:rsidRDefault="00DF31F9" w:rsidP="00945C00">
      <w:pPr>
        <w:spacing w:line="240" w:lineRule="auto"/>
        <w:ind w:left="1620" w:hanging="180"/>
        <w:rPr>
          <w:rFonts w:ascii="Calibri" w:eastAsia="Calibri" w:hAnsi="Calibri" w:cs="Calibri"/>
          <w:color w:val="595959" w:themeColor="text1" w:themeTint="A6"/>
          <w:sz w:val="24"/>
          <w:szCs w:val="24"/>
        </w:rPr>
      </w:pPr>
      <w:r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EB3FA5"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  <w:tab/>
      </w:r>
      <w:r w:rsidR="00FC1B41">
        <w:rPr>
          <w:rFonts w:ascii="Calibri" w:eastAsia="Calibri" w:hAnsi="Calibri" w:cs="Calibri"/>
          <w:color w:val="595959" w:themeColor="text1" w:themeTint="A6"/>
          <w:sz w:val="24"/>
          <w:szCs w:val="24"/>
        </w:rPr>
        <w:t>Nov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 xml:space="preserve"> 201</w:t>
      </w:r>
      <w:r w:rsidR="00A5002A">
        <w:rPr>
          <w:rFonts w:ascii="Calibri" w:eastAsia="Calibri" w:hAnsi="Calibri" w:cs="Calibri"/>
          <w:color w:val="595959" w:themeColor="text1" w:themeTint="A6"/>
          <w:sz w:val="24"/>
          <w:szCs w:val="24"/>
        </w:rPr>
        <w:t>7</w:t>
      </w: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-present</w:t>
      </w:r>
    </w:p>
    <w:p w14:paraId="26375430" w14:textId="20B97D04" w:rsidR="00945C00" w:rsidRDefault="00A46503" w:rsidP="00EB3FA5">
      <w:pPr>
        <w:spacing w:line="240" w:lineRule="auto"/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</w:pPr>
      <w:r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  <w:t>General Manager</w:t>
      </w:r>
    </w:p>
    <w:p w14:paraId="33A58D68" w14:textId="77777777" w:rsidR="00EB3FA5" w:rsidRPr="00D97F70" w:rsidRDefault="00EB3FA5" w:rsidP="00EB3FA5">
      <w:pPr>
        <w:spacing w:line="240" w:lineRule="auto"/>
        <w:rPr>
          <w:rFonts w:ascii="Calibri" w:eastAsia="Calibri" w:hAnsi="Calibri" w:cs="Calibri"/>
          <w:color w:val="595959" w:themeColor="text1" w:themeTint="A6"/>
          <w:sz w:val="10"/>
          <w:szCs w:val="10"/>
        </w:rPr>
      </w:pPr>
    </w:p>
    <w:p w14:paraId="712E8BB2" w14:textId="1398DC6B" w:rsidR="00945C00" w:rsidRPr="00EB3FA5" w:rsidRDefault="00A46503" w:rsidP="00EB3FA5">
      <w:pPr>
        <w:pStyle w:val="ListParagraph"/>
        <w:numPr>
          <w:ilvl w:val="0"/>
          <w:numId w:val="14"/>
        </w:numPr>
        <w:spacing w:line="240" w:lineRule="auto"/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</w:pP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Managing power generation and distribution</w:t>
      </w:r>
      <w:r w:rsidR="00B14CB5">
        <w:rPr>
          <w:rFonts w:ascii="Calibri" w:eastAsia="Calibri" w:hAnsi="Calibri" w:cs="Calibri"/>
          <w:color w:val="595959" w:themeColor="text1" w:themeTint="A6"/>
          <w:sz w:val="24"/>
          <w:szCs w:val="24"/>
        </w:rPr>
        <w:t xml:space="preserve"> to all customer classes:  residential, governmental, and commercia</w:t>
      </w:r>
      <w:r w:rsidR="00962CC9">
        <w:rPr>
          <w:rFonts w:ascii="Calibri" w:eastAsia="Calibri" w:hAnsi="Calibri" w:cs="Calibri"/>
          <w:color w:val="595959" w:themeColor="text1" w:themeTint="A6"/>
          <w:sz w:val="24"/>
          <w:szCs w:val="24"/>
        </w:rPr>
        <w:t>l</w:t>
      </w:r>
    </w:p>
    <w:p w14:paraId="21B21F5B" w14:textId="77777777" w:rsidR="00EB3FA5" w:rsidRPr="00EB3FA5" w:rsidRDefault="00EB3FA5" w:rsidP="00EB3FA5">
      <w:pPr>
        <w:spacing w:line="240" w:lineRule="auto"/>
        <w:rPr>
          <w:rFonts w:ascii="Calibri" w:eastAsia="Calibri" w:hAnsi="Calibri" w:cs="Calibri"/>
          <w:color w:val="595959" w:themeColor="text1" w:themeTint="A6"/>
          <w:sz w:val="10"/>
          <w:szCs w:val="10"/>
        </w:rPr>
      </w:pPr>
    </w:p>
    <w:p w14:paraId="4969AAEB" w14:textId="69D0F6B0" w:rsidR="005B0E3A" w:rsidRPr="00EB3FA5" w:rsidRDefault="00962CC9" w:rsidP="00EB3FA5">
      <w:pPr>
        <w:pStyle w:val="ListParagraph"/>
        <w:numPr>
          <w:ilvl w:val="0"/>
          <w:numId w:val="14"/>
        </w:numPr>
        <w:spacing w:line="240" w:lineRule="auto"/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</w:pP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Extend power services to new customers: residential, commercial, and governmental</w:t>
      </w:r>
    </w:p>
    <w:p w14:paraId="75CED06F" w14:textId="77777777" w:rsidR="00EB3FA5" w:rsidRPr="00EB3FA5" w:rsidRDefault="00EB3FA5" w:rsidP="00EB3FA5">
      <w:pPr>
        <w:spacing w:line="240" w:lineRule="auto"/>
        <w:rPr>
          <w:rFonts w:ascii="Calibri" w:eastAsia="Calibri" w:hAnsi="Calibri" w:cs="Calibri"/>
          <w:color w:val="595959" w:themeColor="text1" w:themeTint="A6"/>
          <w:sz w:val="10"/>
          <w:szCs w:val="10"/>
        </w:rPr>
      </w:pPr>
    </w:p>
    <w:p w14:paraId="1A1F3514" w14:textId="1454601F" w:rsidR="00DF31F9" w:rsidRPr="00EB3FA5" w:rsidRDefault="00DF31F9" w:rsidP="00EB3FA5">
      <w:pPr>
        <w:pStyle w:val="ListParagraph"/>
        <w:numPr>
          <w:ilvl w:val="0"/>
          <w:numId w:val="14"/>
        </w:numPr>
        <w:spacing w:line="240" w:lineRule="auto"/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</w:pPr>
      <w:r w:rsidRPr="00EB3FA5">
        <w:rPr>
          <w:rFonts w:ascii="Calibri" w:eastAsia="Calibri" w:hAnsi="Calibri" w:cs="Calibri"/>
          <w:color w:val="595959" w:themeColor="text1" w:themeTint="A6"/>
          <w:sz w:val="24"/>
          <w:szCs w:val="24"/>
        </w:rPr>
        <w:t xml:space="preserve">Coordinated with Tribal Council on a quarterly basis to keep them informed of all matters concerning </w:t>
      </w:r>
      <w:r w:rsidR="00962CC9">
        <w:rPr>
          <w:rFonts w:ascii="Calibri" w:eastAsia="Calibri" w:hAnsi="Calibri" w:cs="Calibri"/>
          <w:color w:val="595959" w:themeColor="text1" w:themeTint="A6"/>
          <w:sz w:val="24"/>
          <w:szCs w:val="24"/>
        </w:rPr>
        <w:t>Pechanga Western Electric</w:t>
      </w:r>
      <w:r w:rsidRPr="00EB3FA5">
        <w:rPr>
          <w:rFonts w:ascii="Calibri" w:eastAsia="Calibri" w:hAnsi="Calibri" w:cs="Calibri"/>
          <w:color w:val="595959" w:themeColor="text1" w:themeTint="A6"/>
          <w:sz w:val="24"/>
          <w:szCs w:val="24"/>
        </w:rPr>
        <w:t xml:space="preserve"> and our projects</w:t>
      </w:r>
      <w:r w:rsidR="0081744A" w:rsidRPr="00EB3FA5">
        <w:rPr>
          <w:rFonts w:ascii="Calibri" w:eastAsia="Calibri" w:hAnsi="Calibri" w:cs="Calibri"/>
          <w:color w:val="595959" w:themeColor="text1" w:themeTint="A6"/>
          <w:sz w:val="24"/>
          <w:szCs w:val="24"/>
        </w:rPr>
        <w:t xml:space="preserve"> and interg</w:t>
      </w:r>
      <w:r w:rsidR="00EE1EB9">
        <w:rPr>
          <w:rFonts w:ascii="Calibri" w:eastAsia="Calibri" w:hAnsi="Calibri" w:cs="Calibri"/>
          <w:color w:val="595959" w:themeColor="text1" w:themeTint="A6"/>
          <w:sz w:val="24"/>
          <w:szCs w:val="24"/>
        </w:rPr>
        <w:t xml:space="preserve">overnmental work with state and </w:t>
      </w:r>
      <w:r w:rsidR="0081744A" w:rsidRPr="00EB3FA5">
        <w:rPr>
          <w:rFonts w:ascii="Calibri" w:eastAsia="Calibri" w:hAnsi="Calibri" w:cs="Calibri"/>
          <w:color w:val="595959" w:themeColor="text1" w:themeTint="A6"/>
          <w:sz w:val="24"/>
          <w:szCs w:val="24"/>
        </w:rPr>
        <w:t>federal agencies.</w:t>
      </w:r>
    </w:p>
    <w:p w14:paraId="3A43F265" w14:textId="77777777" w:rsidR="00EB3FA5" w:rsidRPr="00EB3FA5" w:rsidRDefault="00EB3FA5" w:rsidP="00EB3FA5">
      <w:pPr>
        <w:spacing w:line="240" w:lineRule="auto"/>
        <w:rPr>
          <w:rFonts w:ascii="Calibri" w:eastAsia="Calibri" w:hAnsi="Calibri" w:cs="Calibri"/>
          <w:color w:val="595959" w:themeColor="text1" w:themeTint="A6"/>
          <w:sz w:val="10"/>
          <w:szCs w:val="10"/>
        </w:rPr>
      </w:pPr>
    </w:p>
    <w:p w14:paraId="33F1D859" w14:textId="415E6BDB" w:rsidR="00962CC9" w:rsidRPr="00962CC9" w:rsidRDefault="00962CC9" w:rsidP="00962CC9">
      <w:pPr>
        <w:pStyle w:val="ListParagraph"/>
        <w:numPr>
          <w:ilvl w:val="0"/>
          <w:numId w:val="14"/>
        </w:numPr>
        <w:spacing w:line="240" w:lineRule="auto"/>
        <w:rPr>
          <w:rFonts w:ascii="Calibri" w:eastAsia="Calibri" w:hAnsi="Calibri" w:cs="Calibri"/>
          <w:b/>
          <w:color w:val="595959" w:themeColor="text1" w:themeTint="A6"/>
          <w:sz w:val="24"/>
          <w:szCs w:val="24"/>
        </w:rPr>
      </w:pP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 xml:space="preserve">Design and develop a </w:t>
      </w:r>
      <w:proofErr w:type="gramStart"/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>1.39 megawatt</w:t>
      </w:r>
      <w:proofErr w:type="gramEnd"/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 xml:space="preserve"> rooftop solar project and interconnected it to main power distribution system.</w:t>
      </w:r>
    </w:p>
    <w:p w14:paraId="07376F97" w14:textId="77777777" w:rsidR="00945C00" w:rsidRDefault="00945C00" w:rsidP="00D97F70">
      <w:pPr>
        <w:spacing w:line="240" w:lineRule="auto"/>
        <w:rPr>
          <w:rFonts w:ascii="Calibri" w:eastAsia="Calibri" w:hAnsi="Calibri" w:cs="Calibri"/>
          <w:color w:val="595959" w:themeColor="text1" w:themeTint="A6"/>
          <w:sz w:val="24"/>
          <w:szCs w:val="24"/>
        </w:rPr>
      </w:pPr>
    </w:p>
    <w:p w14:paraId="74C0B304" w14:textId="77777777" w:rsidR="0020148E" w:rsidRPr="00996564" w:rsidRDefault="00775844" w:rsidP="00EB3FA5">
      <w:pPr>
        <w:spacing w:line="240" w:lineRule="auto"/>
        <w:rPr>
          <w:rFonts w:asciiTheme="minorHAnsi" w:eastAsia="Calibri" w:hAnsiTheme="minorHAnsi" w:cs="Calibri"/>
          <w:b/>
          <w:bCs/>
          <w:i/>
          <w:color w:val="auto"/>
          <w:sz w:val="24"/>
          <w:szCs w:val="24"/>
        </w:rPr>
      </w:pPr>
      <w:r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>Confederated Tribes of the Warm Springs Indian Reservation</w:t>
      </w:r>
      <w:r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  <w:t xml:space="preserve">            </w:t>
      </w:r>
      <w:r w:rsidR="00EB3FA5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="00EB3FA5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="00EB3FA5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Pr="00996564">
        <w:rPr>
          <w:rFonts w:asciiTheme="minorHAnsi" w:eastAsia="Calibri" w:hAnsiTheme="minorHAnsi" w:cs="Calibri"/>
          <w:bCs/>
          <w:i/>
          <w:color w:val="595959" w:themeColor="text1" w:themeTint="A6"/>
          <w:sz w:val="24"/>
          <w:szCs w:val="24"/>
        </w:rPr>
        <w:t>Warm Springs, OR</w:t>
      </w:r>
    </w:p>
    <w:p w14:paraId="1FA0A561" w14:textId="77777777" w:rsidR="00996564" w:rsidRDefault="00775844" w:rsidP="00EB3FA5">
      <w:pPr>
        <w:spacing w:line="240" w:lineRule="auto"/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</w:pPr>
      <w:r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>Warm Springs Power and Water Enterprises</w:t>
      </w:r>
      <w:r w:rsidR="001527DE"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Pr="00996564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Pr="00996564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  <w:t xml:space="preserve">          </w:t>
      </w:r>
      <w:r w:rsidR="00CA1787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 xml:space="preserve"> </w:t>
      </w:r>
      <w:r w:rsidR="00EB3FA5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="00CA1787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 xml:space="preserve"> </w:t>
      </w:r>
      <w:r w:rsidR="00EB3FA5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  <w:t xml:space="preserve">            </w:t>
      </w:r>
      <w:r w:rsidR="00C821AF">
        <w:rPr>
          <w:rFonts w:asciiTheme="minorHAnsi" w:eastAsia="Calibri" w:hAnsiTheme="minorHAnsi" w:cs="Calibri"/>
          <w:bCs/>
          <w:color w:val="595959" w:themeColor="text1" w:themeTint="A6"/>
        </w:rPr>
        <w:t xml:space="preserve">Jan 2014 </w:t>
      </w:r>
      <w:r w:rsidR="00EB3FA5">
        <w:rPr>
          <w:rFonts w:asciiTheme="minorHAnsi" w:eastAsia="Calibri" w:hAnsiTheme="minorHAnsi" w:cs="Calibri"/>
          <w:bCs/>
          <w:color w:val="595959" w:themeColor="text1" w:themeTint="A6"/>
        </w:rPr>
        <w:t>–</w:t>
      </w:r>
      <w:r w:rsidR="00C821AF">
        <w:rPr>
          <w:rFonts w:asciiTheme="minorHAnsi" w:eastAsia="Calibri" w:hAnsiTheme="minorHAnsi" w:cs="Calibri"/>
          <w:bCs/>
          <w:color w:val="595959" w:themeColor="text1" w:themeTint="A6"/>
        </w:rPr>
        <w:t xml:space="preserve"> Feb</w:t>
      </w:r>
      <w:r w:rsidR="00EB3FA5">
        <w:rPr>
          <w:rFonts w:asciiTheme="minorHAnsi" w:eastAsia="Calibri" w:hAnsiTheme="minorHAnsi" w:cs="Calibri"/>
          <w:bCs/>
          <w:color w:val="595959" w:themeColor="text1" w:themeTint="A6"/>
        </w:rPr>
        <w:t xml:space="preserve"> </w:t>
      </w:r>
      <w:r w:rsidR="00C821AF">
        <w:rPr>
          <w:rFonts w:asciiTheme="minorHAnsi" w:eastAsia="Calibri" w:hAnsiTheme="minorHAnsi" w:cs="Calibri"/>
          <w:bCs/>
          <w:color w:val="595959" w:themeColor="text1" w:themeTint="A6"/>
        </w:rPr>
        <w:t>2016</w:t>
      </w:r>
    </w:p>
    <w:p w14:paraId="70F536B4" w14:textId="77777777" w:rsidR="00CA1787" w:rsidRPr="009C4876" w:rsidRDefault="00CA1787" w:rsidP="00996564">
      <w:pPr>
        <w:spacing w:line="240" w:lineRule="auto"/>
        <w:ind w:left="900" w:firstLine="720"/>
        <w:rPr>
          <w:rFonts w:asciiTheme="minorHAnsi" w:eastAsia="Calibri" w:hAnsiTheme="minorHAnsi" w:cs="Calibri"/>
          <w:b/>
          <w:bCs/>
          <w:color w:val="595959" w:themeColor="text1" w:themeTint="A6"/>
          <w:sz w:val="10"/>
          <w:szCs w:val="10"/>
        </w:rPr>
      </w:pPr>
    </w:p>
    <w:p w14:paraId="0A4087A3" w14:textId="77777777" w:rsidR="00996564" w:rsidRPr="00CA1787" w:rsidRDefault="00775844" w:rsidP="00EB3FA5">
      <w:pPr>
        <w:spacing w:line="240" w:lineRule="auto"/>
        <w:rPr>
          <w:rFonts w:ascii="Calibri" w:eastAsia="Calibri" w:hAnsi="Calibri" w:cs="Calibri"/>
          <w:color w:val="595959" w:themeColor="text1" w:themeTint="A6"/>
          <w:sz w:val="24"/>
          <w:szCs w:val="24"/>
        </w:rPr>
      </w:pPr>
      <w:r w:rsidRPr="00996564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>Hydroelectric Operations</w:t>
      </w:r>
    </w:p>
    <w:p w14:paraId="68A02F96" w14:textId="77777777" w:rsidR="009C4876" w:rsidRPr="003B652D" w:rsidRDefault="009C4876" w:rsidP="009C4876">
      <w:pPr>
        <w:pStyle w:val="Copy"/>
        <w:spacing w:after="0"/>
        <w:ind w:left="2340"/>
        <w:rPr>
          <w:color w:val="595959" w:themeColor="text1" w:themeTint="A6"/>
          <w:sz w:val="6"/>
          <w:szCs w:val="6"/>
        </w:rPr>
      </w:pPr>
    </w:p>
    <w:p w14:paraId="644E703F" w14:textId="77777777" w:rsidR="00EB3FA5" w:rsidRPr="00EB3FA5" w:rsidRDefault="00EB3FA5" w:rsidP="00EB3FA5">
      <w:pPr>
        <w:pStyle w:val="Copy"/>
        <w:spacing w:after="0"/>
        <w:rPr>
          <w:color w:val="595959" w:themeColor="text1" w:themeTint="A6"/>
          <w:sz w:val="10"/>
          <w:szCs w:val="10"/>
        </w:rPr>
      </w:pPr>
    </w:p>
    <w:p w14:paraId="30350A2A" w14:textId="77777777" w:rsidR="00DD786C" w:rsidRPr="00EB3FA5" w:rsidRDefault="00775844" w:rsidP="00EB3FA5">
      <w:pPr>
        <w:pStyle w:val="Copy"/>
        <w:numPr>
          <w:ilvl w:val="0"/>
          <w:numId w:val="15"/>
        </w:numPr>
        <w:spacing w:after="0"/>
        <w:rPr>
          <w:color w:val="595959" w:themeColor="text1" w:themeTint="A6"/>
          <w:sz w:val="24"/>
          <w:szCs w:val="24"/>
        </w:rPr>
      </w:pPr>
      <w:r w:rsidRPr="00EB3FA5">
        <w:rPr>
          <w:color w:val="595959" w:themeColor="text1" w:themeTint="A6"/>
          <w:sz w:val="24"/>
          <w:szCs w:val="24"/>
        </w:rPr>
        <w:t xml:space="preserve">Manage daily operation of 17-megawatt dam including maintenance, capital spending, </w:t>
      </w:r>
      <w:r w:rsidR="00037737" w:rsidRPr="00EB3FA5">
        <w:rPr>
          <w:color w:val="595959" w:themeColor="text1" w:themeTint="A6"/>
          <w:sz w:val="24"/>
          <w:szCs w:val="24"/>
        </w:rPr>
        <w:t xml:space="preserve">scheduling, </w:t>
      </w:r>
      <w:r w:rsidR="006F4022" w:rsidRPr="00EB3FA5">
        <w:rPr>
          <w:color w:val="595959" w:themeColor="text1" w:themeTint="A6"/>
          <w:sz w:val="24"/>
          <w:szCs w:val="24"/>
        </w:rPr>
        <w:t xml:space="preserve">forward marketing, energy portfolio management, </w:t>
      </w:r>
      <w:r w:rsidR="00037737" w:rsidRPr="00EB3FA5">
        <w:rPr>
          <w:color w:val="595959" w:themeColor="text1" w:themeTint="A6"/>
          <w:sz w:val="24"/>
          <w:szCs w:val="24"/>
        </w:rPr>
        <w:t>and FERC compliance.</w:t>
      </w:r>
      <w:r w:rsidRPr="00EB3FA5">
        <w:rPr>
          <w:color w:val="595959" w:themeColor="text1" w:themeTint="A6"/>
          <w:sz w:val="24"/>
          <w:szCs w:val="24"/>
        </w:rPr>
        <w:t xml:space="preserve"> </w:t>
      </w:r>
    </w:p>
    <w:p w14:paraId="7DD3A899" w14:textId="77777777" w:rsidR="00EB3FA5" w:rsidRPr="00D97F70" w:rsidRDefault="00EB3FA5" w:rsidP="00EB3FA5">
      <w:pPr>
        <w:pStyle w:val="Copy"/>
        <w:spacing w:after="0"/>
        <w:rPr>
          <w:color w:val="595959" w:themeColor="text1" w:themeTint="A6"/>
          <w:sz w:val="10"/>
          <w:szCs w:val="10"/>
        </w:rPr>
      </w:pPr>
    </w:p>
    <w:p w14:paraId="3BF7F064" w14:textId="77777777" w:rsidR="001D7376" w:rsidRPr="00EB3FA5" w:rsidRDefault="00775844" w:rsidP="00EB3FA5">
      <w:pPr>
        <w:pStyle w:val="Copy"/>
        <w:numPr>
          <w:ilvl w:val="0"/>
          <w:numId w:val="15"/>
        </w:numPr>
        <w:spacing w:after="0"/>
        <w:rPr>
          <w:color w:val="595959" w:themeColor="text1" w:themeTint="A6"/>
          <w:sz w:val="24"/>
          <w:szCs w:val="24"/>
        </w:rPr>
      </w:pPr>
      <w:r w:rsidRPr="00EB3FA5">
        <w:rPr>
          <w:color w:val="595959" w:themeColor="text1" w:themeTint="A6"/>
          <w:sz w:val="24"/>
          <w:szCs w:val="24"/>
        </w:rPr>
        <w:t xml:space="preserve">Advise on long-term transactions, providing </w:t>
      </w:r>
      <w:r w:rsidR="00847078" w:rsidRPr="00EB3FA5">
        <w:rPr>
          <w:color w:val="595959" w:themeColor="text1" w:themeTint="A6"/>
          <w:sz w:val="24"/>
          <w:szCs w:val="24"/>
        </w:rPr>
        <w:t xml:space="preserve">statistical </w:t>
      </w:r>
      <w:r w:rsidRPr="00EB3FA5">
        <w:rPr>
          <w:color w:val="595959" w:themeColor="text1" w:themeTint="A6"/>
          <w:sz w:val="24"/>
          <w:szCs w:val="24"/>
        </w:rPr>
        <w:t>analysis on energy ec</w:t>
      </w:r>
      <w:r w:rsidR="007A25B7" w:rsidRPr="00EB3FA5">
        <w:rPr>
          <w:color w:val="595959" w:themeColor="text1" w:themeTint="A6"/>
          <w:sz w:val="24"/>
          <w:szCs w:val="24"/>
        </w:rPr>
        <w:t xml:space="preserve">onomics, </w:t>
      </w:r>
      <w:r w:rsidRPr="00EB3FA5">
        <w:rPr>
          <w:color w:val="595959" w:themeColor="text1" w:themeTint="A6"/>
          <w:sz w:val="24"/>
          <w:szCs w:val="24"/>
        </w:rPr>
        <w:t>new power generation</w:t>
      </w:r>
      <w:r w:rsidR="007A25B7" w:rsidRPr="00EB3FA5">
        <w:rPr>
          <w:color w:val="595959" w:themeColor="text1" w:themeTint="A6"/>
          <w:sz w:val="24"/>
          <w:szCs w:val="24"/>
        </w:rPr>
        <w:t xml:space="preserve">, and ensure hydro operations remain compliant with all river flow and basin agreements. </w:t>
      </w:r>
    </w:p>
    <w:p w14:paraId="31CDFB14" w14:textId="77777777" w:rsidR="00C479B0" w:rsidRPr="00B57021" w:rsidRDefault="00C479B0" w:rsidP="00C479B0">
      <w:pPr>
        <w:pStyle w:val="Copy"/>
        <w:spacing w:after="0"/>
        <w:ind w:left="1620"/>
        <w:rPr>
          <w:color w:val="595959" w:themeColor="text1" w:themeTint="A6"/>
          <w:szCs w:val="16"/>
        </w:rPr>
      </w:pPr>
    </w:p>
    <w:p w14:paraId="4626046F" w14:textId="77777777" w:rsidR="00CA1787" w:rsidRDefault="00CA1787" w:rsidP="00EB3FA5">
      <w:pPr>
        <w:pStyle w:val="Copy"/>
        <w:spacing w:after="0"/>
        <w:rPr>
          <w:rFonts w:eastAsia="Calibri" w:cs="Calibri"/>
          <w:b/>
          <w:bCs/>
          <w:sz w:val="24"/>
          <w:szCs w:val="24"/>
        </w:rPr>
      </w:pPr>
      <w:r w:rsidRPr="00996564">
        <w:rPr>
          <w:rFonts w:eastAsia="Calibri" w:cs="Calibri"/>
          <w:b/>
          <w:bCs/>
          <w:sz w:val="24"/>
          <w:szCs w:val="24"/>
        </w:rPr>
        <w:t>Confederated Tribes of the Warm Springs Indian Reservation</w:t>
      </w:r>
      <w:r w:rsidRPr="00996564">
        <w:rPr>
          <w:rFonts w:eastAsia="Calibri" w:cs="Calibri"/>
          <w:b/>
          <w:bCs/>
          <w:sz w:val="24"/>
          <w:szCs w:val="24"/>
        </w:rPr>
        <w:tab/>
        <w:t xml:space="preserve">            </w:t>
      </w:r>
      <w:r w:rsidR="00EB3FA5">
        <w:rPr>
          <w:rFonts w:eastAsia="Calibri" w:cs="Calibri"/>
          <w:b/>
          <w:bCs/>
          <w:sz w:val="24"/>
          <w:szCs w:val="24"/>
        </w:rPr>
        <w:tab/>
      </w:r>
      <w:r w:rsidR="00EB3FA5">
        <w:rPr>
          <w:rFonts w:eastAsia="Calibri" w:cs="Calibri"/>
          <w:b/>
          <w:bCs/>
          <w:sz w:val="24"/>
          <w:szCs w:val="24"/>
        </w:rPr>
        <w:tab/>
      </w:r>
      <w:r w:rsidR="00EB3FA5">
        <w:rPr>
          <w:rFonts w:eastAsia="Calibri" w:cs="Calibri"/>
          <w:b/>
          <w:bCs/>
          <w:sz w:val="24"/>
          <w:szCs w:val="24"/>
        </w:rPr>
        <w:tab/>
      </w:r>
      <w:r w:rsidRPr="00996564">
        <w:rPr>
          <w:rFonts w:eastAsia="Calibri" w:cs="Calibri"/>
          <w:bCs/>
          <w:i/>
          <w:color w:val="595959" w:themeColor="text1" w:themeTint="A6"/>
          <w:sz w:val="24"/>
          <w:szCs w:val="24"/>
        </w:rPr>
        <w:t>Warm Springs, OR</w:t>
      </w:r>
    </w:p>
    <w:p w14:paraId="3B84EBD1" w14:textId="77777777" w:rsidR="00CA1787" w:rsidRPr="00CA1787" w:rsidRDefault="0020148E" w:rsidP="00EB3FA5">
      <w:pPr>
        <w:pStyle w:val="Copy"/>
        <w:spacing w:after="0"/>
        <w:rPr>
          <w:color w:val="595959" w:themeColor="text1" w:themeTint="A6"/>
          <w:sz w:val="24"/>
          <w:szCs w:val="24"/>
        </w:rPr>
      </w:pPr>
      <w:r w:rsidRPr="00996564">
        <w:rPr>
          <w:rFonts w:eastAsia="Calibri" w:cs="Calibri"/>
          <w:b/>
          <w:bCs/>
          <w:sz w:val="24"/>
          <w:szCs w:val="24"/>
        </w:rPr>
        <w:t>Warm Springs Ventures</w:t>
      </w:r>
      <w:r w:rsidRPr="00996564">
        <w:rPr>
          <w:rFonts w:eastAsia="Calibri" w:cs="Calibri"/>
          <w:b/>
          <w:bCs/>
          <w:sz w:val="24"/>
          <w:szCs w:val="24"/>
        </w:rPr>
        <w:tab/>
      </w:r>
      <w:r w:rsidRPr="00996564">
        <w:rPr>
          <w:rFonts w:eastAsia="Calibri" w:cs="Calibri"/>
          <w:b/>
          <w:bCs/>
          <w:sz w:val="24"/>
          <w:szCs w:val="24"/>
        </w:rPr>
        <w:tab/>
      </w:r>
      <w:r w:rsidRPr="00996564">
        <w:rPr>
          <w:rFonts w:eastAsia="Calibri" w:cs="Calibri"/>
          <w:b/>
          <w:bCs/>
          <w:sz w:val="24"/>
          <w:szCs w:val="24"/>
        </w:rPr>
        <w:tab/>
      </w:r>
      <w:r w:rsidRPr="00996564">
        <w:rPr>
          <w:rFonts w:eastAsia="Calibri" w:cs="Calibri"/>
          <w:b/>
          <w:bCs/>
          <w:sz w:val="24"/>
          <w:szCs w:val="24"/>
        </w:rPr>
        <w:tab/>
        <w:t xml:space="preserve">            </w:t>
      </w:r>
      <w:r w:rsidRPr="00996564">
        <w:rPr>
          <w:rFonts w:eastAsia="Calibri" w:cs="Calibri"/>
          <w:bCs/>
          <w:color w:val="595959" w:themeColor="text1" w:themeTint="A6"/>
          <w:sz w:val="24"/>
          <w:szCs w:val="24"/>
        </w:rPr>
        <w:tab/>
      </w:r>
      <w:r w:rsidRPr="00996564">
        <w:rPr>
          <w:rFonts w:eastAsia="Calibri" w:cs="Calibri"/>
          <w:bCs/>
          <w:color w:val="595959" w:themeColor="text1" w:themeTint="A6"/>
          <w:sz w:val="24"/>
          <w:szCs w:val="24"/>
        </w:rPr>
        <w:tab/>
        <w:t xml:space="preserve">         </w:t>
      </w:r>
      <w:r w:rsidR="00CA1787">
        <w:rPr>
          <w:rFonts w:eastAsia="Calibri" w:cs="Calibri"/>
          <w:bCs/>
          <w:color w:val="595959" w:themeColor="text1" w:themeTint="A6"/>
          <w:sz w:val="24"/>
          <w:szCs w:val="24"/>
        </w:rPr>
        <w:t xml:space="preserve">   </w:t>
      </w:r>
      <w:r w:rsidR="00EB3FA5">
        <w:rPr>
          <w:rFonts w:eastAsia="Calibri" w:cs="Calibri"/>
          <w:bCs/>
          <w:color w:val="595959" w:themeColor="text1" w:themeTint="A6"/>
          <w:sz w:val="24"/>
          <w:szCs w:val="24"/>
        </w:rPr>
        <w:tab/>
      </w:r>
      <w:r w:rsidR="00EB3FA5">
        <w:rPr>
          <w:rFonts w:eastAsia="Calibri" w:cs="Calibri"/>
          <w:bCs/>
          <w:color w:val="595959" w:themeColor="text1" w:themeTint="A6"/>
          <w:sz w:val="24"/>
          <w:szCs w:val="24"/>
        </w:rPr>
        <w:tab/>
        <w:t xml:space="preserve">           </w:t>
      </w:r>
      <w:r w:rsidR="00C821AF">
        <w:rPr>
          <w:rFonts w:eastAsia="Calibri" w:cs="Calibri"/>
          <w:bCs/>
          <w:color w:val="595959" w:themeColor="text1" w:themeTint="A6"/>
          <w:sz w:val="22"/>
        </w:rPr>
        <w:t xml:space="preserve">Nov 2014 </w:t>
      </w:r>
      <w:r w:rsidR="00EB3FA5">
        <w:rPr>
          <w:rFonts w:eastAsia="Calibri" w:cs="Calibri"/>
          <w:bCs/>
          <w:color w:val="595959" w:themeColor="text1" w:themeTint="A6"/>
          <w:sz w:val="22"/>
        </w:rPr>
        <w:t>–</w:t>
      </w:r>
      <w:r w:rsidR="00C821AF">
        <w:rPr>
          <w:rFonts w:eastAsia="Calibri" w:cs="Calibri"/>
          <w:bCs/>
          <w:color w:val="595959" w:themeColor="text1" w:themeTint="A6"/>
          <w:sz w:val="22"/>
        </w:rPr>
        <w:t xml:space="preserve"> </w:t>
      </w:r>
      <w:r w:rsidR="00EB3FA5">
        <w:rPr>
          <w:rFonts w:eastAsia="Calibri" w:cs="Calibri"/>
          <w:bCs/>
          <w:color w:val="595959" w:themeColor="text1" w:themeTint="A6"/>
          <w:sz w:val="22"/>
        </w:rPr>
        <w:t>Feb 2016</w:t>
      </w:r>
    </w:p>
    <w:p w14:paraId="7557946D" w14:textId="77777777" w:rsidR="00EB3FA5" w:rsidRPr="00EB3FA5" w:rsidRDefault="00EB3FA5" w:rsidP="00EB3FA5">
      <w:pPr>
        <w:spacing w:line="240" w:lineRule="auto"/>
        <w:rPr>
          <w:rFonts w:asciiTheme="minorHAnsi" w:eastAsia="Calibri" w:hAnsiTheme="minorHAnsi" w:cs="Calibri"/>
          <w:b/>
          <w:bCs/>
          <w:color w:val="595959" w:themeColor="text1" w:themeTint="A6"/>
          <w:sz w:val="10"/>
          <w:szCs w:val="10"/>
        </w:rPr>
      </w:pPr>
    </w:p>
    <w:p w14:paraId="3BE62231" w14:textId="77777777" w:rsidR="009C4876" w:rsidRPr="00B57021" w:rsidRDefault="0020148E" w:rsidP="00EB3FA5">
      <w:pPr>
        <w:spacing w:line="240" w:lineRule="auto"/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</w:pPr>
      <w:r w:rsidRPr="00996564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>Vice-Chair</w:t>
      </w:r>
      <w:r w:rsidR="006C2A4C" w:rsidRPr="00996564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 xml:space="preserve"> </w:t>
      </w:r>
      <w:r w:rsidR="006C2A4C" w:rsidRPr="00996564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ab/>
      </w:r>
      <w:r w:rsidR="006C2A4C" w:rsidRPr="00996564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ab/>
      </w:r>
      <w:r w:rsidR="006C2A4C" w:rsidRPr="00996564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ab/>
      </w:r>
      <w:r w:rsidR="006C2A4C" w:rsidRPr="00996564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ab/>
        <w:t xml:space="preserve">        </w:t>
      </w:r>
    </w:p>
    <w:p w14:paraId="06BA90BD" w14:textId="77777777" w:rsidR="007A25B7" w:rsidRPr="003B652D" w:rsidRDefault="007A25B7" w:rsidP="009C4876">
      <w:pPr>
        <w:pStyle w:val="ListParagraph"/>
        <w:spacing w:line="240" w:lineRule="auto"/>
        <w:ind w:left="2340"/>
        <w:rPr>
          <w:rFonts w:asciiTheme="minorHAnsi" w:hAnsiTheme="minorHAnsi"/>
          <w:color w:val="595959" w:themeColor="text1" w:themeTint="A6"/>
          <w:sz w:val="6"/>
          <w:szCs w:val="6"/>
        </w:rPr>
      </w:pPr>
    </w:p>
    <w:p w14:paraId="3E4F5B75" w14:textId="77777777" w:rsidR="00EB3FA5" w:rsidRDefault="0020148E" w:rsidP="00EB3FA5">
      <w:pPr>
        <w:pStyle w:val="ListParagraph"/>
        <w:numPr>
          <w:ilvl w:val="0"/>
          <w:numId w:val="16"/>
        </w:numPr>
        <w:spacing w:line="240" w:lineRule="auto"/>
        <w:rPr>
          <w:rFonts w:asciiTheme="minorHAnsi" w:hAnsiTheme="minorHAnsi"/>
          <w:color w:val="595959" w:themeColor="text1" w:themeTint="A6"/>
          <w:sz w:val="24"/>
          <w:szCs w:val="24"/>
        </w:rPr>
      </w:pPr>
      <w:r w:rsidRPr="00EB3FA5">
        <w:rPr>
          <w:rFonts w:asciiTheme="minorHAnsi" w:hAnsiTheme="minorHAnsi"/>
          <w:color w:val="595959" w:themeColor="text1" w:themeTint="A6"/>
          <w:sz w:val="24"/>
          <w:szCs w:val="24"/>
        </w:rPr>
        <w:t xml:space="preserve">Lead economic development group and exploratory committees on </w:t>
      </w:r>
      <w:r w:rsidR="002918DE" w:rsidRPr="00EB3FA5">
        <w:rPr>
          <w:rFonts w:asciiTheme="minorHAnsi" w:hAnsiTheme="minorHAnsi"/>
          <w:color w:val="595959" w:themeColor="text1" w:themeTint="A6"/>
          <w:sz w:val="24"/>
          <w:szCs w:val="24"/>
        </w:rPr>
        <w:t xml:space="preserve">proposed tribal ventures such as </w:t>
      </w:r>
      <w:r w:rsidRPr="00EB3FA5">
        <w:rPr>
          <w:rFonts w:asciiTheme="minorHAnsi" w:hAnsiTheme="minorHAnsi"/>
          <w:color w:val="595959" w:themeColor="text1" w:themeTint="A6"/>
          <w:sz w:val="24"/>
          <w:szCs w:val="24"/>
        </w:rPr>
        <w:t>carbon sequestration, cultural resource licensing, and unmanned aerial vehicles.</w:t>
      </w:r>
      <w:r w:rsidR="006C2A4C" w:rsidRPr="00EB3FA5">
        <w:rPr>
          <w:rFonts w:asciiTheme="minorHAnsi" w:hAnsiTheme="minorHAnsi"/>
          <w:color w:val="595959" w:themeColor="text1" w:themeTint="A6"/>
          <w:sz w:val="24"/>
          <w:szCs w:val="24"/>
        </w:rPr>
        <w:t xml:space="preserve"> </w:t>
      </w:r>
    </w:p>
    <w:p w14:paraId="05746535" w14:textId="77777777" w:rsidR="00EB3FA5" w:rsidRPr="00D97F70" w:rsidRDefault="00EB3FA5" w:rsidP="00EB3FA5">
      <w:pPr>
        <w:pStyle w:val="ListParagraph"/>
        <w:spacing w:line="240" w:lineRule="auto"/>
        <w:rPr>
          <w:rFonts w:asciiTheme="minorHAnsi" w:hAnsiTheme="minorHAnsi"/>
          <w:color w:val="595959" w:themeColor="text1" w:themeTint="A6"/>
          <w:sz w:val="10"/>
          <w:szCs w:val="10"/>
        </w:rPr>
      </w:pPr>
    </w:p>
    <w:p w14:paraId="5D5B6397" w14:textId="77777777" w:rsidR="00021EEA" w:rsidRPr="00EB3FA5" w:rsidRDefault="00021EEA" w:rsidP="00EB3FA5">
      <w:pPr>
        <w:pStyle w:val="ListParagraph"/>
        <w:numPr>
          <w:ilvl w:val="0"/>
          <w:numId w:val="16"/>
        </w:numPr>
        <w:spacing w:line="240" w:lineRule="auto"/>
        <w:rPr>
          <w:rFonts w:asciiTheme="minorHAnsi" w:hAnsiTheme="minorHAnsi"/>
          <w:color w:val="595959" w:themeColor="text1" w:themeTint="A6"/>
          <w:sz w:val="24"/>
          <w:szCs w:val="24"/>
        </w:rPr>
      </w:pPr>
      <w:r w:rsidRPr="00EB3FA5">
        <w:rPr>
          <w:rFonts w:asciiTheme="minorHAnsi" w:hAnsiTheme="minorHAnsi"/>
          <w:color w:val="595959" w:themeColor="text1" w:themeTint="A6"/>
          <w:sz w:val="24"/>
          <w:szCs w:val="24"/>
        </w:rPr>
        <w:t>Present analysis on emerging economic opportunities and business ventures to leadership.</w:t>
      </w:r>
    </w:p>
    <w:p w14:paraId="160880AF" w14:textId="77777777" w:rsidR="006C2A4C" w:rsidRPr="00B57021" w:rsidRDefault="006C2A4C" w:rsidP="006C2A4C">
      <w:pPr>
        <w:spacing w:line="240" w:lineRule="auto"/>
        <w:ind w:left="1620"/>
        <w:rPr>
          <w:rFonts w:asciiTheme="minorHAnsi" w:hAnsiTheme="minorHAnsi"/>
          <w:color w:val="595959" w:themeColor="text1" w:themeTint="A6"/>
          <w:sz w:val="16"/>
          <w:szCs w:val="16"/>
        </w:rPr>
      </w:pPr>
    </w:p>
    <w:p w14:paraId="5F3D7178" w14:textId="77777777" w:rsidR="006C2A4C" w:rsidRPr="00996564" w:rsidRDefault="006C2A4C" w:rsidP="00EB3FA5">
      <w:pPr>
        <w:spacing w:line="240" w:lineRule="auto"/>
        <w:rPr>
          <w:rFonts w:asciiTheme="minorHAnsi" w:hAnsiTheme="minorHAnsi"/>
          <w:color w:val="595959" w:themeColor="text1" w:themeTint="A6"/>
          <w:sz w:val="24"/>
          <w:szCs w:val="24"/>
        </w:rPr>
      </w:pPr>
      <w:r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>United States of America Department of Energy</w:t>
      </w:r>
      <w:r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="0020148E"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 xml:space="preserve">            </w:t>
      </w:r>
      <w:r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  <w:t xml:space="preserve">         </w:t>
      </w:r>
    </w:p>
    <w:p w14:paraId="5336F5C3" w14:textId="77777777" w:rsidR="00996564" w:rsidRPr="00996564" w:rsidRDefault="006C2A4C" w:rsidP="00D97F70">
      <w:pPr>
        <w:spacing w:line="240" w:lineRule="auto"/>
        <w:rPr>
          <w:rFonts w:asciiTheme="minorHAnsi" w:hAnsiTheme="minorHAnsi"/>
          <w:color w:val="595959" w:themeColor="text1" w:themeTint="A6"/>
          <w:sz w:val="24"/>
          <w:szCs w:val="24"/>
        </w:rPr>
      </w:pPr>
      <w:r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>Bonneville Power Administration</w:t>
      </w:r>
      <w:r w:rsidRP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="00996564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  <w:t xml:space="preserve">          </w:t>
      </w:r>
      <w:r w:rsidR="00D97F70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</w:r>
      <w:r w:rsidR="00D97F70">
        <w:rPr>
          <w:rFonts w:asciiTheme="minorHAnsi" w:eastAsia="Calibri" w:hAnsiTheme="minorHAnsi" w:cs="Calibri"/>
          <w:b/>
          <w:bCs/>
          <w:color w:val="auto"/>
          <w:sz w:val="24"/>
          <w:szCs w:val="24"/>
        </w:rPr>
        <w:tab/>
        <w:t xml:space="preserve">          </w:t>
      </w:r>
      <w:r w:rsidRPr="00996564">
        <w:rPr>
          <w:rFonts w:asciiTheme="minorHAnsi" w:eastAsia="Calibri" w:hAnsiTheme="minorHAnsi" w:cs="Calibri"/>
          <w:bCs/>
          <w:i/>
          <w:color w:val="595959" w:themeColor="text1" w:themeTint="A6"/>
          <w:sz w:val="24"/>
          <w:szCs w:val="24"/>
        </w:rPr>
        <w:t>Portland, OR</w:t>
      </w:r>
    </w:p>
    <w:p w14:paraId="7E7F2CA0" w14:textId="77777777" w:rsidR="00CA1787" w:rsidRPr="0078244B" w:rsidRDefault="00CA1787" w:rsidP="00996564">
      <w:pPr>
        <w:spacing w:line="240" w:lineRule="auto"/>
        <w:ind w:left="1620"/>
        <w:rPr>
          <w:rFonts w:asciiTheme="minorHAnsi" w:eastAsia="Calibri" w:hAnsiTheme="minorHAnsi" w:cs="Calibri"/>
          <w:b/>
          <w:bCs/>
          <w:color w:val="595959" w:themeColor="text1" w:themeTint="A6"/>
          <w:sz w:val="10"/>
          <w:szCs w:val="10"/>
        </w:rPr>
      </w:pPr>
    </w:p>
    <w:p w14:paraId="6FE000D1" w14:textId="77777777" w:rsidR="008D533B" w:rsidRPr="00DD786C" w:rsidRDefault="006C2A4C" w:rsidP="00D97F70">
      <w:pPr>
        <w:spacing w:line="240" w:lineRule="auto"/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</w:pPr>
      <w:r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>Transacting and Cred</w:t>
      </w:r>
      <w:r w:rsidR="00996564"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>it Risk Management Group</w:t>
      </w:r>
      <w:r w:rsidR="00996564"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="00996564"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="00996564"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="00996564" w:rsidRPr="00DD786C">
        <w:rPr>
          <w:rFonts w:asciiTheme="minorHAnsi" w:eastAsia="Calibri" w:hAnsiTheme="minorHAnsi" w:cs="Calibri"/>
          <w:b/>
          <w:bCs/>
          <w:color w:val="595959" w:themeColor="text1" w:themeTint="A6"/>
        </w:rPr>
        <w:t xml:space="preserve">      </w:t>
      </w:r>
      <w:r w:rsidR="0078244B" w:rsidRPr="00DD786C">
        <w:rPr>
          <w:rFonts w:asciiTheme="minorHAnsi" w:eastAsia="Calibri" w:hAnsiTheme="minorHAnsi" w:cs="Calibri"/>
          <w:b/>
          <w:bCs/>
          <w:color w:val="595959" w:themeColor="text1" w:themeTint="A6"/>
        </w:rPr>
        <w:t xml:space="preserve">    </w:t>
      </w:r>
      <w:r w:rsidR="00996564" w:rsidRPr="00DD786C">
        <w:rPr>
          <w:rFonts w:asciiTheme="minorHAnsi" w:eastAsia="Calibri" w:hAnsiTheme="minorHAnsi" w:cs="Calibri"/>
          <w:b/>
          <w:bCs/>
          <w:color w:val="595959" w:themeColor="text1" w:themeTint="A6"/>
        </w:rPr>
        <w:t xml:space="preserve"> </w:t>
      </w:r>
      <w:r w:rsidR="00D97F70">
        <w:rPr>
          <w:rFonts w:asciiTheme="minorHAnsi" w:eastAsia="Calibri" w:hAnsiTheme="minorHAnsi" w:cs="Calibri"/>
          <w:b/>
          <w:bCs/>
          <w:color w:val="595959" w:themeColor="text1" w:themeTint="A6"/>
        </w:rPr>
        <w:tab/>
      </w:r>
      <w:r w:rsidR="00D97F70">
        <w:rPr>
          <w:rFonts w:asciiTheme="minorHAnsi" w:eastAsia="Calibri" w:hAnsiTheme="minorHAnsi" w:cs="Calibri"/>
          <w:b/>
          <w:bCs/>
          <w:color w:val="595959" w:themeColor="text1" w:themeTint="A6"/>
        </w:rPr>
        <w:tab/>
        <w:t xml:space="preserve">           </w:t>
      </w:r>
      <w:r w:rsidRPr="00DD786C">
        <w:rPr>
          <w:rFonts w:asciiTheme="minorHAnsi" w:eastAsia="Calibri" w:hAnsiTheme="minorHAnsi" w:cs="Calibri"/>
          <w:bCs/>
          <w:color w:val="595959" w:themeColor="text1" w:themeTint="A6"/>
        </w:rPr>
        <w:t>Jan 2013 to Mar 2014</w:t>
      </w:r>
    </w:p>
    <w:p w14:paraId="7F8C3427" w14:textId="77777777" w:rsidR="009C4876" w:rsidRPr="003B652D" w:rsidRDefault="009C4876" w:rsidP="009C4876">
      <w:pPr>
        <w:pStyle w:val="ListParagraph"/>
        <w:spacing w:line="240" w:lineRule="auto"/>
        <w:ind w:left="2340"/>
        <w:rPr>
          <w:rFonts w:asciiTheme="minorHAnsi" w:eastAsia="Times New Roman" w:hAnsiTheme="minorHAnsi" w:cs="Times New Roman"/>
          <w:color w:val="595959" w:themeColor="text1" w:themeTint="A6"/>
          <w:sz w:val="6"/>
          <w:szCs w:val="6"/>
        </w:rPr>
      </w:pPr>
    </w:p>
    <w:p w14:paraId="40B9C177" w14:textId="77777777" w:rsidR="00B57021" w:rsidRPr="00D97F70" w:rsidRDefault="00B57021" w:rsidP="00D97F70">
      <w:pPr>
        <w:pStyle w:val="ListParagraph"/>
        <w:numPr>
          <w:ilvl w:val="0"/>
          <w:numId w:val="17"/>
        </w:numPr>
        <w:spacing w:line="240" w:lineRule="auto"/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</w:pPr>
      <w:r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>Provided risk analysis of co</w:t>
      </w:r>
      <w:r w:rsidR="00021EEA"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 xml:space="preserve">unterparties financial health, </w:t>
      </w:r>
      <w:r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>monitored BPA trader’s limits, and streamlined processes in conjunction with Enterprise Risk Management group.</w:t>
      </w:r>
    </w:p>
    <w:p w14:paraId="313FD177" w14:textId="77777777" w:rsidR="00D97F70" w:rsidRPr="00D97F70" w:rsidRDefault="00D97F70" w:rsidP="00D97F70">
      <w:pPr>
        <w:spacing w:line="240" w:lineRule="auto"/>
        <w:rPr>
          <w:rFonts w:asciiTheme="minorHAnsi" w:eastAsia="Calibri" w:hAnsiTheme="minorHAnsi" w:cs="Calibri"/>
          <w:bCs/>
          <w:color w:val="595959" w:themeColor="text1" w:themeTint="A6"/>
          <w:sz w:val="10"/>
          <w:szCs w:val="10"/>
        </w:rPr>
      </w:pPr>
    </w:p>
    <w:p w14:paraId="785396E5" w14:textId="77777777" w:rsidR="00847078" w:rsidRPr="00D97F70" w:rsidRDefault="00847078" w:rsidP="00D97F70">
      <w:pPr>
        <w:pStyle w:val="ListParagraph"/>
        <w:numPr>
          <w:ilvl w:val="0"/>
          <w:numId w:val="17"/>
        </w:numPr>
        <w:spacing w:line="240" w:lineRule="auto"/>
        <w:rPr>
          <w:rFonts w:asciiTheme="minorHAnsi" w:eastAsia="Times New Roman" w:hAnsiTheme="minorHAnsi" w:cs="Times New Roman"/>
          <w:color w:val="595959" w:themeColor="text1" w:themeTint="A6"/>
          <w:sz w:val="24"/>
          <w:szCs w:val="24"/>
        </w:rPr>
      </w:pPr>
      <w:r w:rsidRPr="00D97F70">
        <w:rPr>
          <w:rFonts w:asciiTheme="minorHAnsi" w:eastAsia="Times New Roman" w:hAnsiTheme="minorHAnsi" w:cs="Times New Roman"/>
          <w:color w:val="595959" w:themeColor="text1" w:themeTint="A6"/>
          <w:sz w:val="24"/>
          <w:szCs w:val="24"/>
          <w:shd w:val="clear" w:color="auto" w:fill="FFFFFF"/>
        </w:rPr>
        <w:t>A</w:t>
      </w:r>
      <w:r w:rsidR="002918DE" w:rsidRPr="00D97F70">
        <w:rPr>
          <w:rFonts w:asciiTheme="minorHAnsi" w:eastAsia="Times New Roman" w:hAnsiTheme="minorHAnsi" w:cs="Times New Roman"/>
          <w:color w:val="595959" w:themeColor="text1" w:themeTint="A6"/>
          <w:sz w:val="24"/>
          <w:szCs w:val="24"/>
          <w:shd w:val="clear" w:color="auto" w:fill="FFFFFF"/>
        </w:rPr>
        <w:t>pplied</w:t>
      </w:r>
      <w:r w:rsidRPr="00D97F70">
        <w:rPr>
          <w:rFonts w:asciiTheme="minorHAnsi" w:eastAsia="Times New Roman" w:hAnsiTheme="minorHAnsi" w:cs="Times New Roman"/>
          <w:color w:val="595959" w:themeColor="text1" w:themeTint="A6"/>
          <w:sz w:val="24"/>
          <w:szCs w:val="24"/>
          <w:shd w:val="clear" w:color="auto" w:fill="FFFFFF"/>
        </w:rPr>
        <w:t xml:space="preserve"> appropriate quantitative an</w:t>
      </w:r>
      <w:r w:rsidR="00DD4A69" w:rsidRPr="00D97F70">
        <w:rPr>
          <w:rFonts w:asciiTheme="minorHAnsi" w:eastAsia="Times New Roman" w:hAnsiTheme="minorHAnsi" w:cs="Times New Roman"/>
          <w:color w:val="595959" w:themeColor="text1" w:themeTint="A6"/>
          <w:sz w:val="24"/>
          <w:szCs w:val="24"/>
          <w:shd w:val="clear" w:color="auto" w:fill="FFFFFF"/>
        </w:rPr>
        <w:t xml:space="preserve">alysis </w:t>
      </w:r>
      <w:r w:rsidR="002918DE" w:rsidRPr="00D97F70">
        <w:rPr>
          <w:rFonts w:asciiTheme="minorHAnsi" w:eastAsia="Times New Roman" w:hAnsiTheme="minorHAnsi" w:cs="Times New Roman"/>
          <w:color w:val="595959" w:themeColor="text1" w:themeTint="A6"/>
          <w:sz w:val="24"/>
          <w:szCs w:val="24"/>
          <w:shd w:val="clear" w:color="auto" w:fill="FFFFFF"/>
        </w:rPr>
        <w:t>for assessing</w:t>
      </w:r>
      <w:r w:rsidRPr="00D97F70">
        <w:rPr>
          <w:rFonts w:asciiTheme="minorHAnsi" w:eastAsia="Times New Roman" w:hAnsiTheme="minorHAnsi" w:cs="Times New Roman"/>
          <w:color w:val="595959" w:themeColor="text1" w:themeTint="A6"/>
          <w:sz w:val="24"/>
          <w:szCs w:val="24"/>
          <w:shd w:val="clear" w:color="auto" w:fill="FFFFFF"/>
        </w:rPr>
        <w:t xml:space="preserve"> energy trading portfolios in multiple product markets</w:t>
      </w:r>
      <w:r w:rsidR="002918DE" w:rsidRPr="00D97F70">
        <w:rPr>
          <w:rFonts w:asciiTheme="minorHAnsi" w:eastAsia="Times New Roman" w:hAnsiTheme="minorHAnsi" w:cs="Times New Roman"/>
          <w:color w:val="595959" w:themeColor="text1" w:themeTint="A6"/>
          <w:sz w:val="24"/>
          <w:szCs w:val="24"/>
          <w:shd w:val="clear" w:color="auto" w:fill="FFFFFF"/>
        </w:rPr>
        <w:t>, and examined the interrelationship</w:t>
      </w:r>
      <w:r w:rsidR="00DD4A69" w:rsidRPr="00D97F70">
        <w:rPr>
          <w:rFonts w:asciiTheme="minorHAnsi" w:eastAsia="Times New Roman" w:hAnsiTheme="minorHAnsi" w:cs="Times New Roman"/>
          <w:color w:val="595959" w:themeColor="text1" w:themeTint="A6"/>
          <w:sz w:val="24"/>
          <w:szCs w:val="24"/>
          <w:shd w:val="clear" w:color="auto" w:fill="FFFFFF"/>
        </w:rPr>
        <w:t>s of various market components.</w:t>
      </w:r>
    </w:p>
    <w:p w14:paraId="39D0D923" w14:textId="77777777" w:rsidR="008D533B" w:rsidRPr="00B57021" w:rsidRDefault="008D533B" w:rsidP="006C2A4C">
      <w:pPr>
        <w:spacing w:line="240" w:lineRule="auto"/>
        <w:ind w:left="1620"/>
        <w:rPr>
          <w:rFonts w:asciiTheme="minorHAnsi" w:eastAsia="Calibri" w:hAnsiTheme="minorHAnsi" w:cs="Calibri"/>
          <w:bCs/>
          <w:color w:val="595959" w:themeColor="text1" w:themeTint="A6"/>
          <w:sz w:val="16"/>
          <w:szCs w:val="16"/>
        </w:rPr>
      </w:pPr>
    </w:p>
    <w:p w14:paraId="1C26D6A1" w14:textId="77777777" w:rsidR="008D533B" w:rsidRDefault="008D533B" w:rsidP="00D97F70">
      <w:pPr>
        <w:spacing w:line="240" w:lineRule="auto"/>
        <w:rPr>
          <w:rFonts w:asciiTheme="minorHAnsi" w:eastAsia="Calibri" w:hAnsiTheme="minorHAnsi" w:cs="Calibri"/>
          <w:bCs/>
          <w:color w:val="595959" w:themeColor="text1" w:themeTint="A6"/>
        </w:rPr>
      </w:pPr>
      <w:r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>Day Ahead Trading Group</w:t>
      </w:r>
      <w:r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  <w:t xml:space="preserve">      </w:t>
      </w:r>
      <w:r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 xml:space="preserve"> </w:t>
      </w:r>
      <w:r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ab/>
      </w:r>
      <w:r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ab/>
      </w:r>
      <w:r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ab/>
        <w:t xml:space="preserve">       </w:t>
      </w:r>
      <w:r w:rsidR="00996564"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 xml:space="preserve"> </w:t>
      </w:r>
      <w:r w:rsidR="0078244B"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 xml:space="preserve">    </w:t>
      </w:r>
      <w:r w:rsidR="00D97F70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ab/>
      </w:r>
      <w:r w:rsidR="00D97F70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ab/>
        <w:t xml:space="preserve">            </w:t>
      </w:r>
      <w:r w:rsidRPr="00DD786C">
        <w:rPr>
          <w:rFonts w:asciiTheme="minorHAnsi" w:eastAsia="Calibri" w:hAnsiTheme="minorHAnsi" w:cs="Calibri"/>
          <w:bCs/>
          <w:color w:val="595959" w:themeColor="text1" w:themeTint="A6"/>
        </w:rPr>
        <w:t>Jan 2012 to Jan 2013</w:t>
      </w:r>
    </w:p>
    <w:p w14:paraId="190499D6" w14:textId="77777777" w:rsidR="00D97F70" w:rsidRPr="00D97F70" w:rsidRDefault="00D97F70" w:rsidP="00D97F70">
      <w:pPr>
        <w:spacing w:line="240" w:lineRule="auto"/>
        <w:rPr>
          <w:rFonts w:asciiTheme="minorHAnsi" w:eastAsia="Calibri" w:hAnsiTheme="minorHAnsi" w:cs="Calibri"/>
          <w:b/>
          <w:bCs/>
          <w:i/>
          <w:color w:val="595959" w:themeColor="text1" w:themeTint="A6"/>
          <w:sz w:val="10"/>
          <w:szCs w:val="10"/>
        </w:rPr>
      </w:pPr>
    </w:p>
    <w:p w14:paraId="608E54D2" w14:textId="77777777" w:rsidR="00586F89" w:rsidRPr="00D97F70" w:rsidRDefault="008D533B" w:rsidP="00D97F70">
      <w:pPr>
        <w:pStyle w:val="ListParagraph"/>
        <w:numPr>
          <w:ilvl w:val="0"/>
          <w:numId w:val="18"/>
        </w:numPr>
        <w:spacing w:line="240" w:lineRule="auto"/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</w:pPr>
      <w:r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>Executed Day-Ahead strategy with traders on Intercontine</w:t>
      </w:r>
      <w:r w:rsidR="00586F89"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>ntal Exchange, Inc. (ICE).</w:t>
      </w:r>
    </w:p>
    <w:p w14:paraId="4F58F154" w14:textId="77777777" w:rsidR="00586F89" w:rsidRPr="00D97F70" w:rsidRDefault="00586F89" w:rsidP="00586F89">
      <w:pPr>
        <w:pStyle w:val="ListParagraph"/>
        <w:spacing w:line="240" w:lineRule="auto"/>
        <w:ind w:left="2340"/>
        <w:rPr>
          <w:rFonts w:asciiTheme="minorHAnsi" w:eastAsia="Calibri" w:hAnsiTheme="minorHAnsi" w:cs="Calibri"/>
          <w:bCs/>
          <w:color w:val="595959" w:themeColor="text1" w:themeTint="A6"/>
          <w:sz w:val="10"/>
          <w:szCs w:val="10"/>
        </w:rPr>
      </w:pPr>
    </w:p>
    <w:p w14:paraId="222EF2B8" w14:textId="77777777" w:rsidR="008D533B" w:rsidRPr="00D97F70" w:rsidRDefault="00586F89" w:rsidP="00D97F70">
      <w:pPr>
        <w:pStyle w:val="ListParagraph"/>
        <w:numPr>
          <w:ilvl w:val="0"/>
          <w:numId w:val="18"/>
        </w:numPr>
        <w:spacing w:line="240" w:lineRule="auto"/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</w:pPr>
      <w:r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>C</w:t>
      </w:r>
      <w:r w:rsidR="008D533B"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>oordinated with Short-Term and Long-Term Planning Groups to support trading strategy and meet regulatory requirements.</w:t>
      </w:r>
    </w:p>
    <w:p w14:paraId="7E223017" w14:textId="77777777" w:rsidR="003B652D" w:rsidRPr="003B652D" w:rsidRDefault="003B652D" w:rsidP="003B652D">
      <w:pPr>
        <w:pStyle w:val="ListParagraph"/>
        <w:spacing w:line="240" w:lineRule="auto"/>
        <w:ind w:left="2340"/>
        <w:rPr>
          <w:rFonts w:asciiTheme="minorHAnsi" w:eastAsia="Calibri" w:hAnsiTheme="minorHAnsi" w:cs="Calibri"/>
          <w:bCs/>
          <w:color w:val="595959" w:themeColor="text1" w:themeTint="A6"/>
          <w:sz w:val="16"/>
          <w:szCs w:val="16"/>
        </w:rPr>
      </w:pPr>
    </w:p>
    <w:p w14:paraId="009BEBDA" w14:textId="77777777" w:rsidR="008D533B" w:rsidRDefault="008D533B" w:rsidP="00D97F70">
      <w:pPr>
        <w:spacing w:line="240" w:lineRule="auto"/>
        <w:rPr>
          <w:rFonts w:asciiTheme="minorHAnsi" w:eastAsia="Calibri" w:hAnsiTheme="minorHAnsi" w:cs="Calibri"/>
          <w:bCs/>
          <w:color w:val="595959" w:themeColor="text1" w:themeTint="A6"/>
        </w:rPr>
      </w:pPr>
      <w:r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>Preschedule Transmission Group</w:t>
      </w:r>
      <w:r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Pr="00DD786C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  <w:t xml:space="preserve">      </w:t>
      </w:r>
      <w:r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 xml:space="preserve"> </w:t>
      </w:r>
      <w:r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ab/>
      </w:r>
      <w:r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ab/>
        <w:t xml:space="preserve">      </w:t>
      </w:r>
      <w:r w:rsidR="00996564"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 xml:space="preserve"> </w:t>
      </w:r>
      <w:r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 xml:space="preserve"> </w:t>
      </w:r>
      <w:r w:rsidR="0078244B"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 xml:space="preserve">   </w:t>
      </w:r>
      <w:r w:rsidR="00D97F70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ab/>
      </w:r>
      <w:r w:rsidR="00D97F70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ab/>
        <w:t xml:space="preserve">           </w:t>
      </w:r>
      <w:r w:rsidR="0078244B" w:rsidRPr="00DD786C">
        <w:rPr>
          <w:rFonts w:asciiTheme="minorHAnsi" w:eastAsia="Calibri" w:hAnsiTheme="minorHAnsi" w:cs="Calibri"/>
          <w:b/>
          <w:bCs/>
          <w:i/>
          <w:color w:val="595959" w:themeColor="text1" w:themeTint="A6"/>
          <w:sz w:val="24"/>
          <w:szCs w:val="24"/>
        </w:rPr>
        <w:t xml:space="preserve"> </w:t>
      </w:r>
      <w:r w:rsidR="00996564" w:rsidRPr="00DD786C">
        <w:rPr>
          <w:rFonts w:asciiTheme="minorHAnsi" w:eastAsia="Calibri" w:hAnsiTheme="minorHAnsi" w:cs="Calibri"/>
          <w:bCs/>
          <w:color w:val="595959" w:themeColor="text1" w:themeTint="A6"/>
        </w:rPr>
        <w:t>Jan 2011 to Jan</w:t>
      </w:r>
      <w:r w:rsidRPr="00DD786C">
        <w:rPr>
          <w:rFonts w:asciiTheme="minorHAnsi" w:eastAsia="Calibri" w:hAnsiTheme="minorHAnsi" w:cs="Calibri"/>
          <w:bCs/>
          <w:color w:val="595959" w:themeColor="text1" w:themeTint="A6"/>
        </w:rPr>
        <w:t xml:space="preserve"> 2012</w:t>
      </w:r>
    </w:p>
    <w:p w14:paraId="78B3C9A8" w14:textId="77777777" w:rsidR="003B652D" w:rsidRPr="003B652D" w:rsidRDefault="003B652D" w:rsidP="00996564">
      <w:pPr>
        <w:spacing w:line="240" w:lineRule="auto"/>
        <w:ind w:left="1620"/>
        <w:rPr>
          <w:rFonts w:asciiTheme="minorHAnsi" w:eastAsia="Calibri" w:hAnsiTheme="minorHAnsi" w:cs="Calibri"/>
          <w:bCs/>
          <w:color w:val="595959" w:themeColor="text1" w:themeTint="A6"/>
          <w:sz w:val="6"/>
          <w:szCs w:val="6"/>
        </w:rPr>
      </w:pPr>
    </w:p>
    <w:p w14:paraId="244C2C78" w14:textId="77777777" w:rsidR="008D533B" w:rsidRPr="00D97F70" w:rsidRDefault="008D533B" w:rsidP="00D97F70">
      <w:pPr>
        <w:pStyle w:val="ListParagraph"/>
        <w:numPr>
          <w:ilvl w:val="0"/>
          <w:numId w:val="19"/>
        </w:numPr>
        <w:spacing w:line="240" w:lineRule="auto"/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</w:pPr>
      <w:r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>Coordinated delivery and transmission of energy transactions with counterparties, and maintained data to provide analysis for physical energy positions to coordinate point of delivery and point of receipt for counterparties.</w:t>
      </w:r>
    </w:p>
    <w:p w14:paraId="1952AEF8" w14:textId="77777777" w:rsidR="008D533B" w:rsidRPr="003B652D" w:rsidRDefault="008D533B" w:rsidP="008D533B">
      <w:pPr>
        <w:spacing w:line="240" w:lineRule="auto"/>
        <w:ind w:left="1620"/>
        <w:rPr>
          <w:rFonts w:asciiTheme="minorHAnsi" w:eastAsia="Calibri" w:hAnsiTheme="minorHAnsi" w:cs="Calibri"/>
          <w:b/>
          <w:bCs/>
          <w:color w:val="595959" w:themeColor="text1" w:themeTint="A6"/>
          <w:sz w:val="16"/>
          <w:szCs w:val="16"/>
        </w:rPr>
      </w:pPr>
    </w:p>
    <w:p w14:paraId="140F1C7D" w14:textId="77777777" w:rsidR="00D97F70" w:rsidRDefault="008D533B" w:rsidP="00D97F70">
      <w:pPr>
        <w:spacing w:line="240" w:lineRule="auto"/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</w:pPr>
      <w:r w:rsidRPr="003B652D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 xml:space="preserve">Power Generation and Short-Term </w:t>
      </w:r>
      <w:r w:rsidR="00996564" w:rsidRPr="003B652D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>Planning Group</w:t>
      </w:r>
      <w:r w:rsidR="00996564" w:rsidRPr="003B652D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="00996564" w:rsidRPr="003B652D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  <w:t xml:space="preserve">        </w:t>
      </w:r>
      <w:r w:rsidR="0078244B" w:rsidRPr="003B652D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 xml:space="preserve">    </w:t>
      </w:r>
      <w:r w:rsidR="00D97F70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="00D97F70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</w:r>
      <w:r w:rsidR="00D97F70">
        <w:rPr>
          <w:rFonts w:asciiTheme="minorHAnsi" w:eastAsia="Calibri" w:hAnsiTheme="minorHAnsi" w:cs="Calibri"/>
          <w:b/>
          <w:bCs/>
          <w:color w:val="595959" w:themeColor="text1" w:themeTint="A6"/>
          <w:sz w:val="24"/>
          <w:szCs w:val="24"/>
        </w:rPr>
        <w:tab/>
        <w:t xml:space="preserve">            </w:t>
      </w:r>
      <w:r w:rsidR="00996564" w:rsidRPr="003B652D">
        <w:rPr>
          <w:rFonts w:asciiTheme="minorHAnsi" w:eastAsia="Calibri" w:hAnsiTheme="minorHAnsi" w:cs="Calibri"/>
          <w:bCs/>
          <w:color w:val="595959" w:themeColor="text1" w:themeTint="A6"/>
        </w:rPr>
        <w:t>Jan 2010 to Jan 2011</w:t>
      </w:r>
    </w:p>
    <w:p w14:paraId="22C4AA53" w14:textId="77777777" w:rsidR="001D7376" w:rsidRPr="00D97F70" w:rsidRDefault="00996564" w:rsidP="00D97F70">
      <w:pPr>
        <w:pStyle w:val="ListParagraph"/>
        <w:numPr>
          <w:ilvl w:val="0"/>
          <w:numId w:val="19"/>
        </w:numPr>
        <w:spacing w:line="240" w:lineRule="auto"/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</w:pPr>
      <w:r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>Maintained a balanced energy portfolio for the Federal Columbia River Hydro System, and coordinated with Real Time and Day Ahead traders to sy</w:t>
      </w:r>
      <w:r w:rsidR="007A25B7"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 xml:space="preserve">nchronize hydro operations with </w:t>
      </w:r>
      <w:r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>market and hydro strategies.</w:t>
      </w:r>
      <w:r w:rsidR="00F62832" w:rsidRPr="00D97F70">
        <w:rPr>
          <w:rFonts w:asciiTheme="minorHAnsi" w:eastAsia="Calibri" w:hAnsiTheme="minorHAnsi" w:cs="Calibri"/>
          <w:bCs/>
          <w:color w:val="595959" w:themeColor="text1" w:themeTint="A6"/>
          <w:sz w:val="24"/>
          <w:szCs w:val="24"/>
        </w:rPr>
        <w:t xml:space="preserve"> </w:t>
      </w:r>
    </w:p>
    <w:p w14:paraId="6DC6ED7E" w14:textId="77777777" w:rsidR="00C479B0" w:rsidRPr="00121F31" w:rsidRDefault="00C479B0" w:rsidP="00C479B0">
      <w:pPr>
        <w:pBdr>
          <w:bottom w:val="dotted" w:sz="4" w:space="1" w:color="auto"/>
        </w:pBdr>
        <w:spacing w:line="240" w:lineRule="auto"/>
        <w:ind w:left="1620" w:hanging="1620"/>
        <w:rPr>
          <w:rFonts w:ascii="Calibri" w:eastAsia="Calibri" w:hAnsi="Calibri" w:cs="Calibri"/>
          <w:color w:val="595959" w:themeColor="text1" w:themeTint="A6"/>
          <w:sz w:val="12"/>
          <w:szCs w:val="12"/>
        </w:rPr>
      </w:pPr>
    </w:p>
    <w:p w14:paraId="0391F596" w14:textId="77777777" w:rsidR="00C72701" w:rsidRPr="00121F31" w:rsidRDefault="00C72701" w:rsidP="00D97F70">
      <w:pPr>
        <w:pBdr>
          <w:bottom w:val="dotted" w:sz="4" w:space="1" w:color="auto"/>
        </w:pBdr>
        <w:spacing w:line="240" w:lineRule="auto"/>
        <w:rPr>
          <w:rFonts w:ascii="Calibri" w:eastAsia="Calibri" w:hAnsi="Calibri" w:cs="Calibri"/>
          <w:color w:val="595959" w:themeColor="text1" w:themeTint="A6"/>
          <w:sz w:val="12"/>
          <w:szCs w:val="12"/>
        </w:rPr>
      </w:pPr>
    </w:p>
    <w:p w14:paraId="118723E2" w14:textId="77777777" w:rsidR="00C72701" w:rsidRPr="00775844" w:rsidRDefault="00C72701" w:rsidP="00405DEF">
      <w:pPr>
        <w:spacing w:line="240" w:lineRule="auto"/>
        <w:ind w:left="1620" w:hanging="1620"/>
        <w:rPr>
          <w:rFonts w:ascii="Calibri" w:eastAsia="Calibri" w:hAnsi="Calibri" w:cs="Calibri"/>
          <w:color w:val="595959" w:themeColor="text1" w:themeTint="A6"/>
          <w:sz w:val="12"/>
          <w:szCs w:val="12"/>
        </w:rPr>
      </w:pPr>
    </w:p>
    <w:p w14:paraId="087844E9" w14:textId="77777777" w:rsidR="00E90935" w:rsidRPr="00996564" w:rsidRDefault="00E90935" w:rsidP="00E90935">
      <w:pPr>
        <w:tabs>
          <w:tab w:val="left" w:pos="1620"/>
        </w:tabs>
        <w:spacing w:line="240" w:lineRule="auto"/>
        <w:rPr>
          <w:rFonts w:ascii="Calibri" w:eastAsia="Calibri" w:hAnsi="Calibri" w:cs="Calibri"/>
          <w:color w:val="595959" w:themeColor="text1" w:themeTint="A6"/>
          <w:sz w:val="24"/>
          <w:szCs w:val="24"/>
        </w:rPr>
      </w:pPr>
      <w:r w:rsidRPr="00C479B0">
        <w:rPr>
          <w:rFonts w:ascii="Calibri" w:eastAsia="Calibri" w:hAnsi="Calibri" w:cs="Calibri"/>
          <w:b/>
          <w:color w:val="auto"/>
          <w:sz w:val="24"/>
          <w:szCs w:val="24"/>
        </w:rPr>
        <w:t>EDUCATION</w:t>
      </w:r>
      <w:r w:rsidRPr="00775844">
        <w:rPr>
          <w:rFonts w:ascii="Calibri" w:eastAsia="Calibri" w:hAnsi="Calibri" w:cs="Calibri"/>
          <w:color w:val="595959" w:themeColor="text1" w:themeTint="A6"/>
          <w:sz w:val="24"/>
          <w:szCs w:val="24"/>
        </w:rPr>
        <w:tab/>
      </w:r>
      <w:r w:rsidR="006C2A4C" w:rsidRPr="00C479B0">
        <w:rPr>
          <w:rFonts w:ascii="Calibri" w:eastAsia="Calibri" w:hAnsi="Calibri" w:cs="Calibri"/>
          <w:b/>
          <w:color w:val="auto"/>
          <w:sz w:val="24"/>
          <w:szCs w:val="24"/>
        </w:rPr>
        <w:t>Columbia University in the City of New York</w:t>
      </w:r>
      <w:r w:rsidR="006C2A4C" w:rsidRPr="00996564">
        <w:rPr>
          <w:rFonts w:ascii="Calibri" w:eastAsia="Calibri" w:hAnsi="Calibri" w:cs="Calibri"/>
          <w:color w:val="595959" w:themeColor="text1" w:themeTint="A6"/>
          <w:sz w:val="24"/>
          <w:szCs w:val="24"/>
        </w:rPr>
        <w:tab/>
      </w:r>
      <w:r w:rsidR="00996564">
        <w:rPr>
          <w:rFonts w:ascii="Calibri" w:eastAsia="Calibri" w:hAnsi="Calibri" w:cs="Calibri"/>
          <w:color w:val="595959" w:themeColor="text1" w:themeTint="A6"/>
          <w:sz w:val="24"/>
          <w:szCs w:val="24"/>
        </w:rPr>
        <w:t xml:space="preserve">         </w:t>
      </w:r>
      <w:r w:rsidRPr="00996564">
        <w:rPr>
          <w:rFonts w:ascii="Calibri" w:eastAsia="Calibri" w:hAnsi="Calibri" w:cs="Calibri"/>
          <w:color w:val="595959" w:themeColor="text1" w:themeTint="A6"/>
          <w:sz w:val="24"/>
          <w:szCs w:val="24"/>
        </w:rPr>
        <w:tab/>
      </w:r>
      <w:r w:rsidR="008F4461" w:rsidRPr="00996564">
        <w:rPr>
          <w:rFonts w:ascii="Calibri" w:eastAsia="Calibri" w:hAnsi="Calibri" w:cs="Calibri"/>
          <w:color w:val="595959" w:themeColor="text1" w:themeTint="A6"/>
          <w:sz w:val="24"/>
          <w:szCs w:val="24"/>
        </w:rPr>
        <w:tab/>
      </w:r>
      <w:r w:rsidR="008F4461" w:rsidRPr="00996564">
        <w:rPr>
          <w:rFonts w:ascii="Calibri" w:eastAsia="Calibri" w:hAnsi="Calibri" w:cs="Calibri"/>
          <w:color w:val="595959" w:themeColor="text1" w:themeTint="A6"/>
          <w:sz w:val="24"/>
          <w:szCs w:val="24"/>
        </w:rPr>
        <w:tab/>
        <w:t xml:space="preserve">   </w:t>
      </w:r>
      <w:r w:rsidR="00996564">
        <w:rPr>
          <w:rFonts w:ascii="Calibri" w:eastAsia="Calibri" w:hAnsi="Calibri" w:cs="Calibri"/>
          <w:color w:val="595959" w:themeColor="text1" w:themeTint="A6"/>
          <w:sz w:val="24"/>
          <w:szCs w:val="24"/>
        </w:rPr>
        <w:tab/>
        <w:t xml:space="preserve">  </w:t>
      </w:r>
      <w:r w:rsidR="006C2A4C" w:rsidRPr="0043277A">
        <w:rPr>
          <w:rFonts w:ascii="Calibri" w:eastAsia="Calibri" w:hAnsi="Calibri" w:cs="Calibri"/>
          <w:color w:val="595959" w:themeColor="text1" w:themeTint="A6"/>
        </w:rPr>
        <w:t>May 2008</w:t>
      </w:r>
    </w:p>
    <w:p w14:paraId="08F84DC7" w14:textId="77777777" w:rsidR="001D7376" w:rsidRPr="0043277A" w:rsidRDefault="00E90935" w:rsidP="001D7376">
      <w:pPr>
        <w:tabs>
          <w:tab w:val="left" w:pos="1620"/>
        </w:tabs>
        <w:spacing w:line="240" w:lineRule="auto"/>
        <w:rPr>
          <w:rFonts w:ascii="Calibri" w:eastAsia="Calibri" w:hAnsi="Calibri" w:cs="Calibri"/>
          <w:bCs/>
          <w:color w:val="595959" w:themeColor="text1" w:themeTint="A6"/>
          <w:sz w:val="24"/>
          <w:szCs w:val="24"/>
        </w:rPr>
      </w:pPr>
      <w:r w:rsidRPr="00996564">
        <w:rPr>
          <w:rFonts w:ascii="Calibri" w:eastAsia="Calibri" w:hAnsi="Calibri" w:cs="Calibri"/>
          <w:color w:val="595959" w:themeColor="text1" w:themeTint="A6"/>
          <w:sz w:val="24"/>
          <w:szCs w:val="24"/>
        </w:rPr>
        <w:tab/>
      </w:r>
      <w:r w:rsidR="001D7376" w:rsidRPr="0043277A">
        <w:rPr>
          <w:rFonts w:ascii="Calibri" w:eastAsia="Calibri" w:hAnsi="Calibri" w:cs="Calibri"/>
          <w:bCs/>
          <w:i/>
          <w:color w:val="595959" w:themeColor="text1" w:themeTint="A6"/>
        </w:rPr>
        <w:t>Partner in Academics and Leadership Scholar</w:t>
      </w:r>
      <w:r w:rsidR="001D7376">
        <w:rPr>
          <w:rFonts w:ascii="Calibri" w:eastAsia="Calibri" w:hAnsi="Calibri" w:cs="Calibri"/>
          <w:bCs/>
          <w:i/>
          <w:color w:val="595959" w:themeColor="text1" w:themeTint="A6"/>
        </w:rPr>
        <w:t xml:space="preserve"> (PALS)</w:t>
      </w:r>
    </w:p>
    <w:p w14:paraId="38CC886F" w14:textId="77777777" w:rsidR="005E62F3" w:rsidRPr="00586F89" w:rsidRDefault="001D7376" w:rsidP="00586F89">
      <w:pPr>
        <w:tabs>
          <w:tab w:val="left" w:pos="1620"/>
        </w:tabs>
        <w:spacing w:line="240" w:lineRule="auto"/>
        <w:rPr>
          <w:rFonts w:ascii="Calibri" w:eastAsia="Calibri" w:hAnsi="Calibri" w:cs="Calibri"/>
          <w:bCs/>
          <w:color w:val="595959" w:themeColor="text1" w:themeTint="A6"/>
          <w:sz w:val="24"/>
          <w:szCs w:val="24"/>
        </w:rPr>
      </w:pPr>
      <w:r>
        <w:rPr>
          <w:rFonts w:ascii="Calibri" w:eastAsia="Calibri" w:hAnsi="Calibri" w:cs="Calibri"/>
          <w:color w:val="595959" w:themeColor="text1" w:themeTint="A6"/>
          <w:sz w:val="24"/>
          <w:szCs w:val="24"/>
        </w:rPr>
        <w:tab/>
      </w:r>
      <w:r w:rsidR="006C2A4C" w:rsidRPr="00996564">
        <w:rPr>
          <w:rFonts w:ascii="Calibri" w:eastAsia="Calibri" w:hAnsi="Calibri" w:cs="Calibri"/>
          <w:bCs/>
          <w:color w:val="595959" w:themeColor="text1" w:themeTint="A6"/>
          <w:sz w:val="24"/>
          <w:szCs w:val="24"/>
        </w:rPr>
        <w:t xml:space="preserve">B.A. </w:t>
      </w:r>
      <w:r w:rsidR="00E90935" w:rsidRPr="00996564">
        <w:rPr>
          <w:rFonts w:ascii="Calibri" w:eastAsia="Calibri" w:hAnsi="Calibri" w:cs="Calibri"/>
          <w:bCs/>
          <w:color w:val="595959" w:themeColor="text1" w:themeTint="A6"/>
          <w:sz w:val="24"/>
          <w:szCs w:val="24"/>
        </w:rPr>
        <w:t>i</w:t>
      </w:r>
      <w:r w:rsidR="006C2A4C" w:rsidRPr="00996564">
        <w:rPr>
          <w:rFonts w:ascii="Calibri" w:eastAsia="Calibri" w:hAnsi="Calibri" w:cs="Calibri"/>
          <w:bCs/>
          <w:color w:val="595959" w:themeColor="text1" w:themeTint="A6"/>
          <w:sz w:val="24"/>
          <w:szCs w:val="24"/>
        </w:rPr>
        <w:t>n Economics</w:t>
      </w:r>
    </w:p>
    <w:sectPr w:rsidR="005E62F3" w:rsidRPr="00586F89" w:rsidSect="003D2956">
      <w:pgSz w:w="12240" w:h="15840"/>
      <w:pgMar w:top="360" w:right="900" w:bottom="72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20102010804080708"/>
    <w:charset w:val="4D"/>
    <w:family w:val="decorative"/>
    <w:pitch w:val="variable"/>
    <w:sig w:usb0="00000003" w:usb1="00000000" w:usb2="00000000" w:usb3="00000000" w:csb0="8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541D"/>
    <w:multiLevelType w:val="hybridMultilevel"/>
    <w:tmpl w:val="F3CA54E0"/>
    <w:lvl w:ilvl="0" w:tplc="DCFC48BA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10"/>
        <w:szCs w:val="10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BD11199"/>
    <w:multiLevelType w:val="hybridMultilevel"/>
    <w:tmpl w:val="A0E05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34A1D"/>
    <w:multiLevelType w:val="hybridMultilevel"/>
    <w:tmpl w:val="B9EE5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E4FC4"/>
    <w:multiLevelType w:val="hybridMultilevel"/>
    <w:tmpl w:val="B0263938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" w15:restartNumberingAfterBreak="0">
    <w:nsid w:val="1D2A0AD3"/>
    <w:multiLevelType w:val="hybridMultilevel"/>
    <w:tmpl w:val="F3FA8104"/>
    <w:lvl w:ilvl="0" w:tplc="DCFC48BA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10"/>
        <w:szCs w:val="10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 w15:restartNumberingAfterBreak="0">
    <w:nsid w:val="23786658"/>
    <w:multiLevelType w:val="hybridMultilevel"/>
    <w:tmpl w:val="017A26C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2C5276E5"/>
    <w:multiLevelType w:val="hybridMultilevel"/>
    <w:tmpl w:val="25523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40052"/>
    <w:multiLevelType w:val="hybridMultilevel"/>
    <w:tmpl w:val="E9FAD5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E6A3043"/>
    <w:multiLevelType w:val="hybridMultilevel"/>
    <w:tmpl w:val="7DDCE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44C60"/>
    <w:multiLevelType w:val="hybridMultilevel"/>
    <w:tmpl w:val="24D43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56CB6"/>
    <w:multiLevelType w:val="hybridMultilevel"/>
    <w:tmpl w:val="84B0DBF4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1" w15:restartNumberingAfterBreak="0">
    <w:nsid w:val="470B3CB7"/>
    <w:multiLevelType w:val="hybridMultilevel"/>
    <w:tmpl w:val="87FE9A50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2" w15:restartNumberingAfterBreak="0">
    <w:nsid w:val="48423FB5"/>
    <w:multiLevelType w:val="hybridMultilevel"/>
    <w:tmpl w:val="8A14C18E"/>
    <w:lvl w:ilvl="0" w:tplc="DCFC48B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0"/>
        <w:szCs w:val="1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F4B34CE"/>
    <w:multiLevelType w:val="hybridMultilevel"/>
    <w:tmpl w:val="0A5CD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11E40"/>
    <w:multiLevelType w:val="hybridMultilevel"/>
    <w:tmpl w:val="D5FE11BC"/>
    <w:lvl w:ilvl="0" w:tplc="DCFC48BA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10"/>
        <w:szCs w:val="10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5" w15:restartNumberingAfterBreak="0">
    <w:nsid w:val="5E6A4A4B"/>
    <w:multiLevelType w:val="hybridMultilevel"/>
    <w:tmpl w:val="CFEE7A40"/>
    <w:lvl w:ilvl="0" w:tplc="BC14ECDE">
      <w:start w:val="1"/>
      <w:numFmt w:val="bullet"/>
      <w:lvlText w:val="°"/>
      <w:lvlJc w:val="left"/>
      <w:pPr>
        <w:ind w:left="720" w:hanging="360"/>
      </w:pPr>
      <w:rPr>
        <w:rFonts w:ascii="Corbel" w:hAnsi="Corbel" w:hint="default"/>
        <w:sz w:val="10"/>
        <w:szCs w:val="1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F5173"/>
    <w:multiLevelType w:val="hybridMultilevel"/>
    <w:tmpl w:val="195C3F64"/>
    <w:lvl w:ilvl="0" w:tplc="DCFC48BA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10"/>
        <w:szCs w:val="10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742623CA"/>
    <w:multiLevelType w:val="hybridMultilevel"/>
    <w:tmpl w:val="61B85012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8" w15:restartNumberingAfterBreak="0">
    <w:nsid w:val="77D8622F"/>
    <w:multiLevelType w:val="hybridMultilevel"/>
    <w:tmpl w:val="E6083EFC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 w16cid:durableId="1727600812">
    <w:abstractNumId w:val="0"/>
  </w:num>
  <w:num w:numId="2" w16cid:durableId="1819153211">
    <w:abstractNumId w:val="12"/>
  </w:num>
  <w:num w:numId="3" w16cid:durableId="941449122">
    <w:abstractNumId w:val="16"/>
  </w:num>
  <w:num w:numId="4" w16cid:durableId="582034466">
    <w:abstractNumId w:val="4"/>
  </w:num>
  <w:num w:numId="5" w16cid:durableId="1349798222">
    <w:abstractNumId w:val="14"/>
  </w:num>
  <w:num w:numId="6" w16cid:durableId="788549489">
    <w:abstractNumId w:val="15"/>
  </w:num>
  <w:num w:numId="7" w16cid:durableId="1875146149">
    <w:abstractNumId w:val="18"/>
  </w:num>
  <w:num w:numId="8" w16cid:durableId="1130784925">
    <w:abstractNumId w:val="11"/>
  </w:num>
  <w:num w:numId="9" w16cid:durableId="2069186652">
    <w:abstractNumId w:val="5"/>
  </w:num>
  <w:num w:numId="10" w16cid:durableId="1278828703">
    <w:abstractNumId w:val="17"/>
  </w:num>
  <w:num w:numId="11" w16cid:durableId="1690642368">
    <w:abstractNumId w:val="3"/>
  </w:num>
  <w:num w:numId="12" w16cid:durableId="1660963401">
    <w:abstractNumId w:val="10"/>
  </w:num>
  <w:num w:numId="13" w16cid:durableId="725690428">
    <w:abstractNumId w:val="7"/>
  </w:num>
  <w:num w:numId="14" w16cid:durableId="642778822">
    <w:abstractNumId w:val="2"/>
  </w:num>
  <w:num w:numId="15" w16cid:durableId="770705373">
    <w:abstractNumId w:val="13"/>
  </w:num>
  <w:num w:numId="16" w16cid:durableId="336227439">
    <w:abstractNumId w:val="1"/>
  </w:num>
  <w:num w:numId="17" w16cid:durableId="1805583783">
    <w:abstractNumId w:val="8"/>
  </w:num>
  <w:num w:numId="18" w16cid:durableId="695429533">
    <w:abstractNumId w:val="6"/>
  </w:num>
  <w:num w:numId="19" w16cid:durableId="15898449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20AD8"/>
    <w:rsid w:val="00021EEA"/>
    <w:rsid w:val="00031742"/>
    <w:rsid w:val="00037737"/>
    <w:rsid w:val="00053011"/>
    <w:rsid w:val="000C4537"/>
    <w:rsid w:val="00113F3E"/>
    <w:rsid w:val="00121F31"/>
    <w:rsid w:val="0012568D"/>
    <w:rsid w:val="0013525C"/>
    <w:rsid w:val="001464BE"/>
    <w:rsid w:val="001527DE"/>
    <w:rsid w:val="00192237"/>
    <w:rsid w:val="001D7376"/>
    <w:rsid w:val="0020148E"/>
    <w:rsid w:val="00282A65"/>
    <w:rsid w:val="002918DE"/>
    <w:rsid w:val="002C7FCB"/>
    <w:rsid w:val="003233AB"/>
    <w:rsid w:val="00332218"/>
    <w:rsid w:val="00350A99"/>
    <w:rsid w:val="00372F23"/>
    <w:rsid w:val="0037736E"/>
    <w:rsid w:val="00391EB1"/>
    <w:rsid w:val="00394BCD"/>
    <w:rsid w:val="003B3F32"/>
    <w:rsid w:val="003B652D"/>
    <w:rsid w:val="003C02DE"/>
    <w:rsid w:val="003D2956"/>
    <w:rsid w:val="003F672B"/>
    <w:rsid w:val="00405DEF"/>
    <w:rsid w:val="00414FF6"/>
    <w:rsid w:val="0043277A"/>
    <w:rsid w:val="00456891"/>
    <w:rsid w:val="0053316E"/>
    <w:rsid w:val="00544143"/>
    <w:rsid w:val="00557D6F"/>
    <w:rsid w:val="005642E7"/>
    <w:rsid w:val="00575194"/>
    <w:rsid w:val="00586F89"/>
    <w:rsid w:val="00587407"/>
    <w:rsid w:val="005909F1"/>
    <w:rsid w:val="005B0E3A"/>
    <w:rsid w:val="005D029E"/>
    <w:rsid w:val="005E62F3"/>
    <w:rsid w:val="00601C3D"/>
    <w:rsid w:val="00605A4A"/>
    <w:rsid w:val="00646C57"/>
    <w:rsid w:val="00661975"/>
    <w:rsid w:val="006738CF"/>
    <w:rsid w:val="006846C8"/>
    <w:rsid w:val="006C2A4C"/>
    <w:rsid w:val="006C76AE"/>
    <w:rsid w:val="006D378D"/>
    <w:rsid w:val="006D5070"/>
    <w:rsid w:val="006E1D50"/>
    <w:rsid w:val="006F133C"/>
    <w:rsid w:val="006F4022"/>
    <w:rsid w:val="00752D44"/>
    <w:rsid w:val="00753CB6"/>
    <w:rsid w:val="00775844"/>
    <w:rsid w:val="0078244B"/>
    <w:rsid w:val="007A0CCB"/>
    <w:rsid w:val="007A25B7"/>
    <w:rsid w:val="007B159A"/>
    <w:rsid w:val="007D732A"/>
    <w:rsid w:val="00805614"/>
    <w:rsid w:val="00812EF5"/>
    <w:rsid w:val="0081744A"/>
    <w:rsid w:val="0083746B"/>
    <w:rsid w:val="00847078"/>
    <w:rsid w:val="0088143B"/>
    <w:rsid w:val="008C195F"/>
    <w:rsid w:val="008C1F06"/>
    <w:rsid w:val="008D533B"/>
    <w:rsid w:val="008F4461"/>
    <w:rsid w:val="00900E3B"/>
    <w:rsid w:val="00927044"/>
    <w:rsid w:val="00937A3C"/>
    <w:rsid w:val="00942D6E"/>
    <w:rsid w:val="00945C00"/>
    <w:rsid w:val="00962CC9"/>
    <w:rsid w:val="009752F8"/>
    <w:rsid w:val="00976CB1"/>
    <w:rsid w:val="00996564"/>
    <w:rsid w:val="009C4876"/>
    <w:rsid w:val="009C4F91"/>
    <w:rsid w:val="00A155E9"/>
    <w:rsid w:val="00A46503"/>
    <w:rsid w:val="00A5002A"/>
    <w:rsid w:val="00A77B3E"/>
    <w:rsid w:val="00A97AA4"/>
    <w:rsid w:val="00AB32D2"/>
    <w:rsid w:val="00AC1FE8"/>
    <w:rsid w:val="00AD59EE"/>
    <w:rsid w:val="00AD5FBA"/>
    <w:rsid w:val="00B07610"/>
    <w:rsid w:val="00B14CB5"/>
    <w:rsid w:val="00B362B5"/>
    <w:rsid w:val="00B374B4"/>
    <w:rsid w:val="00B57021"/>
    <w:rsid w:val="00BC0BAB"/>
    <w:rsid w:val="00BC2A13"/>
    <w:rsid w:val="00C36CAE"/>
    <w:rsid w:val="00C479B0"/>
    <w:rsid w:val="00C55F3F"/>
    <w:rsid w:val="00C6546B"/>
    <w:rsid w:val="00C72701"/>
    <w:rsid w:val="00C821AF"/>
    <w:rsid w:val="00CA1787"/>
    <w:rsid w:val="00CA189B"/>
    <w:rsid w:val="00CE1E99"/>
    <w:rsid w:val="00CE7CF4"/>
    <w:rsid w:val="00D45A7C"/>
    <w:rsid w:val="00D52EBC"/>
    <w:rsid w:val="00D87696"/>
    <w:rsid w:val="00D97F70"/>
    <w:rsid w:val="00DD4A69"/>
    <w:rsid w:val="00DD786C"/>
    <w:rsid w:val="00DE65B8"/>
    <w:rsid w:val="00DE6B7C"/>
    <w:rsid w:val="00DF31F9"/>
    <w:rsid w:val="00DF3B77"/>
    <w:rsid w:val="00E230B2"/>
    <w:rsid w:val="00E3497A"/>
    <w:rsid w:val="00E506D1"/>
    <w:rsid w:val="00E74239"/>
    <w:rsid w:val="00E90935"/>
    <w:rsid w:val="00EB3FA5"/>
    <w:rsid w:val="00EC57F2"/>
    <w:rsid w:val="00ED63EC"/>
    <w:rsid w:val="00EE1EB9"/>
    <w:rsid w:val="00EF5AFC"/>
    <w:rsid w:val="00EF7E3E"/>
    <w:rsid w:val="00F34A3B"/>
    <w:rsid w:val="00F55430"/>
    <w:rsid w:val="00F62832"/>
    <w:rsid w:val="00F67D34"/>
    <w:rsid w:val="00F873C2"/>
    <w:rsid w:val="00FC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71E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6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7CF4"/>
    <w:rPr>
      <w:rFonts w:ascii="Arial" w:eastAsia="Arial" w:hAnsi="Arial" w:cs="Arial"/>
      <w:color w:val="000000"/>
      <w:sz w:val="22"/>
      <w:szCs w:val="22"/>
    </w:rPr>
  </w:style>
  <w:style w:type="paragraph" w:customStyle="1" w:styleId="Achievement">
    <w:name w:val="Achievement"/>
    <w:basedOn w:val="Normal"/>
    <w:autoRedefine/>
    <w:uiPriority w:val="99"/>
    <w:rsid w:val="0013525C"/>
    <w:pPr>
      <w:tabs>
        <w:tab w:val="left" w:pos="2572"/>
        <w:tab w:val="left" w:pos="4320"/>
        <w:tab w:val="right" w:pos="9360"/>
      </w:tabs>
      <w:spacing w:line="240" w:lineRule="auto"/>
      <w:ind w:left="1620" w:right="245"/>
    </w:pPr>
    <w:rPr>
      <w:rFonts w:asciiTheme="minorHAnsi" w:eastAsia="Times New Roman" w:hAnsiTheme="minorHAnsi" w:cs="Times New Roman"/>
      <w:color w:val="404040" w:themeColor="text1" w:themeTint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3C02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02DE"/>
    <w:rPr>
      <w:rFonts w:ascii="Arial" w:eastAsia="Arial" w:hAnsi="Arial" w:cs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5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59A"/>
    <w:rPr>
      <w:rFonts w:ascii="Tahoma" w:eastAsia="Arial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AC1F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5070"/>
    <w:rPr>
      <w:color w:val="0000FF" w:themeColor="hyperlink"/>
      <w:u w:val="single"/>
    </w:rPr>
  </w:style>
  <w:style w:type="paragraph" w:customStyle="1" w:styleId="Copy">
    <w:name w:val="Copy"/>
    <w:basedOn w:val="Normal"/>
    <w:qFormat/>
    <w:rsid w:val="00775844"/>
    <w:pPr>
      <w:spacing w:after="80" w:line="264" w:lineRule="auto"/>
    </w:pPr>
    <w:rPr>
      <w:rFonts w:asciiTheme="minorHAnsi" w:eastAsiaTheme="minorHAnsi" w:hAnsiTheme="minorHAnsi" w:cstheme="minorBidi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D04DE-1104-4BFE-8210-6EC4DDA2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john smith</vt:lpstr>
    </vt:vector>
  </TitlesOfParts>
  <LinksUpToDate>false</LinksUpToDate>
  <CharactersWithSpaces>3513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smith</dc:title>
  <dc:creator/>
  <cp:lastModifiedBy/>
  <cp:revision>1</cp:revision>
  <cp:lastPrinted>2009-04-22T19:24:00Z</cp:lastPrinted>
  <dcterms:created xsi:type="dcterms:W3CDTF">2024-03-25T21:14:00Z</dcterms:created>
  <dcterms:modified xsi:type="dcterms:W3CDTF">2024-03-25T21:14:00Z</dcterms:modified>
</cp:coreProperties>
</file>