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D0" w:rsidRDefault="007F59BA">
      <w:proofErr w:type="spellStart"/>
      <w:r>
        <w:t>GoTriangle’s</w:t>
      </w:r>
      <w:proofErr w:type="spellEnd"/>
      <w:r>
        <w:t xml:space="preserve"> EPA Application:  FY 2024 CPRG BOMF</w:t>
      </w:r>
    </w:p>
    <w:p w:rsidR="007F59BA" w:rsidRDefault="007F59BA">
      <w:r w:rsidRPr="007F59BA">
        <w:t>Breathing Easy, Riding Green: Powering BEBs for a More Equitable and Sustainable Future</w:t>
      </w:r>
    </w:p>
    <w:p w:rsidR="007F59BA" w:rsidRDefault="007F59BA">
      <w:r>
        <w:t>Form SF-</w:t>
      </w:r>
      <w:bookmarkStart w:id="0" w:name="_GoBack"/>
      <w:bookmarkEnd w:id="0"/>
      <w:r>
        <w:t>424</w:t>
      </w:r>
    </w:p>
    <w:p w:rsidR="007F59BA" w:rsidRDefault="007F59BA">
      <w:r>
        <w:t>14.  Areas Affected by Project (Cities, Counties, States, etc.)</w:t>
      </w:r>
    </w:p>
    <w:p w:rsidR="007F59BA" w:rsidRDefault="007F59BA">
      <w:r>
        <w:t>Durham, Orange, and Wake Counties; State of North Carolina</w:t>
      </w:r>
    </w:p>
    <w:sectPr w:rsidR="007F5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BA"/>
    <w:rsid w:val="007F59BA"/>
    <w:rsid w:val="00D0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C8E05"/>
  <w15:chartTrackingRefBased/>
  <w15:docId w15:val="{8A052CB3-1951-4B15-8240-88506A4C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GoTriangle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Walker</dc:creator>
  <cp:keywords/>
  <dc:description/>
  <cp:lastModifiedBy>Deirdre Walker</cp:lastModifiedBy>
  <cp:revision>1</cp:revision>
  <dcterms:created xsi:type="dcterms:W3CDTF">2024-03-28T17:17:00Z</dcterms:created>
  <dcterms:modified xsi:type="dcterms:W3CDTF">2024-03-28T17:23:00Z</dcterms:modified>
</cp:coreProperties>
</file>