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242C" w14:textId="218356CA" w:rsidR="005B3FD1" w:rsidRDefault="003A6762">
      <w:r>
        <w:t>The area served is d</w:t>
      </w:r>
      <w:r w:rsidRPr="003A6762">
        <w:t>owntown Saint Paul and environs served by District Energy S</w:t>
      </w:r>
      <w:r>
        <w:t>t.</w:t>
      </w:r>
      <w:r w:rsidRPr="003A6762">
        <w:t xml:space="preserve"> Paul.  Eighty percent of the buildings served are in Low Income and Disadvantaged Community (LIDAC) census tracts in Saint Paul.</w:t>
      </w:r>
      <w:r>
        <w:t xml:space="preserve">  District Energy St. Paul provides heating for 33 million square feet of office, residential, commercial, and industrial space</w:t>
      </w:r>
      <w:r w:rsidR="000956DC">
        <w:t xml:space="preserve">, including multiple hospitals, over 2,000 units of subsidized affordable housing, </w:t>
      </w:r>
      <w:r w:rsidR="009E0D7F">
        <w:t xml:space="preserve">the State Capitol Complex, Saint Paul College, and more.  </w:t>
      </w:r>
    </w:p>
    <w:sectPr w:rsidR="005B3F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762"/>
    <w:rsid w:val="000956DC"/>
    <w:rsid w:val="003A1AF2"/>
    <w:rsid w:val="003A6762"/>
    <w:rsid w:val="005B3FD1"/>
    <w:rsid w:val="009E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C5BC4"/>
  <w15:chartTrackingRefBased/>
  <w15:docId w15:val="{AA13519B-D41F-40C8-A12C-5E63A1CD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 Stark</dc:creator>
  <cp:keywords/>
  <dc:description/>
  <cp:lastModifiedBy>Russ Stark</cp:lastModifiedBy>
  <cp:revision>4</cp:revision>
  <dcterms:created xsi:type="dcterms:W3CDTF">2024-03-28T20:24:00Z</dcterms:created>
  <dcterms:modified xsi:type="dcterms:W3CDTF">2024-03-28T20:30:00Z</dcterms:modified>
</cp:coreProperties>
</file>