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F9511" w14:textId="251FD857" w:rsidR="004C35F4" w:rsidRPr="00A25428" w:rsidRDefault="004C35F4" w:rsidP="0021233A">
      <w:pPr>
        <w:pStyle w:val="Title"/>
      </w:pPr>
      <w:r w:rsidRPr="00A25428">
        <w:t xml:space="preserve">Climate Pollution Reduction Grants – </w:t>
      </w:r>
      <w:r>
        <w:t>Implementation</w:t>
      </w:r>
      <w:r w:rsidRPr="00A25428">
        <w:t xml:space="preserve"> Grants</w:t>
      </w:r>
    </w:p>
    <w:p w14:paraId="512693AD" w14:textId="0F4D8F79" w:rsidR="004C35F4" w:rsidRPr="00A25428" w:rsidRDefault="00AE55B1" w:rsidP="0021233A">
      <w:pPr>
        <w:pStyle w:val="Title"/>
      </w:pPr>
      <w:r>
        <w:t>Workplan</w:t>
      </w:r>
      <w:r w:rsidR="00D06637" w:rsidRPr="00A25428">
        <w:t xml:space="preserve"> </w:t>
      </w:r>
      <w:r w:rsidR="001A3136">
        <w:t xml:space="preserve">for </w:t>
      </w:r>
      <w:r w:rsidR="00770E4D">
        <w:t>Salt Lake City Combined Heat and Power Project</w:t>
      </w:r>
    </w:p>
    <w:p w14:paraId="37FCF9A8" w14:textId="77777777" w:rsidR="002930EC" w:rsidRDefault="002930EC" w:rsidP="0021233A">
      <w:pPr>
        <w:pStyle w:val="Heading1"/>
        <w:ind w:left="360"/>
        <w:jc w:val="center"/>
      </w:pPr>
    </w:p>
    <w:p w14:paraId="2B15F0F3" w14:textId="5F10F01C" w:rsidR="004C35F4" w:rsidRPr="007C5318" w:rsidRDefault="004C35F4" w:rsidP="00AD6B19">
      <w:pPr>
        <w:pStyle w:val="Heading1"/>
        <w:numPr>
          <w:ilvl w:val="0"/>
          <w:numId w:val="7"/>
        </w:numPr>
        <w:spacing w:after="240"/>
        <w:ind w:left="360"/>
        <w:rPr>
          <w:sz w:val="22"/>
          <w:szCs w:val="22"/>
        </w:rPr>
      </w:pPr>
      <w:r w:rsidRPr="006E429B">
        <w:rPr>
          <w:sz w:val="22"/>
          <w:szCs w:val="22"/>
        </w:rPr>
        <w:t>Overall Project Summary and Approach</w:t>
      </w:r>
      <w:r w:rsidR="00427857">
        <w:rPr>
          <w:sz w:val="22"/>
          <w:szCs w:val="22"/>
        </w:rPr>
        <w:t xml:space="preserve"> </w:t>
      </w:r>
      <w:r w:rsidR="00427857" w:rsidRPr="00246B85">
        <w:rPr>
          <w:b w:val="0"/>
          <w:bCs w:val="0"/>
          <w:i/>
          <w:iCs/>
          <w:sz w:val="22"/>
          <w:szCs w:val="22"/>
        </w:rPr>
        <w:t>(</w:t>
      </w:r>
      <w:r w:rsidR="00246B85" w:rsidRPr="00246B85">
        <w:rPr>
          <w:b w:val="0"/>
          <w:bCs w:val="0"/>
          <w:i/>
          <w:iCs/>
          <w:sz w:val="22"/>
          <w:szCs w:val="22"/>
        </w:rPr>
        <w:t>45 possible points)</w:t>
      </w:r>
      <w:r w:rsidR="007C5318">
        <w:rPr>
          <w:b w:val="0"/>
          <w:bCs w:val="0"/>
          <w:i/>
          <w:iCs/>
          <w:sz w:val="22"/>
          <w:szCs w:val="22"/>
        </w:rPr>
        <w:t xml:space="preserve"> </w:t>
      </w:r>
    </w:p>
    <w:p w14:paraId="51DC8005" w14:textId="77777777" w:rsidR="00D07CFC" w:rsidRDefault="00D07CFC" w:rsidP="00AD6B19">
      <w:pPr>
        <w:pStyle w:val="ListParagraph"/>
        <w:ind w:left="360"/>
        <w:rPr>
          <w:sz w:val="22"/>
          <w:szCs w:val="22"/>
        </w:rPr>
      </w:pPr>
      <w:r w:rsidRPr="00D07CFC">
        <w:rPr>
          <w:sz w:val="22"/>
          <w:szCs w:val="22"/>
        </w:rPr>
        <w:t>The combined heat and power system, also known as cogeneration, is an efficient, clean, and reliable method of converting biogas (a byproduct of the anaerobic digestion process) to electrical power and thermal energy needed for the treatment process.</w:t>
      </w:r>
    </w:p>
    <w:p w14:paraId="78C96817" w14:textId="77777777" w:rsidR="00D07CFC" w:rsidRDefault="00D07CFC" w:rsidP="00AD6B19">
      <w:pPr>
        <w:pStyle w:val="ListParagraph"/>
        <w:ind w:left="360"/>
        <w:rPr>
          <w:sz w:val="22"/>
          <w:szCs w:val="22"/>
        </w:rPr>
      </w:pPr>
    </w:p>
    <w:p w14:paraId="744AF8E4" w14:textId="63291AF6" w:rsidR="00DE32FC" w:rsidRDefault="00DE32FC" w:rsidP="00AD6B19">
      <w:pPr>
        <w:pStyle w:val="ListParagraph"/>
        <w:spacing w:before="100" w:beforeAutospacing="1" w:after="120"/>
        <w:ind w:left="360"/>
        <w:rPr>
          <w:sz w:val="22"/>
          <w:szCs w:val="22"/>
        </w:rPr>
      </w:pPr>
      <w:r w:rsidRPr="00DE32FC">
        <w:rPr>
          <w:sz w:val="22"/>
          <w:szCs w:val="22"/>
        </w:rPr>
        <w:t xml:space="preserve">The scope of the Salt </w:t>
      </w:r>
      <w:r>
        <w:rPr>
          <w:sz w:val="22"/>
          <w:szCs w:val="22"/>
        </w:rPr>
        <w:t>L</w:t>
      </w:r>
      <w:r w:rsidRPr="00DE32FC">
        <w:rPr>
          <w:sz w:val="22"/>
          <w:szCs w:val="22"/>
        </w:rPr>
        <w:t>ake City Combined Heat and Power project will encompass the design and construction of a new combined heat and power facility which includes the procurement and installation of two high efficiency gas engine units, electrical improvements to support the new power generation system, and connecting the electrical power produced into the new 13.8 kV plant electrical distribution system being constructed as part of the Salt Lake City Water Reclamation Facility Nutrient Projec</w:t>
      </w:r>
      <w:r w:rsidRPr="00923AD8">
        <w:rPr>
          <w:sz w:val="22"/>
          <w:szCs w:val="22"/>
        </w:rPr>
        <w:t>t. The electrical improvements to be included in the scope of the project includes the following:</w:t>
      </w:r>
    </w:p>
    <w:p w14:paraId="0E889787" w14:textId="77777777" w:rsidR="008E3794" w:rsidRPr="008E3794" w:rsidRDefault="008E3794" w:rsidP="00AD6B19">
      <w:pPr>
        <w:pStyle w:val="ListParagraph"/>
        <w:spacing w:before="100" w:beforeAutospacing="1" w:after="120"/>
        <w:ind w:left="360"/>
        <w:rPr>
          <w:sz w:val="12"/>
          <w:szCs w:val="12"/>
        </w:rPr>
      </w:pPr>
    </w:p>
    <w:p w14:paraId="7B3B286D" w14:textId="73D629AB" w:rsidR="00DE32FC" w:rsidRPr="00923AD8" w:rsidRDefault="00DE32FC" w:rsidP="00AD6B19">
      <w:pPr>
        <w:pStyle w:val="ListParagraph"/>
        <w:numPr>
          <w:ilvl w:val="0"/>
          <w:numId w:val="42"/>
        </w:numPr>
        <w:ind w:left="720"/>
        <w:rPr>
          <w:sz w:val="22"/>
          <w:szCs w:val="22"/>
        </w:rPr>
      </w:pPr>
      <w:r w:rsidRPr="00923AD8">
        <w:rPr>
          <w:sz w:val="22"/>
          <w:szCs w:val="22"/>
        </w:rPr>
        <w:t>Procurement and installation of two 4,160 V generators</w:t>
      </w:r>
    </w:p>
    <w:p w14:paraId="278AE97E" w14:textId="25B3BB64" w:rsidR="00DE32FC" w:rsidRPr="00923AD8" w:rsidRDefault="00DE32FC" w:rsidP="00AD6B19">
      <w:pPr>
        <w:pStyle w:val="ListParagraph"/>
        <w:numPr>
          <w:ilvl w:val="0"/>
          <w:numId w:val="42"/>
        </w:numPr>
        <w:ind w:left="720"/>
        <w:rPr>
          <w:sz w:val="22"/>
          <w:szCs w:val="22"/>
        </w:rPr>
      </w:pPr>
      <w:r w:rsidRPr="00923AD8">
        <w:rPr>
          <w:sz w:val="22"/>
          <w:szCs w:val="22"/>
        </w:rPr>
        <w:t>Procurement and installation one paralleling switchgear</w:t>
      </w:r>
    </w:p>
    <w:p w14:paraId="172C3F0C" w14:textId="7B28A060" w:rsidR="00DE32FC" w:rsidRPr="00923AD8" w:rsidRDefault="00DE32FC" w:rsidP="00AD6B19">
      <w:pPr>
        <w:pStyle w:val="ListParagraph"/>
        <w:numPr>
          <w:ilvl w:val="0"/>
          <w:numId w:val="42"/>
        </w:numPr>
        <w:ind w:left="720"/>
        <w:rPr>
          <w:sz w:val="22"/>
          <w:szCs w:val="22"/>
        </w:rPr>
      </w:pPr>
      <w:r w:rsidRPr="00923AD8">
        <w:rPr>
          <w:sz w:val="22"/>
          <w:szCs w:val="22"/>
        </w:rPr>
        <w:t>Procurement and installation One electrical transformer</w:t>
      </w:r>
    </w:p>
    <w:p w14:paraId="177B72A6" w14:textId="609D73CA" w:rsidR="00DE32FC" w:rsidRPr="00923AD8" w:rsidRDefault="00DE32FC" w:rsidP="00AD6B19">
      <w:pPr>
        <w:pStyle w:val="ListParagraph"/>
        <w:numPr>
          <w:ilvl w:val="0"/>
          <w:numId w:val="42"/>
        </w:numPr>
        <w:ind w:left="720"/>
        <w:rPr>
          <w:sz w:val="22"/>
          <w:szCs w:val="22"/>
        </w:rPr>
      </w:pPr>
      <w:r w:rsidRPr="00923AD8">
        <w:rPr>
          <w:sz w:val="22"/>
          <w:szCs w:val="22"/>
        </w:rPr>
        <w:t>Design and construction of electrical duct banks (approximately 750 feet)</w:t>
      </w:r>
    </w:p>
    <w:p w14:paraId="75EA0220" w14:textId="13700266" w:rsidR="00DE32FC" w:rsidRPr="00923AD8" w:rsidRDefault="00DE32FC" w:rsidP="00AD6B19">
      <w:pPr>
        <w:pStyle w:val="ListParagraph"/>
        <w:numPr>
          <w:ilvl w:val="0"/>
          <w:numId w:val="42"/>
        </w:numPr>
        <w:ind w:left="720"/>
        <w:rPr>
          <w:sz w:val="22"/>
          <w:szCs w:val="22"/>
        </w:rPr>
      </w:pPr>
      <w:r w:rsidRPr="00923AD8">
        <w:rPr>
          <w:sz w:val="22"/>
          <w:szCs w:val="22"/>
        </w:rPr>
        <w:t>Design and construction of the low voltage power distribution system</w:t>
      </w:r>
    </w:p>
    <w:p w14:paraId="2D606BD4" w14:textId="482FB03F" w:rsidR="00DE32FC" w:rsidRPr="00923AD8" w:rsidRDefault="00DE32FC" w:rsidP="00AD6B19">
      <w:pPr>
        <w:pStyle w:val="ListParagraph"/>
        <w:numPr>
          <w:ilvl w:val="0"/>
          <w:numId w:val="42"/>
        </w:numPr>
        <w:ind w:left="720"/>
        <w:rPr>
          <w:sz w:val="22"/>
          <w:szCs w:val="22"/>
        </w:rPr>
      </w:pPr>
      <w:r w:rsidRPr="00923AD8">
        <w:rPr>
          <w:sz w:val="22"/>
          <w:szCs w:val="22"/>
        </w:rPr>
        <w:t xml:space="preserve">Design and construction of Programmable Logic Controllers (PLCs) </w:t>
      </w:r>
    </w:p>
    <w:p w14:paraId="54A99BAC" w14:textId="120172CD" w:rsidR="00DE32FC" w:rsidRPr="00923AD8" w:rsidRDefault="00DE32FC" w:rsidP="00AD6B19">
      <w:pPr>
        <w:pStyle w:val="ListParagraph"/>
        <w:numPr>
          <w:ilvl w:val="0"/>
          <w:numId w:val="42"/>
        </w:numPr>
        <w:ind w:left="720"/>
        <w:rPr>
          <w:sz w:val="22"/>
          <w:szCs w:val="22"/>
        </w:rPr>
      </w:pPr>
      <w:r w:rsidRPr="00923AD8">
        <w:rPr>
          <w:sz w:val="22"/>
          <w:szCs w:val="22"/>
        </w:rPr>
        <w:t>Design and construction of new electrical building</w:t>
      </w:r>
    </w:p>
    <w:p w14:paraId="0C458FA2" w14:textId="77777777" w:rsidR="00DE32FC" w:rsidRDefault="00DE32FC" w:rsidP="00AD6B19">
      <w:pPr>
        <w:pStyle w:val="ListParagraph"/>
        <w:ind w:left="360"/>
        <w:rPr>
          <w:sz w:val="22"/>
          <w:szCs w:val="22"/>
        </w:rPr>
      </w:pPr>
    </w:p>
    <w:p w14:paraId="67B69243" w14:textId="7336B8AB" w:rsidR="00744AF6" w:rsidRDefault="00F80036" w:rsidP="00AD6B19">
      <w:pPr>
        <w:pStyle w:val="ListParagraph"/>
        <w:ind w:left="360"/>
        <w:rPr>
          <w:sz w:val="22"/>
          <w:szCs w:val="22"/>
        </w:rPr>
      </w:pPr>
      <w:r w:rsidRPr="00F80036">
        <w:rPr>
          <w:sz w:val="22"/>
          <w:szCs w:val="22"/>
        </w:rPr>
        <w:t xml:space="preserve">The Salt Lake City Department of Public Utilities collects and treats wastewater from residential and industrial sources within Salt Lake City. </w:t>
      </w:r>
      <w:r w:rsidR="000F01E8">
        <w:rPr>
          <w:sz w:val="22"/>
          <w:szCs w:val="22"/>
        </w:rPr>
        <w:t>W</w:t>
      </w:r>
      <w:r w:rsidRPr="00F80036">
        <w:rPr>
          <w:sz w:val="22"/>
          <w:szCs w:val="22"/>
        </w:rPr>
        <w:t xml:space="preserve">astewater is </w:t>
      </w:r>
      <w:r>
        <w:rPr>
          <w:sz w:val="22"/>
          <w:szCs w:val="22"/>
        </w:rPr>
        <w:t xml:space="preserve">currently </w:t>
      </w:r>
      <w:r w:rsidRPr="00F80036">
        <w:rPr>
          <w:sz w:val="22"/>
          <w:szCs w:val="22"/>
        </w:rPr>
        <w:t xml:space="preserve">treated at </w:t>
      </w:r>
      <w:r>
        <w:rPr>
          <w:sz w:val="22"/>
          <w:szCs w:val="22"/>
        </w:rPr>
        <w:t xml:space="preserve">the </w:t>
      </w:r>
      <w:r w:rsidR="0091631C" w:rsidRPr="0091631C">
        <w:rPr>
          <w:sz w:val="22"/>
          <w:szCs w:val="22"/>
        </w:rPr>
        <w:t>Salt Lake City</w:t>
      </w:r>
      <w:r w:rsidRPr="00F80036">
        <w:rPr>
          <w:sz w:val="22"/>
          <w:szCs w:val="22"/>
        </w:rPr>
        <w:t xml:space="preserve"> Water Reclamation Facility to meet effluent discharge limits </w:t>
      </w:r>
      <w:r w:rsidR="000F01E8">
        <w:rPr>
          <w:sz w:val="22"/>
          <w:szCs w:val="22"/>
        </w:rPr>
        <w:t>stipulated in</w:t>
      </w:r>
      <w:r w:rsidRPr="00F80036">
        <w:rPr>
          <w:sz w:val="22"/>
          <w:szCs w:val="22"/>
        </w:rPr>
        <w:t xml:space="preserve"> Utah Pollution Discharge Elimination System (UPDES) Permit UT0021725. </w:t>
      </w:r>
      <w:r w:rsidR="000F01E8">
        <w:rPr>
          <w:sz w:val="22"/>
          <w:szCs w:val="22"/>
        </w:rPr>
        <w:t xml:space="preserve">Treated </w:t>
      </w:r>
      <w:r w:rsidRPr="00F80036">
        <w:rPr>
          <w:sz w:val="22"/>
          <w:szCs w:val="22"/>
        </w:rPr>
        <w:t xml:space="preserve">effluent </w:t>
      </w:r>
      <w:r w:rsidR="000F01E8">
        <w:rPr>
          <w:sz w:val="22"/>
          <w:szCs w:val="22"/>
        </w:rPr>
        <w:t>i</w:t>
      </w:r>
      <w:r w:rsidRPr="00F80036">
        <w:rPr>
          <w:sz w:val="22"/>
          <w:szCs w:val="22"/>
        </w:rPr>
        <w:t xml:space="preserve">s discharged into the Northwest Canal which flows into the Great Salt Lake. The </w:t>
      </w:r>
      <w:r>
        <w:rPr>
          <w:sz w:val="22"/>
          <w:szCs w:val="22"/>
        </w:rPr>
        <w:t xml:space="preserve">existing </w:t>
      </w:r>
      <w:r w:rsidR="00156294">
        <w:rPr>
          <w:sz w:val="22"/>
          <w:szCs w:val="22"/>
        </w:rPr>
        <w:t>Salt Lake City Water Reclamation Facility</w:t>
      </w:r>
      <w:r w:rsidRPr="00F80036">
        <w:rPr>
          <w:sz w:val="22"/>
          <w:szCs w:val="22"/>
        </w:rPr>
        <w:t xml:space="preserve"> was constructed in the mid-1960s</w:t>
      </w:r>
      <w:r>
        <w:rPr>
          <w:sz w:val="22"/>
          <w:szCs w:val="22"/>
        </w:rPr>
        <w:t xml:space="preserve"> and</w:t>
      </w:r>
      <w:r w:rsidRPr="00F80036">
        <w:rPr>
          <w:sz w:val="22"/>
          <w:szCs w:val="22"/>
        </w:rPr>
        <w:t xml:space="preserve"> has undergone various upgrades and expansions since the original construction. The </w:t>
      </w:r>
      <w:r w:rsidR="00744AF6" w:rsidRPr="0091631C">
        <w:rPr>
          <w:sz w:val="22"/>
          <w:szCs w:val="22"/>
        </w:rPr>
        <w:t>Salt Lake City</w:t>
      </w:r>
      <w:r w:rsidR="00744AF6" w:rsidRPr="00F80036">
        <w:rPr>
          <w:sz w:val="22"/>
          <w:szCs w:val="22"/>
        </w:rPr>
        <w:t xml:space="preserve"> Water Reclamation Facility </w:t>
      </w:r>
      <w:r w:rsidRPr="00F80036">
        <w:rPr>
          <w:sz w:val="22"/>
          <w:szCs w:val="22"/>
        </w:rPr>
        <w:t xml:space="preserve">is currently rated </w:t>
      </w:r>
      <w:r w:rsidR="000F01E8">
        <w:rPr>
          <w:sz w:val="22"/>
          <w:szCs w:val="22"/>
        </w:rPr>
        <w:t>to treat</w:t>
      </w:r>
      <w:r w:rsidRPr="00F80036">
        <w:rPr>
          <w:sz w:val="22"/>
          <w:szCs w:val="22"/>
        </w:rPr>
        <w:t xml:space="preserve"> </w:t>
      </w:r>
      <w:r w:rsidR="008E3794" w:rsidRPr="00F80036">
        <w:rPr>
          <w:sz w:val="22"/>
          <w:szCs w:val="22"/>
        </w:rPr>
        <w:t>fifty-six</w:t>
      </w:r>
      <w:r w:rsidRPr="00F80036">
        <w:rPr>
          <w:sz w:val="22"/>
          <w:szCs w:val="22"/>
        </w:rPr>
        <w:t xml:space="preserve"> million gallons per day (mgd). The </w:t>
      </w:r>
      <w:r>
        <w:rPr>
          <w:sz w:val="22"/>
          <w:szCs w:val="22"/>
        </w:rPr>
        <w:t xml:space="preserve">existing </w:t>
      </w:r>
      <w:r w:rsidRPr="00F80036">
        <w:rPr>
          <w:sz w:val="22"/>
          <w:szCs w:val="22"/>
        </w:rPr>
        <w:t xml:space="preserve">treatment processes at the </w:t>
      </w:r>
      <w:r w:rsidR="00744AF6" w:rsidRPr="0091631C">
        <w:rPr>
          <w:sz w:val="22"/>
          <w:szCs w:val="22"/>
        </w:rPr>
        <w:t>Salt Lake City</w:t>
      </w:r>
      <w:r w:rsidR="00744AF6" w:rsidRPr="00F80036">
        <w:rPr>
          <w:sz w:val="22"/>
          <w:szCs w:val="22"/>
        </w:rPr>
        <w:t xml:space="preserve"> Water Reclamation Facility </w:t>
      </w:r>
      <w:r w:rsidRPr="00F80036">
        <w:rPr>
          <w:sz w:val="22"/>
          <w:szCs w:val="22"/>
        </w:rPr>
        <w:t>include</w:t>
      </w:r>
      <w:r w:rsidR="000F01E8">
        <w:rPr>
          <w:sz w:val="22"/>
          <w:szCs w:val="22"/>
        </w:rPr>
        <w:t>s</w:t>
      </w:r>
      <w:r w:rsidRPr="00F80036">
        <w:rPr>
          <w:sz w:val="22"/>
          <w:szCs w:val="22"/>
        </w:rPr>
        <w:t xml:space="preserve"> screening, grit removal, influent pumping, primary clarification, trickling filters, </w:t>
      </w:r>
      <w:r w:rsidR="006D3163">
        <w:rPr>
          <w:sz w:val="22"/>
          <w:szCs w:val="22"/>
        </w:rPr>
        <w:t xml:space="preserve">activated sludge, </w:t>
      </w:r>
      <w:r w:rsidRPr="00F80036">
        <w:rPr>
          <w:sz w:val="22"/>
          <w:szCs w:val="22"/>
        </w:rPr>
        <w:t xml:space="preserve">secondary clarification, and chlorine disinfection. </w:t>
      </w:r>
      <w:r w:rsidR="00F02DF1">
        <w:rPr>
          <w:sz w:val="22"/>
          <w:szCs w:val="22"/>
        </w:rPr>
        <w:t>The solids, also known as sludge, are</w:t>
      </w:r>
      <w:r w:rsidRPr="00F80036">
        <w:rPr>
          <w:sz w:val="22"/>
          <w:szCs w:val="22"/>
        </w:rPr>
        <w:t xml:space="preserve"> treated in anaerobic digesters</w:t>
      </w:r>
      <w:r w:rsidR="003D11B1">
        <w:rPr>
          <w:sz w:val="22"/>
          <w:szCs w:val="22"/>
        </w:rPr>
        <w:t xml:space="preserve"> and dewatered mechanically</w:t>
      </w:r>
      <w:r w:rsidRPr="00F80036">
        <w:rPr>
          <w:sz w:val="22"/>
          <w:szCs w:val="22"/>
        </w:rPr>
        <w:t xml:space="preserve"> </w:t>
      </w:r>
      <w:r w:rsidR="003D11B1">
        <w:rPr>
          <w:sz w:val="22"/>
          <w:szCs w:val="22"/>
        </w:rPr>
        <w:t xml:space="preserve">producing Class B </w:t>
      </w:r>
      <w:r w:rsidR="003D11B1" w:rsidRPr="003D11B1">
        <w:rPr>
          <w:sz w:val="22"/>
          <w:szCs w:val="22"/>
        </w:rPr>
        <w:t>biosolids</w:t>
      </w:r>
      <w:r w:rsidR="00ED6C9A">
        <w:rPr>
          <w:sz w:val="22"/>
          <w:szCs w:val="22"/>
        </w:rPr>
        <w:t>.</w:t>
      </w:r>
      <w:r w:rsidR="003D11B1" w:rsidRPr="003D11B1">
        <w:rPr>
          <w:sz w:val="22"/>
          <w:szCs w:val="22"/>
        </w:rPr>
        <w:t xml:space="preserve"> </w:t>
      </w:r>
      <w:r w:rsidR="00ED6C9A">
        <w:rPr>
          <w:sz w:val="22"/>
          <w:szCs w:val="22"/>
        </w:rPr>
        <w:t>Biosolids</w:t>
      </w:r>
      <w:r w:rsidR="003D11B1">
        <w:rPr>
          <w:sz w:val="22"/>
          <w:szCs w:val="22"/>
        </w:rPr>
        <w:t xml:space="preserve"> </w:t>
      </w:r>
      <w:r w:rsidR="003D11B1" w:rsidRPr="003D11B1">
        <w:rPr>
          <w:sz w:val="22"/>
          <w:szCs w:val="22"/>
        </w:rPr>
        <w:t xml:space="preserve">are </w:t>
      </w:r>
      <w:r w:rsidR="003D11B1">
        <w:rPr>
          <w:sz w:val="22"/>
          <w:szCs w:val="22"/>
        </w:rPr>
        <w:t>applied on local agriculture lands</w:t>
      </w:r>
      <w:r w:rsidR="003D11B1" w:rsidRPr="003D11B1">
        <w:rPr>
          <w:sz w:val="22"/>
          <w:szCs w:val="22"/>
        </w:rPr>
        <w:t xml:space="preserve"> as fertilizer to improve and maintain productive soils and stimulate plant growth</w:t>
      </w:r>
      <w:r w:rsidRPr="00F80036">
        <w:rPr>
          <w:sz w:val="22"/>
          <w:szCs w:val="22"/>
        </w:rPr>
        <w:t>.</w:t>
      </w:r>
      <w:r>
        <w:rPr>
          <w:sz w:val="22"/>
          <w:szCs w:val="22"/>
        </w:rPr>
        <w:t xml:space="preserve"> </w:t>
      </w:r>
    </w:p>
    <w:p w14:paraId="67583FE5" w14:textId="2219E316" w:rsidR="00993E0F" w:rsidRDefault="00993E0F" w:rsidP="00AD6B19">
      <w:pPr>
        <w:pStyle w:val="ListParagraph"/>
        <w:ind w:left="360"/>
        <w:rPr>
          <w:sz w:val="22"/>
          <w:szCs w:val="22"/>
        </w:rPr>
      </w:pPr>
    </w:p>
    <w:p w14:paraId="58AEA4B2" w14:textId="7A16146E" w:rsidR="00F80036" w:rsidRDefault="00CC573E" w:rsidP="00AD6B19">
      <w:pPr>
        <w:pStyle w:val="ListParagraph"/>
        <w:ind w:left="360"/>
        <w:rPr>
          <w:sz w:val="22"/>
          <w:szCs w:val="22"/>
        </w:rPr>
      </w:pPr>
      <w:r w:rsidRPr="00CC573E">
        <w:rPr>
          <w:sz w:val="22"/>
          <w:szCs w:val="22"/>
        </w:rPr>
        <w:t>The existing Salt Lake City Water Reclamation Facility is being upgraded in order to comply with new water quality standards and support forecasted population growth in the region. The existing treatment process is being replaced with a new biological nutrient removal (BNR) process.</w:t>
      </w:r>
      <w:r>
        <w:rPr>
          <w:sz w:val="22"/>
          <w:szCs w:val="22"/>
        </w:rPr>
        <w:t xml:space="preserve"> </w:t>
      </w:r>
      <w:r w:rsidRPr="00CC573E">
        <w:rPr>
          <w:sz w:val="22"/>
          <w:szCs w:val="22"/>
        </w:rPr>
        <w:t>Salt Lake City is currently flaring off the biogas produced through the anaerobic digestion process rather than converting it to electrical power and thermal energy. The proposed Salt Lake City Combined Heat and Power project will reduce greenhouse gas emissions and reduce the amount of electricity that the Salt Lake City Water Reclamation Facility needs to pull from the power grid.</w:t>
      </w:r>
    </w:p>
    <w:p w14:paraId="750CAF85" w14:textId="77777777" w:rsidR="00685517" w:rsidRDefault="00685517" w:rsidP="00AD6B19">
      <w:pPr>
        <w:pStyle w:val="ListParagraph"/>
        <w:ind w:left="360"/>
        <w:rPr>
          <w:sz w:val="22"/>
          <w:szCs w:val="22"/>
        </w:rPr>
      </w:pPr>
    </w:p>
    <w:p w14:paraId="6BA78C77" w14:textId="653E6B1A" w:rsidR="00AE6540" w:rsidRDefault="0024091A" w:rsidP="00AD6B19">
      <w:pPr>
        <w:pStyle w:val="ListParagraph"/>
        <w:ind w:left="360"/>
        <w:rPr>
          <w:sz w:val="22"/>
          <w:szCs w:val="22"/>
        </w:rPr>
      </w:pPr>
      <w:r>
        <w:rPr>
          <w:sz w:val="22"/>
          <w:szCs w:val="22"/>
        </w:rPr>
        <w:lastRenderedPageBreak/>
        <w:t>T</w:t>
      </w:r>
      <w:r w:rsidR="000971F2" w:rsidRPr="000971F2">
        <w:rPr>
          <w:sz w:val="22"/>
          <w:szCs w:val="22"/>
        </w:rPr>
        <w:t xml:space="preserve">his will be accomplished by utilizing the inexhaustible renewable biogas generated from the anaerobic digestion process to produce </w:t>
      </w:r>
      <w:r w:rsidR="000971F2">
        <w:rPr>
          <w:sz w:val="22"/>
          <w:szCs w:val="22"/>
        </w:rPr>
        <w:t xml:space="preserve">approximately one megawatt per hour (MWh) of </w:t>
      </w:r>
      <w:r w:rsidR="000971F2" w:rsidRPr="000971F2">
        <w:rPr>
          <w:sz w:val="22"/>
          <w:szCs w:val="22"/>
        </w:rPr>
        <w:t xml:space="preserve">electrical power and heat that will also contribute toward energy security and independence. Utilization of the inexhaustible renewable biogas source with the new combined heat and power system will emit less carbon dioxide compared to conventional power sources. The electrical power and thermal energy produced from the combined heat and power system will be utilized onsite at the </w:t>
      </w:r>
      <w:r w:rsidR="00597979" w:rsidRPr="0091631C">
        <w:rPr>
          <w:sz w:val="22"/>
          <w:szCs w:val="22"/>
        </w:rPr>
        <w:t>Salt Lake City</w:t>
      </w:r>
      <w:r w:rsidR="00597979" w:rsidRPr="00F80036">
        <w:rPr>
          <w:sz w:val="22"/>
          <w:szCs w:val="22"/>
        </w:rPr>
        <w:t xml:space="preserve"> Water Reclamation Facility</w:t>
      </w:r>
      <w:r w:rsidR="00597979">
        <w:rPr>
          <w:sz w:val="22"/>
          <w:szCs w:val="22"/>
        </w:rPr>
        <w:t xml:space="preserve"> </w:t>
      </w:r>
      <w:r w:rsidR="000971F2" w:rsidRPr="000971F2">
        <w:rPr>
          <w:sz w:val="22"/>
          <w:szCs w:val="22"/>
        </w:rPr>
        <w:t>offsetting the need to import electrical and thermal power for the treatment process.</w:t>
      </w:r>
    </w:p>
    <w:p w14:paraId="36FF52E9" w14:textId="77777777" w:rsidR="00480CAA" w:rsidRPr="00F80036" w:rsidRDefault="00480CAA" w:rsidP="00F80036">
      <w:pPr>
        <w:pStyle w:val="ListParagraph"/>
        <w:rPr>
          <w:sz w:val="22"/>
          <w:szCs w:val="22"/>
        </w:rPr>
      </w:pPr>
    </w:p>
    <w:p w14:paraId="5D680EE5" w14:textId="302D5918" w:rsidR="004C35F4" w:rsidRPr="003018CF" w:rsidRDefault="004C35F4" w:rsidP="008E3794">
      <w:pPr>
        <w:pStyle w:val="ListParagraph"/>
        <w:numPr>
          <w:ilvl w:val="0"/>
          <w:numId w:val="6"/>
        </w:numPr>
        <w:spacing w:after="240"/>
        <w:ind w:left="720"/>
        <w:rPr>
          <w:b/>
          <w:sz w:val="22"/>
          <w:szCs w:val="22"/>
        </w:rPr>
      </w:pPr>
      <w:r w:rsidRPr="006E429B">
        <w:rPr>
          <w:b/>
          <w:bCs/>
          <w:sz w:val="22"/>
          <w:szCs w:val="22"/>
        </w:rPr>
        <w:t>Description of GHG Reduction Measures</w:t>
      </w:r>
      <w:r w:rsidR="00246B85">
        <w:rPr>
          <w:b/>
          <w:bCs/>
          <w:sz w:val="22"/>
          <w:szCs w:val="22"/>
        </w:rPr>
        <w:t xml:space="preserve"> </w:t>
      </w:r>
      <w:r w:rsidR="00246B85" w:rsidRPr="00246B85">
        <w:rPr>
          <w:i/>
          <w:iCs/>
          <w:sz w:val="22"/>
          <w:szCs w:val="22"/>
        </w:rPr>
        <w:t>(20 possible points)</w:t>
      </w:r>
    </w:p>
    <w:p w14:paraId="3AEB5A2E" w14:textId="77777777" w:rsidR="00EE6A0D" w:rsidRPr="006F35DD" w:rsidRDefault="00EE6A0D" w:rsidP="00500B35">
      <w:pPr>
        <w:ind w:left="720"/>
        <w:rPr>
          <w:rFonts w:cstheme="minorHAnsi"/>
          <w:u w:val="single"/>
        </w:rPr>
      </w:pPr>
      <w:r w:rsidRPr="006F35DD">
        <w:rPr>
          <w:rFonts w:cstheme="minorHAnsi"/>
          <w:u w:val="single"/>
        </w:rPr>
        <w:t>Baseline Scenario</w:t>
      </w:r>
    </w:p>
    <w:p w14:paraId="18819528" w14:textId="71F2B6C6" w:rsidR="00BA4F04" w:rsidRDefault="00EE6A0D" w:rsidP="00500B35">
      <w:pPr>
        <w:ind w:left="720"/>
        <w:rPr>
          <w:rFonts w:cstheme="minorHAnsi"/>
        </w:rPr>
      </w:pPr>
      <w:r w:rsidRPr="00EE6A0D">
        <w:rPr>
          <w:rFonts w:cstheme="minorHAnsi"/>
        </w:rPr>
        <w:t>Currently all digester gas</w:t>
      </w:r>
      <w:r w:rsidR="00D75A72">
        <w:rPr>
          <w:rFonts w:cstheme="minorHAnsi"/>
        </w:rPr>
        <w:t xml:space="preserve"> (methane)</w:t>
      </w:r>
      <w:r w:rsidRPr="00EE6A0D">
        <w:rPr>
          <w:rFonts w:cstheme="minorHAnsi"/>
        </w:rPr>
        <w:t xml:space="preserve"> produced </w:t>
      </w:r>
      <w:r w:rsidR="00D75A72">
        <w:rPr>
          <w:rFonts w:cstheme="minorHAnsi"/>
        </w:rPr>
        <w:t xml:space="preserve">through the treatment process </w:t>
      </w:r>
      <w:r w:rsidRPr="00EE6A0D">
        <w:rPr>
          <w:rFonts w:cstheme="minorHAnsi"/>
        </w:rPr>
        <w:t>is being flared</w:t>
      </w:r>
      <w:r w:rsidR="00BA4F04">
        <w:rPr>
          <w:rFonts w:cstheme="minorHAnsi"/>
        </w:rPr>
        <w:t xml:space="preserve"> (burned off)</w:t>
      </w:r>
      <w:r w:rsidRPr="00EE6A0D">
        <w:rPr>
          <w:rFonts w:cstheme="minorHAnsi"/>
        </w:rPr>
        <w:t xml:space="preserve">. This </w:t>
      </w:r>
      <w:r w:rsidR="00BA4F04">
        <w:rPr>
          <w:rFonts w:cstheme="minorHAnsi"/>
        </w:rPr>
        <w:t>is an inefficient use of the</w:t>
      </w:r>
      <w:r w:rsidRPr="00EE6A0D">
        <w:rPr>
          <w:rFonts w:cstheme="minorHAnsi"/>
        </w:rPr>
        <w:t xml:space="preserve"> methane gas that </w:t>
      </w:r>
      <w:r w:rsidR="00BA4F04">
        <w:rPr>
          <w:rFonts w:cstheme="minorHAnsi"/>
        </w:rPr>
        <w:t xml:space="preserve">is a renewable resource that </w:t>
      </w:r>
      <w:r w:rsidRPr="00EE6A0D">
        <w:rPr>
          <w:rFonts w:cstheme="minorHAnsi"/>
        </w:rPr>
        <w:t xml:space="preserve">could serve as </w:t>
      </w:r>
      <w:r w:rsidR="009A63B8">
        <w:rPr>
          <w:rFonts w:cstheme="minorHAnsi"/>
        </w:rPr>
        <w:t xml:space="preserve">an </w:t>
      </w:r>
      <w:r w:rsidR="00BA4F04">
        <w:rPr>
          <w:rFonts w:cstheme="minorHAnsi"/>
        </w:rPr>
        <w:t xml:space="preserve">alternative </w:t>
      </w:r>
      <w:r w:rsidRPr="00EE6A0D">
        <w:rPr>
          <w:rFonts w:cstheme="minorHAnsi"/>
        </w:rPr>
        <w:t>energy</w:t>
      </w:r>
      <w:r w:rsidR="000B410E">
        <w:rPr>
          <w:rFonts w:cstheme="minorHAnsi"/>
        </w:rPr>
        <w:t xml:space="preserve"> </w:t>
      </w:r>
      <w:r w:rsidR="009A63B8">
        <w:rPr>
          <w:rFonts w:cstheme="minorHAnsi"/>
        </w:rPr>
        <w:t>source</w:t>
      </w:r>
      <w:r w:rsidRPr="00EE6A0D">
        <w:rPr>
          <w:rFonts w:cstheme="minorHAnsi"/>
        </w:rPr>
        <w:t xml:space="preserve"> </w:t>
      </w:r>
      <w:r w:rsidR="00BA4F04">
        <w:rPr>
          <w:rFonts w:cstheme="minorHAnsi"/>
        </w:rPr>
        <w:t>for Salt Lake City</w:t>
      </w:r>
      <w:r w:rsidRPr="00EE6A0D">
        <w:rPr>
          <w:rFonts w:cstheme="minorHAnsi"/>
        </w:rPr>
        <w:t xml:space="preserve">. </w:t>
      </w:r>
      <w:r w:rsidR="009A63B8">
        <w:rPr>
          <w:rFonts w:cstheme="minorHAnsi"/>
        </w:rPr>
        <w:t>E</w:t>
      </w:r>
      <w:r w:rsidR="009A63B8" w:rsidRPr="009A63B8">
        <w:rPr>
          <w:rFonts w:cstheme="minorHAnsi"/>
        </w:rPr>
        <w:t>lectrical power</w:t>
      </w:r>
      <w:r w:rsidRPr="00EE6A0D">
        <w:rPr>
          <w:rFonts w:cstheme="minorHAnsi"/>
        </w:rPr>
        <w:t xml:space="preserve"> is </w:t>
      </w:r>
      <w:r w:rsidR="00BA4F04">
        <w:rPr>
          <w:rFonts w:cstheme="minorHAnsi"/>
        </w:rPr>
        <w:t xml:space="preserve">currently </w:t>
      </w:r>
      <w:r w:rsidRPr="00EE6A0D">
        <w:rPr>
          <w:rFonts w:cstheme="minorHAnsi"/>
        </w:rPr>
        <w:t xml:space="preserve">purchased from Rocky Mountain Power </w:t>
      </w:r>
      <w:r w:rsidR="009A63B8">
        <w:rPr>
          <w:rFonts w:cstheme="minorHAnsi"/>
        </w:rPr>
        <w:t xml:space="preserve">to meet the </w:t>
      </w:r>
      <w:r w:rsidR="00BA4F04">
        <w:rPr>
          <w:rFonts w:cstheme="minorHAnsi"/>
        </w:rPr>
        <w:t xml:space="preserve">full </w:t>
      </w:r>
      <w:r w:rsidR="009A63B8">
        <w:rPr>
          <w:rFonts w:cstheme="minorHAnsi"/>
        </w:rPr>
        <w:t>energy needs</w:t>
      </w:r>
      <w:r w:rsidRPr="00EE6A0D">
        <w:rPr>
          <w:rFonts w:cstheme="minorHAnsi"/>
        </w:rPr>
        <w:t xml:space="preserve"> </w:t>
      </w:r>
      <w:r w:rsidR="009A63B8" w:rsidRPr="009A63B8">
        <w:rPr>
          <w:rFonts w:cstheme="minorHAnsi"/>
        </w:rPr>
        <w:t xml:space="preserve">for the </w:t>
      </w:r>
      <w:r w:rsidR="009A63B8">
        <w:rPr>
          <w:rFonts w:cstheme="minorHAnsi"/>
        </w:rPr>
        <w:t xml:space="preserve">wastewater </w:t>
      </w:r>
      <w:r w:rsidR="009A63B8" w:rsidRPr="009A63B8">
        <w:rPr>
          <w:rFonts w:cstheme="minorHAnsi"/>
        </w:rPr>
        <w:t>treatment process</w:t>
      </w:r>
      <w:r w:rsidRPr="00EE6A0D">
        <w:rPr>
          <w:rFonts w:cstheme="minorHAnsi"/>
        </w:rPr>
        <w:t xml:space="preserve">. </w:t>
      </w:r>
      <w:r w:rsidR="00BA4F04">
        <w:rPr>
          <w:rFonts w:cstheme="minorHAnsi"/>
        </w:rPr>
        <w:t>The electrical power and thermal energy that will be produced from the combined heat and power project will be used to offset a portion of the electrical power that need</w:t>
      </w:r>
      <w:r w:rsidR="00993189">
        <w:rPr>
          <w:rFonts w:cstheme="minorHAnsi"/>
        </w:rPr>
        <w:t>s</w:t>
      </w:r>
      <w:r w:rsidR="00BA4F04">
        <w:rPr>
          <w:rFonts w:cstheme="minorHAnsi"/>
        </w:rPr>
        <w:t xml:space="preserve"> to be purchased from Rocky Mountain Power for the new treatment process. </w:t>
      </w:r>
    </w:p>
    <w:p w14:paraId="09BF3125" w14:textId="77777777" w:rsidR="00BA4F04" w:rsidRDefault="00BA4F04" w:rsidP="00500B35">
      <w:pPr>
        <w:ind w:left="720"/>
        <w:rPr>
          <w:rFonts w:cstheme="minorHAnsi"/>
        </w:rPr>
      </w:pPr>
    </w:p>
    <w:p w14:paraId="71EF77F7" w14:textId="10E25BE9" w:rsidR="00EE6A0D" w:rsidRPr="00EE6A0D" w:rsidRDefault="00BA4F04" w:rsidP="00500B35">
      <w:pPr>
        <w:ind w:left="720"/>
        <w:rPr>
          <w:rFonts w:cstheme="minorHAnsi"/>
        </w:rPr>
      </w:pPr>
      <w:r>
        <w:rPr>
          <w:rFonts w:cstheme="minorHAnsi"/>
        </w:rPr>
        <w:t>The e</w:t>
      </w:r>
      <w:r w:rsidR="00EE6A0D" w:rsidRPr="00EE6A0D">
        <w:rPr>
          <w:rFonts w:cstheme="minorHAnsi"/>
        </w:rPr>
        <w:t xml:space="preserve">missions modeled in the baseline scenario include </w:t>
      </w:r>
      <w:r w:rsidR="00C21436">
        <w:rPr>
          <w:rFonts w:cstheme="minorHAnsi"/>
        </w:rPr>
        <w:t xml:space="preserve">those from </w:t>
      </w:r>
      <w:r w:rsidR="00891612">
        <w:rPr>
          <w:rFonts w:cstheme="minorHAnsi"/>
        </w:rPr>
        <w:t xml:space="preserve">the </w:t>
      </w:r>
      <w:r w:rsidR="00EE6A0D" w:rsidRPr="00EE6A0D">
        <w:rPr>
          <w:rFonts w:cstheme="minorHAnsi"/>
        </w:rPr>
        <w:t xml:space="preserve">combustion of digester gas in the flare, very minor fugitive release of methane in the unburned digester gas, and the production of electricity at the power plant. </w:t>
      </w:r>
    </w:p>
    <w:p w14:paraId="59D3E280" w14:textId="77777777" w:rsidR="00EE6A0D" w:rsidRDefault="00EE6A0D" w:rsidP="00500B35">
      <w:pPr>
        <w:ind w:left="720"/>
        <w:rPr>
          <w:rFonts w:cstheme="minorHAnsi"/>
          <w:u w:val="single"/>
        </w:rPr>
      </w:pPr>
    </w:p>
    <w:p w14:paraId="0ADA3618" w14:textId="65E6944B" w:rsidR="00EE6A0D" w:rsidRPr="006F35DD" w:rsidRDefault="00EE6A0D" w:rsidP="00500B35">
      <w:pPr>
        <w:ind w:left="720"/>
        <w:rPr>
          <w:rFonts w:cstheme="minorHAnsi"/>
          <w:u w:val="single"/>
        </w:rPr>
      </w:pPr>
      <w:r w:rsidRPr="006F35DD">
        <w:rPr>
          <w:rFonts w:cstheme="minorHAnsi"/>
          <w:u w:val="single"/>
        </w:rPr>
        <w:t>Proposed New Scenario</w:t>
      </w:r>
    </w:p>
    <w:p w14:paraId="2875A3B3" w14:textId="117E149B" w:rsidR="00A301AA" w:rsidRDefault="00A301AA" w:rsidP="00500B35">
      <w:pPr>
        <w:ind w:left="720"/>
        <w:rPr>
          <w:rFonts w:cstheme="minorHAnsi"/>
        </w:rPr>
      </w:pPr>
      <w:r>
        <w:rPr>
          <w:rFonts w:cstheme="minorHAnsi"/>
        </w:rPr>
        <w:t xml:space="preserve">In alignment with the Priority Climate Action Plan, the Project will </w:t>
      </w:r>
      <w:r w:rsidR="00BA4F04">
        <w:rPr>
          <w:rFonts w:cstheme="minorHAnsi"/>
        </w:rPr>
        <w:t xml:space="preserve">contribute to the Salt Lake City goal to achieve </w:t>
      </w:r>
      <w:bookmarkStart w:id="0" w:name="_Hlk162099458"/>
      <w:r w:rsidR="006E31AD" w:rsidRPr="006E31AD">
        <w:rPr>
          <w:rFonts w:cstheme="minorHAnsi"/>
        </w:rPr>
        <w:t>100% of the City’s municipal electricity from renewable sources by 2030</w:t>
      </w:r>
      <w:r w:rsidR="006E31AD">
        <w:rPr>
          <w:rFonts w:cstheme="minorHAnsi"/>
        </w:rPr>
        <w:t>.</w:t>
      </w:r>
      <w:bookmarkEnd w:id="0"/>
    </w:p>
    <w:p w14:paraId="6FA8E550" w14:textId="77777777" w:rsidR="00A301AA" w:rsidRDefault="00A301AA" w:rsidP="00500B35">
      <w:pPr>
        <w:ind w:left="720"/>
        <w:rPr>
          <w:rFonts w:cstheme="minorHAnsi"/>
        </w:rPr>
      </w:pPr>
    </w:p>
    <w:p w14:paraId="7059F7D4" w14:textId="3562FCA1" w:rsidR="00EE6A0D" w:rsidRPr="00EE6A0D" w:rsidRDefault="00336DDB" w:rsidP="00500B35">
      <w:pPr>
        <w:ind w:left="720"/>
        <w:rPr>
          <w:rFonts w:cstheme="minorHAnsi"/>
        </w:rPr>
      </w:pPr>
      <w:r w:rsidRPr="00336DDB">
        <w:rPr>
          <w:rFonts w:cstheme="minorHAnsi"/>
        </w:rPr>
        <w:t>The electricity produced by the digester gas used in the new system will reduce the power demand provided by Rocky Mountain Power grid electricity system. It is assumed that one engine will operate full time (24/7/365) through 2030 and then two engines operate full time at 60% capacity after 2030.</w:t>
      </w:r>
      <w:r>
        <w:rPr>
          <w:rFonts w:cstheme="minorHAnsi"/>
        </w:rPr>
        <w:t xml:space="preserve"> </w:t>
      </w:r>
      <w:r w:rsidRPr="00336DDB">
        <w:rPr>
          <w:rFonts w:cstheme="minorHAnsi"/>
        </w:rPr>
        <w:t>The power output of each of the two engines is 847 kW</w:t>
      </w:r>
      <w:r w:rsidR="00C17AA2">
        <w:rPr>
          <w:rFonts w:cstheme="minorHAnsi"/>
        </w:rPr>
        <w:t>, after 2030, the two engines combined would produce 1,016 kW to fully utilize the methane gas available.</w:t>
      </w:r>
      <w:r w:rsidRPr="00336DDB">
        <w:rPr>
          <w:rFonts w:cstheme="minorHAnsi"/>
        </w:rPr>
        <w:t xml:space="preserve"> </w:t>
      </w:r>
      <w:r w:rsidR="00C17AA2" w:rsidRPr="00C17AA2">
        <w:rPr>
          <w:rFonts w:cstheme="minorHAnsi"/>
        </w:rPr>
        <w:t>The new heat and power system will replace the need for flaring but will have</w:t>
      </w:r>
      <w:r w:rsidR="00C17AA2">
        <w:rPr>
          <w:rFonts w:cstheme="minorHAnsi"/>
        </w:rPr>
        <w:t xml:space="preserve"> GHG</w:t>
      </w:r>
      <w:r w:rsidR="00C17AA2" w:rsidRPr="00C17AA2">
        <w:rPr>
          <w:rFonts w:cstheme="minorHAnsi"/>
        </w:rPr>
        <w:t xml:space="preserve"> emissions equivalent to that of the existing flare combustion. Electricity produced by the new system will offset the amount of electricity needed to be purchased from Rocky Mountain Power, thereby substantially reducing emissions.</w:t>
      </w:r>
      <w:r w:rsidR="00C17AA2" w:rsidRPr="00EE6A0D" w:rsidDel="00C17AA2">
        <w:rPr>
          <w:rFonts w:cstheme="minorHAnsi"/>
        </w:rPr>
        <w:t xml:space="preserve"> </w:t>
      </w:r>
      <w:r w:rsidR="00A004BC" w:rsidRPr="009A63B8">
        <w:rPr>
          <w:rFonts w:cstheme="minorHAnsi"/>
        </w:rPr>
        <w:t>Additionally</w:t>
      </w:r>
      <w:r w:rsidR="005368D3" w:rsidRPr="009A63B8">
        <w:rPr>
          <w:rFonts w:cstheme="minorHAnsi"/>
        </w:rPr>
        <w:t xml:space="preserve">, there would be </w:t>
      </w:r>
      <w:r w:rsidR="00A004BC" w:rsidRPr="009A63B8">
        <w:rPr>
          <w:rFonts w:cstheme="minorHAnsi"/>
        </w:rPr>
        <w:t>a</w:t>
      </w:r>
      <w:r w:rsidR="005368D3" w:rsidRPr="009A63B8">
        <w:rPr>
          <w:rFonts w:cstheme="minorHAnsi"/>
        </w:rPr>
        <w:t xml:space="preserve"> </w:t>
      </w:r>
      <w:r w:rsidR="008B259F" w:rsidRPr="009A63B8">
        <w:rPr>
          <w:rFonts w:cstheme="minorHAnsi"/>
        </w:rPr>
        <w:t xml:space="preserve">reduction of other air </w:t>
      </w:r>
      <w:r w:rsidR="00A004BC" w:rsidRPr="009A63B8">
        <w:rPr>
          <w:rFonts w:cstheme="minorHAnsi"/>
        </w:rPr>
        <w:t>pollutant e</w:t>
      </w:r>
      <w:r w:rsidR="008B259F" w:rsidRPr="009A63B8">
        <w:rPr>
          <w:rFonts w:cstheme="minorHAnsi"/>
        </w:rPr>
        <w:t xml:space="preserve">missions, </w:t>
      </w:r>
      <w:r w:rsidR="00A004BC" w:rsidRPr="009A63B8">
        <w:rPr>
          <w:rFonts w:cstheme="minorHAnsi"/>
        </w:rPr>
        <w:t xml:space="preserve">as </w:t>
      </w:r>
      <w:r w:rsidR="008B259F" w:rsidRPr="009A63B8">
        <w:rPr>
          <w:rFonts w:cstheme="minorHAnsi"/>
        </w:rPr>
        <w:t xml:space="preserve">discussed in section </w:t>
      </w:r>
      <w:r w:rsidR="00A004BC" w:rsidRPr="009A63B8">
        <w:rPr>
          <w:rFonts w:cstheme="minorHAnsi"/>
        </w:rPr>
        <w:t>3</w:t>
      </w:r>
      <w:r w:rsidR="008B259F" w:rsidRPr="009A63B8">
        <w:rPr>
          <w:rFonts w:cstheme="minorHAnsi"/>
        </w:rPr>
        <w:t>.</w:t>
      </w:r>
    </w:p>
    <w:p w14:paraId="09BE646B" w14:textId="6E3A5F00" w:rsidR="00EE6A0D" w:rsidRDefault="00EE6A0D" w:rsidP="00500B35">
      <w:pPr>
        <w:pStyle w:val="BulletLevel1"/>
        <w:numPr>
          <w:ilvl w:val="0"/>
          <w:numId w:val="0"/>
        </w:numPr>
        <w:ind w:left="720" w:hanging="18"/>
        <w:contextualSpacing/>
        <w:rPr>
          <w:rFonts w:eastAsiaTheme="minorHAnsi"/>
          <w:sz w:val="22"/>
          <w:szCs w:val="22"/>
          <w:u w:val="single"/>
        </w:rPr>
      </w:pPr>
      <w:r w:rsidRPr="006F35DD">
        <w:rPr>
          <w:rFonts w:eastAsiaTheme="minorHAnsi"/>
          <w:sz w:val="22"/>
          <w:szCs w:val="22"/>
          <w:u w:val="single"/>
        </w:rPr>
        <w:t>Benefits</w:t>
      </w:r>
    </w:p>
    <w:p w14:paraId="417D537A" w14:textId="1317A97A" w:rsidR="00A301AA" w:rsidRDefault="00A301AA" w:rsidP="005374EA">
      <w:pPr>
        <w:ind w:left="720" w:hanging="18"/>
      </w:pPr>
      <w:r w:rsidRPr="00A301AA">
        <w:t>This project will allow for the beneficial use of digester gas to produce electricity and heat, as compared to the current situation where that energy is wasted</w:t>
      </w:r>
      <w:r w:rsidR="009405CE">
        <w:t>,</w:t>
      </w:r>
      <w:r w:rsidRPr="00A301AA">
        <w:t xml:space="preserve"> and </w:t>
      </w:r>
      <w:r w:rsidR="009405CE">
        <w:t xml:space="preserve">the </w:t>
      </w:r>
      <w:r w:rsidRPr="00A301AA">
        <w:t xml:space="preserve">gas </w:t>
      </w:r>
      <w:r w:rsidR="009405CE">
        <w:t xml:space="preserve">is </w:t>
      </w:r>
      <w:r w:rsidRPr="00A301AA">
        <w:t xml:space="preserve">destroyed in a flare. Mitigation of climate change, and achievement of the 1.5°C or even a WB2°C scenario, will require </w:t>
      </w:r>
      <w:r w:rsidR="00055D64">
        <w:t xml:space="preserve">the </w:t>
      </w:r>
      <w:r w:rsidRPr="00A301AA">
        <w:t>employ</w:t>
      </w:r>
      <w:r w:rsidR="00055D64">
        <w:t>ment of</w:t>
      </w:r>
      <w:r w:rsidRPr="00A301AA">
        <w:t xml:space="preserve"> all available options to avoid and remove GHG from the atmosphere. Naturally conservation and efficient use of resources should be accomplished before considering new generation of low-carbon electricity or implementation of other technical options. This project will thus reduce the generation of grid-supplied electricity by 3rd parties, and </w:t>
      </w:r>
      <w:r w:rsidR="00055D64">
        <w:t xml:space="preserve">therefore </w:t>
      </w:r>
      <w:r w:rsidRPr="00A301AA">
        <w:t xml:space="preserve">make new renewable generation options available to other consumers. In addition, the </w:t>
      </w:r>
      <w:r w:rsidR="00055D64">
        <w:lastRenderedPageBreak/>
        <w:t>combined heat and power process</w:t>
      </w:r>
      <w:r w:rsidRPr="00A301AA">
        <w:t xml:space="preserve"> will be a cleaner burning system as compared to the flares, thus reducing emissions of criteria and toxic air emissions</w:t>
      </w:r>
      <w:r w:rsidR="00AD33E3">
        <w:t>,</w:t>
      </w:r>
      <w:r w:rsidRPr="00A301AA">
        <w:t xml:space="preserve"> and improving air quality in the degraded </w:t>
      </w:r>
      <w:r w:rsidR="00AD33E3">
        <w:t>Salt Lake City</w:t>
      </w:r>
      <w:r w:rsidRPr="00A301AA">
        <w:t xml:space="preserve"> airshed.</w:t>
      </w:r>
    </w:p>
    <w:p w14:paraId="15D8B0DE" w14:textId="77777777" w:rsidR="005374EA" w:rsidRDefault="005374EA" w:rsidP="00500B35">
      <w:pPr>
        <w:ind w:left="720" w:hanging="18"/>
      </w:pPr>
    </w:p>
    <w:p w14:paraId="27D0786B" w14:textId="3E79F877" w:rsidR="004C35F4" w:rsidRPr="0010466A" w:rsidRDefault="004C35F4" w:rsidP="008E3794">
      <w:pPr>
        <w:pStyle w:val="ListParagraph"/>
        <w:numPr>
          <w:ilvl w:val="0"/>
          <w:numId w:val="6"/>
        </w:numPr>
        <w:tabs>
          <w:tab w:val="left" w:pos="720"/>
        </w:tabs>
        <w:spacing w:after="240"/>
        <w:ind w:hanging="450"/>
        <w:rPr>
          <w:b/>
          <w:bCs/>
          <w:sz w:val="22"/>
          <w:szCs w:val="22"/>
        </w:rPr>
      </w:pPr>
      <w:r w:rsidRPr="006E429B">
        <w:rPr>
          <w:b/>
          <w:bCs/>
          <w:sz w:val="22"/>
          <w:szCs w:val="22"/>
        </w:rPr>
        <w:t>Demonstration of Funding Need</w:t>
      </w:r>
      <w:r w:rsidR="00AF6439">
        <w:rPr>
          <w:b/>
          <w:bCs/>
          <w:sz w:val="22"/>
          <w:szCs w:val="22"/>
        </w:rPr>
        <w:t xml:space="preserve"> </w:t>
      </w:r>
      <w:r w:rsidR="00AF6439" w:rsidRPr="004323AF">
        <w:rPr>
          <w:i/>
          <w:iCs/>
          <w:sz w:val="22"/>
          <w:szCs w:val="22"/>
        </w:rPr>
        <w:t>(</w:t>
      </w:r>
      <w:r w:rsidR="004323AF" w:rsidRPr="004323AF">
        <w:rPr>
          <w:i/>
          <w:iCs/>
          <w:sz w:val="22"/>
          <w:szCs w:val="22"/>
        </w:rPr>
        <w:t>10 possible points)</w:t>
      </w:r>
    </w:p>
    <w:p w14:paraId="6AF53DB1" w14:textId="1F6F027D" w:rsidR="0010466A" w:rsidRPr="0019244A" w:rsidRDefault="0010466A" w:rsidP="00500B35">
      <w:pPr>
        <w:ind w:left="720"/>
        <w:rPr>
          <w:rFonts w:cstheme="minorHAnsi"/>
        </w:rPr>
      </w:pPr>
      <w:r w:rsidRPr="0019244A">
        <w:rPr>
          <w:rFonts w:cstheme="minorHAnsi"/>
        </w:rPr>
        <w:t xml:space="preserve">Salt Lake City is the most populous municipality in the State of Utah, and one in six residents live below the poverty line. The city experiences pockets of economically stressed residents, and </w:t>
      </w:r>
      <w:r w:rsidR="00E35FBB">
        <w:rPr>
          <w:rFonts w:cstheme="minorHAnsi"/>
        </w:rPr>
        <w:t xml:space="preserve">the </w:t>
      </w:r>
      <w:r w:rsidR="00E35FBB" w:rsidRPr="0091631C">
        <w:t>Salt Lake City</w:t>
      </w:r>
      <w:r w:rsidR="00E35FBB" w:rsidRPr="00F80036">
        <w:t xml:space="preserve"> Water Reclamation Facility</w:t>
      </w:r>
      <w:r w:rsidR="00E35FBB">
        <w:t xml:space="preserve"> </w:t>
      </w:r>
      <w:r w:rsidRPr="0019244A">
        <w:rPr>
          <w:rFonts w:cstheme="minorHAnsi"/>
        </w:rPr>
        <w:t xml:space="preserve">takes specific steps to ensure that the economically vulnerable population, such as those living below the poverty line or on fixed incomes, are not unduly impacted by increases in water and wastewater rates. </w:t>
      </w:r>
      <w:r w:rsidR="00E35FBB">
        <w:rPr>
          <w:rFonts w:cstheme="minorHAnsi"/>
        </w:rPr>
        <w:t xml:space="preserve">On September 15, 2020, Salt Lake City </w:t>
      </w:r>
      <w:r w:rsidR="001A49A8">
        <w:rPr>
          <w:rFonts w:cstheme="minorHAnsi"/>
        </w:rPr>
        <w:t xml:space="preserve">closed on a WIFIA loan for the </w:t>
      </w:r>
      <w:r w:rsidR="001A49A8" w:rsidRPr="0091631C">
        <w:t>Salt Lake City</w:t>
      </w:r>
      <w:r w:rsidR="001A49A8" w:rsidRPr="00F80036">
        <w:t xml:space="preserve"> Water Reclamation Facility </w:t>
      </w:r>
      <w:r w:rsidR="001A49A8">
        <w:t xml:space="preserve">Nutrient Project. The WIFIA loan enables the Salt Lake City Department of Public Utilities </w:t>
      </w:r>
      <w:r w:rsidRPr="0019244A">
        <w:rPr>
          <w:rFonts w:cstheme="minorHAnsi"/>
        </w:rPr>
        <w:t>to balance rate increases for the entire population</w:t>
      </w:r>
      <w:r w:rsidR="001A49A8">
        <w:rPr>
          <w:rFonts w:cstheme="minorHAnsi"/>
        </w:rPr>
        <w:t xml:space="preserve"> and</w:t>
      </w:r>
      <w:r w:rsidRPr="0019244A">
        <w:rPr>
          <w:rFonts w:cstheme="minorHAnsi"/>
        </w:rPr>
        <w:t xml:space="preserve"> better protect the economically vulnerable from excessive financial stresses over the life of the loan. Unfortunately, the costs of the overall </w:t>
      </w:r>
      <w:r w:rsidR="001A49A8">
        <w:rPr>
          <w:rFonts w:cstheme="minorHAnsi"/>
        </w:rPr>
        <w:t xml:space="preserve">Salt Lake City </w:t>
      </w:r>
      <w:r w:rsidRPr="0019244A">
        <w:rPr>
          <w:rFonts w:cstheme="minorHAnsi"/>
        </w:rPr>
        <w:t xml:space="preserve">Water Reclamation Facility project have escalated significantly (due to inflation, supply-chain issues, etc.) from the original cost estimate used at the time the application for the WIFIA loan was submitted. </w:t>
      </w:r>
      <w:r w:rsidR="004A0FCE">
        <w:rPr>
          <w:rFonts w:cstheme="minorHAnsi"/>
        </w:rPr>
        <w:t xml:space="preserve">These circumstances have prevented the ability </w:t>
      </w:r>
      <w:r w:rsidR="00487FE8">
        <w:rPr>
          <w:rFonts w:cstheme="minorHAnsi"/>
        </w:rPr>
        <w:t>to include the construction of a combined heat and power system into the Salt Lake City Water Reclamation Facility Nutrient Project.</w:t>
      </w:r>
    </w:p>
    <w:p w14:paraId="5D4CAC21" w14:textId="77777777" w:rsidR="0010466A" w:rsidRPr="0019244A" w:rsidRDefault="0010466A" w:rsidP="00500B35">
      <w:pPr>
        <w:ind w:left="720"/>
        <w:rPr>
          <w:rFonts w:cstheme="minorHAnsi"/>
        </w:rPr>
      </w:pPr>
    </w:p>
    <w:p w14:paraId="17133B20" w14:textId="15E34F3C" w:rsidR="0059360F" w:rsidRDefault="00487FE8" w:rsidP="005374EA">
      <w:pPr>
        <w:ind w:left="720"/>
        <w:rPr>
          <w:rFonts w:cstheme="minorHAnsi"/>
        </w:rPr>
      </w:pPr>
      <w:bookmarkStart w:id="1" w:name="_Hlk162352159"/>
      <w:r>
        <w:rPr>
          <w:rFonts w:cstheme="minorHAnsi"/>
        </w:rPr>
        <w:t xml:space="preserve">An EPA CPRG funding award </w:t>
      </w:r>
      <w:r w:rsidR="0010466A" w:rsidRPr="0019244A">
        <w:rPr>
          <w:rFonts w:cstheme="minorHAnsi"/>
        </w:rPr>
        <w:t xml:space="preserve">for the Combined Heat and Power Project </w:t>
      </w:r>
      <w:r>
        <w:rPr>
          <w:rFonts w:cstheme="minorHAnsi"/>
        </w:rPr>
        <w:t xml:space="preserve">will allow it </w:t>
      </w:r>
      <w:r w:rsidR="0010466A" w:rsidRPr="0019244A">
        <w:rPr>
          <w:rFonts w:cstheme="minorHAnsi"/>
        </w:rPr>
        <w:t xml:space="preserve">to move forward in tandem with the ongoing </w:t>
      </w:r>
      <w:r w:rsidR="0034137E" w:rsidRPr="0034137E">
        <w:rPr>
          <w:rFonts w:cstheme="minorHAnsi"/>
        </w:rPr>
        <w:t xml:space="preserve">Salt Lake City </w:t>
      </w:r>
      <w:r w:rsidR="0010466A" w:rsidRPr="0019244A">
        <w:rPr>
          <w:rFonts w:cstheme="minorHAnsi"/>
        </w:rPr>
        <w:t xml:space="preserve">Water Reclamation Facility </w:t>
      </w:r>
      <w:r>
        <w:rPr>
          <w:rFonts w:cstheme="minorHAnsi"/>
        </w:rPr>
        <w:t xml:space="preserve">Nutrient </w:t>
      </w:r>
      <w:r w:rsidR="0034137E">
        <w:rPr>
          <w:rFonts w:cstheme="minorHAnsi"/>
        </w:rPr>
        <w:t>P</w:t>
      </w:r>
      <w:r w:rsidR="0034137E" w:rsidRPr="0019244A">
        <w:rPr>
          <w:rFonts w:cstheme="minorHAnsi"/>
        </w:rPr>
        <w:t>roject</w:t>
      </w:r>
      <w:r w:rsidR="00F96F25">
        <w:rPr>
          <w:rFonts w:cstheme="minorHAnsi"/>
        </w:rPr>
        <w:t xml:space="preserve"> - </w:t>
      </w:r>
      <w:r>
        <w:rPr>
          <w:rFonts w:cstheme="minorHAnsi"/>
        </w:rPr>
        <w:t>ma</w:t>
      </w:r>
      <w:r w:rsidR="0010466A" w:rsidRPr="0019244A">
        <w:rPr>
          <w:rFonts w:cstheme="minorHAnsi"/>
        </w:rPr>
        <w:t xml:space="preserve">ximizing </w:t>
      </w:r>
      <w:r>
        <w:rPr>
          <w:rFonts w:cstheme="minorHAnsi"/>
        </w:rPr>
        <w:t xml:space="preserve">the </w:t>
      </w:r>
      <w:r w:rsidR="0010466A" w:rsidRPr="0019244A">
        <w:rPr>
          <w:rFonts w:cstheme="minorHAnsi"/>
        </w:rPr>
        <w:t xml:space="preserve">awarded funds through incorporation into the ongoing </w:t>
      </w:r>
      <w:r>
        <w:rPr>
          <w:rFonts w:cstheme="minorHAnsi"/>
        </w:rPr>
        <w:t>Construction Manager/</w:t>
      </w:r>
      <w:r w:rsidR="00F96F25">
        <w:rPr>
          <w:rFonts w:cstheme="minorHAnsi"/>
        </w:rPr>
        <w:t xml:space="preserve"> </w:t>
      </w:r>
      <w:r>
        <w:rPr>
          <w:rFonts w:cstheme="minorHAnsi"/>
        </w:rPr>
        <w:t>General Contractor delivery contract</w:t>
      </w:r>
      <w:r w:rsidRPr="0019244A">
        <w:rPr>
          <w:rFonts w:cstheme="minorHAnsi"/>
        </w:rPr>
        <w:t xml:space="preserve"> </w:t>
      </w:r>
      <w:r w:rsidR="0010466A" w:rsidRPr="0019244A">
        <w:rPr>
          <w:rFonts w:cstheme="minorHAnsi"/>
        </w:rPr>
        <w:t>process benefiting the project through existing project management, procurement processes, and contracting</w:t>
      </w:r>
      <w:bookmarkEnd w:id="1"/>
      <w:r w:rsidR="0010466A" w:rsidRPr="0019244A">
        <w:rPr>
          <w:rFonts w:cstheme="minorHAnsi"/>
        </w:rPr>
        <w:t>.</w:t>
      </w:r>
    </w:p>
    <w:p w14:paraId="71BE0684" w14:textId="77777777" w:rsidR="005374EA" w:rsidRPr="0019244A" w:rsidRDefault="005374EA" w:rsidP="00500B35">
      <w:pPr>
        <w:ind w:left="720"/>
        <w:rPr>
          <w:rFonts w:cstheme="minorHAnsi"/>
        </w:rPr>
      </w:pPr>
    </w:p>
    <w:p w14:paraId="4A15292F" w14:textId="5577012C" w:rsidR="004C35F4" w:rsidRPr="0019244A" w:rsidRDefault="004C35F4" w:rsidP="008E3794">
      <w:pPr>
        <w:pStyle w:val="ListParagraph"/>
        <w:numPr>
          <w:ilvl w:val="0"/>
          <w:numId w:val="6"/>
        </w:numPr>
        <w:spacing w:after="240"/>
        <w:ind w:left="720"/>
        <w:rPr>
          <w:b/>
          <w:bCs/>
          <w:sz w:val="22"/>
          <w:szCs w:val="22"/>
        </w:rPr>
      </w:pPr>
      <w:r w:rsidRPr="006E429B">
        <w:rPr>
          <w:b/>
          <w:bCs/>
          <w:sz w:val="22"/>
          <w:szCs w:val="22"/>
        </w:rPr>
        <w:t>Transformative Impact</w:t>
      </w:r>
      <w:r w:rsidR="00F15B2A">
        <w:rPr>
          <w:b/>
          <w:bCs/>
          <w:sz w:val="22"/>
          <w:szCs w:val="22"/>
        </w:rPr>
        <w:t xml:space="preserve"> </w:t>
      </w:r>
      <w:r w:rsidR="00F15B2A" w:rsidRPr="00F15B2A">
        <w:rPr>
          <w:i/>
          <w:iCs/>
          <w:sz w:val="22"/>
          <w:szCs w:val="22"/>
        </w:rPr>
        <w:t>(15 possible points)</w:t>
      </w:r>
    </w:p>
    <w:p w14:paraId="548400EA" w14:textId="778519AB" w:rsidR="0019244A" w:rsidRPr="0019244A" w:rsidRDefault="0019244A" w:rsidP="00500B35">
      <w:pPr>
        <w:ind w:left="720"/>
        <w:rPr>
          <w:rFonts w:cstheme="minorHAnsi"/>
        </w:rPr>
      </w:pPr>
      <w:r w:rsidRPr="0019244A">
        <w:rPr>
          <w:rFonts w:cstheme="minorHAnsi"/>
        </w:rPr>
        <w:t xml:space="preserve">Salt Lake City is committed to reducing GHG emissions and the Mayor and City Council have jointly set ambitions to power the community with net-100% renewable electricity while also reducing energy-related community carbon emissions 80% by 2040. </w:t>
      </w:r>
      <w:r w:rsidR="00F90DB0">
        <w:rPr>
          <w:rFonts w:cstheme="minorHAnsi"/>
        </w:rPr>
        <w:t>Salt Lake City</w:t>
      </w:r>
      <w:r w:rsidR="00F90DB0" w:rsidRPr="0019244A">
        <w:rPr>
          <w:rFonts w:cstheme="minorHAnsi"/>
        </w:rPr>
        <w:t xml:space="preserve"> </w:t>
      </w:r>
      <w:r w:rsidRPr="0019244A">
        <w:rPr>
          <w:rFonts w:cstheme="minorHAnsi"/>
        </w:rPr>
        <w:t>support</w:t>
      </w:r>
      <w:r w:rsidR="00F90DB0">
        <w:rPr>
          <w:rFonts w:cstheme="minorHAnsi"/>
        </w:rPr>
        <w:t>s</w:t>
      </w:r>
      <w:r w:rsidRPr="0019244A">
        <w:rPr>
          <w:rFonts w:cstheme="minorHAnsi"/>
        </w:rPr>
        <w:t xml:space="preserve"> the U.S. Methane Emissions Reduction Action Plan which advances climate leadership and will help achieve ambitious nationally determined goals to cut GHG emissions by 50-52% by 2030 from 2005 levels (2023 U.S. Methane Emissions Reduction Action Plan). </w:t>
      </w:r>
      <w:r w:rsidR="00F90DB0" w:rsidRPr="00F90DB0">
        <w:rPr>
          <w:rFonts w:cstheme="minorHAnsi"/>
        </w:rPr>
        <w:t xml:space="preserve">Wastewater treatment is </w:t>
      </w:r>
      <w:r w:rsidR="00F90DB0">
        <w:rPr>
          <w:rFonts w:cstheme="minorHAnsi"/>
        </w:rPr>
        <w:t xml:space="preserve">a </w:t>
      </w:r>
      <w:r w:rsidR="00F90DB0" w:rsidRPr="00F90DB0">
        <w:rPr>
          <w:rFonts w:cstheme="minorHAnsi"/>
        </w:rPr>
        <w:t xml:space="preserve">very energy intensive process, </w:t>
      </w:r>
      <w:r w:rsidR="00F90DB0">
        <w:rPr>
          <w:rFonts w:cstheme="minorHAnsi"/>
        </w:rPr>
        <w:t>therefore</w:t>
      </w:r>
      <w:r w:rsidR="00F90DB0" w:rsidRPr="00F90DB0">
        <w:rPr>
          <w:rFonts w:cstheme="minorHAnsi"/>
        </w:rPr>
        <w:t xml:space="preserve"> reducing electric power usage at the plant is </w:t>
      </w:r>
      <w:r w:rsidR="00F90DB0">
        <w:rPr>
          <w:rFonts w:cstheme="minorHAnsi"/>
        </w:rPr>
        <w:t>challenging,</w:t>
      </w:r>
      <w:r w:rsidR="00F90DB0" w:rsidRPr="00F90DB0">
        <w:rPr>
          <w:rFonts w:cstheme="minorHAnsi"/>
        </w:rPr>
        <w:t xml:space="preserve"> and </w:t>
      </w:r>
      <w:r w:rsidR="00F90DB0">
        <w:rPr>
          <w:rFonts w:cstheme="minorHAnsi"/>
        </w:rPr>
        <w:t>best</w:t>
      </w:r>
      <w:r w:rsidR="00F90DB0" w:rsidRPr="00F90DB0">
        <w:rPr>
          <w:rFonts w:cstheme="minorHAnsi"/>
        </w:rPr>
        <w:t xml:space="preserve"> accomplished in small steps. Salt Lake City currently sources around 14% of </w:t>
      </w:r>
      <w:r w:rsidR="007A6F18">
        <w:rPr>
          <w:rFonts w:cstheme="minorHAnsi"/>
        </w:rPr>
        <w:t>the City’s</w:t>
      </w:r>
      <w:r w:rsidR="00F90DB0" w:rsidRPr="00F90DB0">
        <w:rPr>
          <w:rFonts w:cstheme="minorHAnsi"/>
        </w:rPr>
        <w:t xml:space="preserve"> municipal electricity from renewable sources. The City’s goal is to achieve net-50% renewable electricity for municipal operations by 2020 and net-100% by 2030.  To help achieve this goal, Salt Lake City has entered into an agreement to develop and purchase electricity from the Elektron Solar Project, an 80 Megawatt (MW) solar farm that is being built in Tooele County. Roughly half of the energy produced by the solar farm will support the City’s municipal facilities, Including the Water Reclamation Facility.</w:t>
      </w:r>
    </w:p>
    <w:p w14:paraId="6723F629" w14:textId="77777777" w:rsidR="0019244A" w:rsidRPr="0019244A" w:rsidRDefault="0019244A" w:rsidP="00500B35">
      <w:pPr>
        <w:ind w:left="720"/>
        <w:rPr>
          <w:rFonts w:cstheme="minorHAnsi"/>
        </w:rPr>
      </w:pPr>
    </w:p>
    <w:p w14:paraId="69A764F9" w14:textId="501E36CF" w:rsidR="0019244A" w:rsidRPr="0019244A" w:rsidRDefault="0019244A" w:rsidP="00500B35">
      <w:pPr>
        <w:ind w:left="720"/>
        <w:rPr>
          <w:rFonts w:cstheme="minorHAnsi"/>
        </w:rPr>
      </w:pPr>
      <w:r w:rsidRPr="0019244A">
        <w:rPr>
          <w:rFonts w:cstheme="minorHAnsi"/>
        </w:rPr>
        <w:t xml:space="preserve">Methane is a powerful greenhouse gas (GHG), 80 times more potent than carbon dioxide. The emissions associated with it can lead to serious public health impacts, from asthma to cancer to premature deaths. Methane is responsible for one-third of the warming impacts millions of Americans have experienced in 2023, from record heat waves and smoke-filled skies to flash </w:t>
      </w:r>
      <w:r w:rsidRPr="0019244A">
        <w:rPr>
          <w:rFonts w:cstheme="minorHAnsi"/>
        </w:rPr>
        <w:lastRenderedPageBreak/>
        <w:t>flooding and more intense hurricanes (2023 U.S. Methane Emissions Reduction Action Plan). Uncontrolled anthropogenic CH4 emissions from sewer</w:t>
      </w:r>
      <w:r w:rsidR="006E31AD">
        <w:rPr>
          <w:rFonts w:cstheme="minorHAnsi"/>
        </w:rPr>
        <w:t>s and wastewater</w:t>
      </w:r>
      <w:r w:rsidRPr="0019244A">
        <w:rPr>
          <w:rFonts w:cstheme="minorHAnsi"/>
        </w:rPr>
        <w:t xml:space="preserve"> treatment contribute to climate change. The wastewater treatment sector may contribute 5-8 percent of anthropogenic CH4 emissions globally. Studies have identified that sewage biomass treatment through anaerobic digestion can produce from 0.01 to 110 grams CH4/m3.</w:t>
      </w:r>
      <w:r w:rsidR="00F822A8">
        <w:rPr>
          <w:rFonts w:cstheme="minorHAnsi"/>
        </w:rPr>
        <w:t xml:space="preserve"> </w:t>
      </w:r>
      <w:r w:rsidR="00F822A8" w:rsidRPr="00F822A8">
        <w:rPr>
          <w:rFonts w:cstheme="minorHAnsi"/>
        </w:rPr>
        <w:t xml:space="preserve">In addition, the methane flaring and resultant GHG emissions may have an increased impact on </w:t>
      </w:r>
      <w:r w:rsidR="00CF474F">
        <w:rPr>
          <w:rFonts w:cstheme="minorHAnsi"/>
        </w:rPr>
        <w:t xml:space="preserve">the air quality to </w:t>
      </w:r>
      <w:r w:rsidR="00F822A8" w:rsidRPr="00F822A8">
        <w:rPr>
          <w:rFonts w:cstheme="minorHAnsi"/>
        </w:rPr>
        <w:t xml:space="preserve">residential neighborhoods close to the Water Reclamation Facility, including Rose Park, an ethnically diverse </w:t>
      </w:r>
      <w:r w:rsidR="009E326E" w:rsidRPr="00F822A8">
        <w:rPr>
          <w:rFonts w:cstheme="minorHAnsi"/>
        </w:rPr>
        <w:t>working-class</w:t>
      </w:r>
      <w:r w:rsidR="00F822A8" w:rsidRPr="00F822A8">
        <w:rPr>
          <w:rFonts w:cstheme="minorHAnsi"/>
        </w:rPr>
        <w:t xml:space="preserve"> neighborhood directly south of the facility. Another local neighbor who could be impacted by excessive plant emissions is the Guadalupe School. The Guadalupe school is a K through 6 grade charter school that primarily serves the local immigrant community in and is located directly south of the Water Reclamation Facility in Rose Park</w:t>
      </w:r>
      <w:r w:rsidR="00BC7904">
        <w:rPr>
          <w:rFonts w:cstheme="minorHAnsi"/>
        </w:rPr>
        <w:t>.</w:t>
      </w:r>
    </w:p>
    <w:p w14:paraId="55D99BBE" w14:textId="77777777" w:rsidR="0019244A" w:rsidRPr="0019244A" w:rsidRDefault="0019244A" w:rsidP="00500B35">
      <w:pPr>
        <w:ind w:left="720"/>
        <w:rPr>
          <w:rFonts w:cstheme="minorHAnsi"/>
        </w:rPr>
      </w:pPr>
    </w:p>
    <w:p w14:paraId="1838A875" w14:textId="27A90D03" w:rsidR="0019244A" w:rsidRPr="0019244A" w:rsidRDefault="0019244A" w:rsidP="00500B35">
      <w:pPr>
        <w:ind w:left="720"/>
        <w:rPr>
          <w:rFonts w:cstheme="minorHAnsi"/>
        </w:rPr>
      </w:pPr>
      <w:r w:rsidRPr="0019244A">
        <w:rPr>
          <w:rFonts w:cstheme="minorHAnsi"/>
        </w:rPr>
        <w:t>The Combined Heat and Power Project will create transformative anthropogenic GHG emission by repurposing and beneficially using the unlimited</w:t>
      </w:r>
      <w:r w:rsidR="00BC7904">
        <w:rPr>
          <w:rFonts w:cstheme="minorHAnsi"/>
        </w:rPr>
        <w:t>, renewable</w:t>
      </w:r>
      <w:r w:rsidRPr="0019244A">
        <w:rPr>
          <w:rFonts w:cstheme="minorHAnsi"/>
        </w:rPr>
        <w:t xml:space="preserve"> supply of CH4 produced in the City’s sewers and treatment processes. Transformative impacts include the reduction and removal of approximately 10,900 pounds of CH4 emissions from the Wasatch Front per year by beneficially repurposing the methane produced from biomass (i.e., human fecal waste), to generate electrical power and process heat. Using repurposed methane generated from sewage treatment, reduces GHG emissions and provides real cuts to CHG emissions as promised in the U.S. Methane Emissions Reduction Action Plan. Moreover, the proposed </w:t>
      </w:r>
      <w:r w:rsidR="00156294">
        <w:rPr>
          <w:rFonts w:cstheme="minorHAnsi"/>
        </w:rPr>
        <w:t>combined heat and power</w:t>
      </w:r>
      <w:r w:rsidRPr="0019244A">
        <w:rPr>
          <w:rFonts w:cstheme="minorHAnsi"/>
        </w:rPr>
        <w:t xml:space="preserve"> project will provide a green energy source promoting overall energy independence for </w:t>
      </w:r>
      <w:r w:rsidR="00AD33E3">
        <w:rPr>
          <w:rFonts w:cstheme="minorHAnsi"/>
        </w:rPr>
        <w:t>Salt Lake City</w:t>
      </w:r>
      <w:r w:rsidRPr="0019244A">
        <w:rPr>
          <w:rFonts w:cstheme="minorHAnsi"/>
        </w:rPr>
        <w:t>.</w:t>
      </w:r>
    </w:p>
    <w:p w14:paraId="50A36193" w14:textId="77777777" w:rsidR="0019244A" w:rsidRPr="0019244A" w:rsidRDefault="0019244A" w:rsidP="00500B35">
      <w:pPr>
        <w:ind w:left="720"/>
        <w:rPr>
          <w:rFonts w:cstheme="minorHAnsi"/>
        </w:rPr>
      </w:pPr>
    </w:p>
    <w:p w14:paraId="26E332C6" w14:textId="7B0BB794" w:rsidR="0019244A" w:rsidRPr="0019244A" w:rsidRDefault="00BC7904" w:rsidP="00500B35">
      <w:pPr>
        <w:ind w:left="720"/>
        <w:rPr>
          <w:rFonts w:cstheme="minorHAnsi"/>
        </w:rPr>
      </w:pPr>
      <w:r w:rsidRPr="00BC7904">
        <w:rPr>
          <w:rFonts w:cstheme="minorHAnsi"/>
        </w:rPr>
        <w:t xml:space="preserve">The full staffing needs for the Water Reclamation Facility, including those for the proposed combined heat and power project have not yet been finalized, but it is expected that the operation and maintenance of the Combined Heat and Power Project will require two AFSME union friendly FTE labor positions within the sewer utility. </w:t>
      </w:r>
      <w:r w:rsidR="00153659">
        <w:rPr>
          <w:rFonts w:cstheme="minorHAnsi"/>
        </w:rPr>
        <w:t>Salt Lake City Department Of Public Utilities</w:t>
      </w:r>
      <w:r w:rsidRPr="00BC7904">
        <w:rPr>
          <w:rFonts w:cstheme="minorHAnsi"/>
        </w:rPr>
        <w:t xml:space="preserve"> has workforce training and development programs and partners with local universities to employ student interns at several locations within the utility. Any new</w:t>
      </w:r>
      <w:r w:rsidR="0019244A" w:rsidRPr="0019244A">
        <w:rPr>
          <w:rFonts w:cstheme="minorHAnsi"/>
        </w:rPr>
        <w:t xml:space="preserve"> positions will be full time jobs that will extend for decades and make a measurable impact on the lives of our citizens.</w:t>
      </w:r>
    </w:p>
    <w:p w14:paraId="751F9EC2" w14:textId="77777777" w:rsidR="0019244A" w:rsidRPr="0019244A" w:rsidRDefault="0019244A" w:rsidP="00500B35">
      <w:pPr>
        <w:ind w:left="720"/>
        <w:rPr>
          <w:rFonts w:cstheme="minorHAnsi"/>
        </w:rPr>
      </w:pPr>
    </w:p>
    <w:p w14:paraId="591A6798" w14:textId="1DF6F751" w:rsidR="0019244A" w:rsidRPr="0019244A" w:rsidRDefault="0019244A" w:rsidP="00500B35">
      <w:pPr>
        <w:ind w:left="720"/>
        <w:rPr>
          <w:rFonts w:cstheme="minorHAnsi"/>
        </w:rPr>
      </w:pPr>
      <w:r w:rsidRPr="0019244A">
        <w:rPr>
          <w:rFonts w:cstheme="minorHAnsi"/>
        </w:rPr>
        <w:t xml:space="preserve">Combined Heat and Power technology is critical in promoting the United States and City’s goal of cutting GHG emissions to address climate change. The CH4 emission reductions are measurable as is the green-source electrical power the </w:t>
      </w:r>
      <w:r w:rsidR="00156294">
        <w:rPr>
          <w:rFonts w:cstheme="minorHAnsi"/>
        </w:rPr>
        <w:t>combined heat and power</w:t>
      </w:r>
      <w:r w:rsidRPr="0019244A">
        <w:rPr>
          <w:rFonts w:cstheme="minorHAnsi"/>
        </w:rPr>
        <w:t xml:space="preserve"> project will generate. Lastly, the reduction of GHG and specifically CH4 will help to improve the overall wellbeing of human health and the environment along the Wasatch Front and holistically contribute to the health of the planet. </w:t>
      </w:r>
    </w:p>
    <w:p w14:paraId="65051A71" w14:textId="77777777" w:rsidR="0019244A" w:rsidRPr="0019244A" w:rsidRDefault="0019244A" w:rsidP="00500B35">
      <w:pPr>
        <w:ind w:left="720"/>
        <w:rPr>
          <w:rFonts w:cstheme="minorHAnsi"/>
        </w:rPr>
      </w:pPr>
    </w:p>
    <w:p w14:paraId="0FD4544B" w14:textId="601E2F84" w:rsidR="0019244A" w:rsidRPr="0019244A" w:rsidRDefault="0019244A" w:rsidP="00500B35">
      <w:pPr>
        <w:ind w:left="720"/>
        <w:rPr>
          <w:rFonts w:cstheme="minorHAnsi"/>
        </w:rPr>
      </w:pPr>
      <w:r w:rsidRPr="0019244A">
        <w:rPr>
          <w:rFonts w:cstheme="minorHAnsi"/>
        </w:rPr>
        <w:t xml:space="preserve">The Combined Heat and Power project will be included in the broader </w:t>
      </w:r>
      <w:bookmarkStart w:id="2" w:name="_Hlk162100341"/>
      <w:r w:rsidRPr="0019244A">
        <w:rPr>
          <w:rFonts w:cstheme="minorHAnsi"/>
        </w:rPr>
        <w:t xml:space="preserve">Water Reclamation Facility </w:t>
      </w:r>
      <w:r w:rsidR="00EE1C36">
        <w:rPr>
          <w:rFonts w:cstheme="minorHAnsi"/>
        </w:rPr>
        <w:t>Nutrient Project</w:t>
      </w:r>
      <w:bookmarkEnd w:id="2"/>
      <w:r w:rsidR="00EE1C36">
        <w:rPr>
          <w:rFonts w:cstheme="minorHAnsi"/>
        </w:rPr>
        <w:t xml:space="preserve"> </w:t>
      </w:r>
      <w:r w:rsidRPr="0019244A">
        <w:rPr>
          <w:rFonts w:cstheme="minorHAnsi"/>
        </w:rPr>
        <w:t xml:space="preserve">effort to seek Institute for Sustainable Infrastructure’s (ISI) Envision Platinum certification. The </w:t>
      </w:r>
      <w:r w:rsidR="00CF474F" w:rsidRPr="00CF474F">
        <w:rPr>
          <w:rFonts w:cstheme="minorHAnsi"/>
        </w:rPr>
        <w:t>Water Reclamation Facility Nutrient Project</w:t>
      </w:r>
      <w:r w:rsidRPr="0019244A">
        <w:rPr>
          <w:rFonts w:cstheme="minorHAnsi"/>
        </w:rPr>
        <w:t xml:space="preserve"> was recently registered with ISI Envision along with another</w:t>
      </w:r>
      <w:r w:rsidR="00153659">
        <w:rPr>
          <w:rFonts w:cstheme="minorHAnsi"/>
        </w:rPr>
        <w:t xml:space="preserve"> Salt Lake City Department Of Public Utilities</w:t>
      </w:r>
      <w:r w:rsidR="00153659" w:rsidRPr="0019244A">
        <w:rPr>
          <w:rFonts w:cstheme="minorHAnsi"/>
        </w:rPr>
        <w:t xml:space="preserve"> </w:t>
      </w:r>
      <w:r w:rsidRPr="0019244A">
        <w:rPr>
          <w:rFonts w:cstheme="minorHAnsi"/>
        </w:rPr>
        <w:t xml:space="preserve">project and are the first two projects to be registered with ISI Envision in the state of Utah. This leadership in sustainability will play a pivotal role in project development seeking sustainable certification throughout the region. Additionally, </w:t>
      </w:r>
      <w:r w:rsidR="009F20D9">
        <w:rPr>
          <w:rFonts w:cstheme="minorHAnsi"/>
        </w:rPr>
        <w:t xml:space="preserve">Salt Lake City Department </w:t>
      </w:r>
      <w:r w:rsidR="00CF474F">
        <w:rPr>
          <w:rFonts w:cstheme="minorHAnsi"/>
        </w:rPr>
        <w:t>o</w:t>
      </w:r>
      <w:r w:rsidR="009F20D9">
        <w:rPr>
          <w:rFonts w:cstheme="minorHAnsi"/>
        </w:rPr>
        <w:t>f Public Utilities</w:t>
      </w:r>
      <w:r w:rsidR="009F20D9" w:rsidRPr="0019244A">
        <w:rPr>
          <w:rFonts w:cstheme="minorHAnsi"/>
        </w:rPr>
        <w:t xml:space="preserve"> </w:t>
      </w:r>
      <w:r w:rsidRPr="0019244A">
        <w:rPr>
          <w:rFonts w:cstheme="minorHAnsi"/>
        </w:rPr>
        <w:t xml:space="preserve">held a workshop in 2023 to provide ISI Envision training and allowed 15 Salt Lake City staff across </w:t>
      </w:r>
      <w:r w:rsidRPr="0019244A">
        <w:rPr>
          <w:rFonts w:cstheme="minorHAnsi"/>
        </w:rPr>
        <w:lastRenderedPageBreak/>
        <w:t xml:space="preserve">different departments to gain their ISI Envision Sustainability Professional (ENV SP) credential to aid in replicating sustainable practices in civil infrastructure projects city wide. </w:t>
      </w:r>
    </w:p>
    <w:p w14:paraId="5FB282A8" w14:textId="77777777" w:rsidR="0019244A" w:rsidRPr="0019244A" w:rsidRDefault="0019244A" w:rsidP="00500B35">
      <w:pPr>
        <w:ind w:left="720"/>
        <w:rPr>
          <w:rFonts w:cstheme="minorHAnsi"/>
        </w:rPr>
      </w:pPr>
    </w:p>
    <w:p w14:paraId="5E4B56D3" w14:textId="77777777" w:rsidR="0019244A" w:rsidRPr="0019244A" w:rsidRDefault="0019244A" w:rsidP="00500B35">
      <w:pPr>
        <w:ind w:left="720"/>
        <w:rPr>
          <w:rFonts w:cstheme="minorHAnsi"/>
        </w:rPr>
      </w:pPr>
      <w:r w:rsidRPr="0019244A">
        <w:rPr>
          <w:rFonts w:cstheme="minorHAnsi"/>
        </w:rPr>
        <w:t xml:space="preserve">Overall, these transformative initiatives will not only achieve immediate GHG emission reductions but also lay the foundation for long-term sustainability and resilience, positioning Salt Lake City as a leader in sustainable energy innovation and workforce development. </w:t>
      </w:r>
    </w:p>
    <w:p w14:paraId="461DC311" w14:textId="77777777" w:rsidR="004C35F4" w:rsidRPr="00216D3E" w:rsidRDefault="004C35F4" w:rsidP="004C35F4"/>
    <w:p w14:paraId="7C1051BC" w14:textId="397E087E" w:rsidR="004C35F4" w:rsidRPr="006E429B" w:rsidRDefault="0059360F" w:rsidP="00AF00F5">
      <w:pPr>
        <w:pStyle w:val="Heading1"/>
        <w:numPr>
          <w:ilvl w:val="0"/>
          <w:numId w:val="7"/>
        </w:numPr>
        <w:ind w:left="360"/>
        <w:rPr>
          <w:sz w:val="22"/>
          <w:szCs w:val="22"/>
        </w:rPr>
      </w:pPr>
      <w:r w:rsidRPr="006E429B">
        <w:rPr>
          <w:sz w:val="22"/>
          <w:szCs w:val="22"/>
        </w:rPr>
        <w:t>Impact of GHG Reduction Measures</w:t>
      </w:r>
      <w:r w:rsidR="00571D38">
        <w:rPr>
          <w:sz w:val="22"/>
          <w:szCs w:val="22"/>
        </w:rPr>
        <w:t xml:space="preserve"> </w:t>
      </w:r>
      <w:r w:rsidR="00571D38" w:rsidRPr="00571D38">
        <w:rPr>
          <w:b w:val="0"/>
          <w:bCs w:val="0"/>
          <w:i/>
          <w:iCs/>
          <w:sz w:val="22"/>
          <w:szCs w:val="22"/>
        </w:rPr>
        <w:t>(60 possible points)</w:t>
      </w:r>
    </w:p>
    <w:p w14:paraId="63B388C8" w14:textId="79935338" w:rsidR="0059360F" w:rsidRPr="00216D3E" w:rsidRDefault="0059360F" w:rsidP="004C35F4">
      <w:pPr>
        <w:rPr>
          <w:i/>
          <w:iCs/>
        </w:rPr>
      </w:pPr>
    </w:p>
    <w:p w14:paraId="23EC8122" w14:textId="06C2F005" w:rsidR="0059360F" w:rsidRPr="007A759D" w:rsidRDefault="0059360F" w:rsidP="008E3794">
      <w:pPr>
        <w:pStyle w:val="ListParagraph"/>
        <w:numPr>
          <w:ilvl w:val="0"/>
          <w:numId w:val="8"/>
        </w:numPr>
        <w:spacing w:after="120"/>
        <w:ind w:left="720"/>
        <w:rPr>
          <w:b/>
          <w:sz w:val="22"/>
          <w:szCs w:val="22"/>
        </w:rPr>
      </w:pPr>
      <w:bookmarkStart w:id="3" w:name="_Hlk161923451"/>
      <w:r w:rsidRPr="006E429B">
        <w:rPr>
          <w:b/>
          <w:bCs/>
          <w:sz w:val="22"/>
          <w:szCs w:val="22"/>
        </w:rPr>
        <w:t>Magnitude of GHG Reductions from 2025 through 2030</w:t>
      </w:r>
      <w:r w:rsidR="00506FBB">
        <w:rPr>
          <w:b/>
          <w:bCs/>
          <w:sz w:val="22"/>
          <w:szCs w:val="22"/>
        </w:rPr>
        <w:t xml:space="preserve"> </w:t>
      </w:r>
      <w:r w:rsidR="00506FBB" w:rsidRPr="00506FBB">
        <w:rPr>
          <w:i/>
          <w:iCs/>
          <w:sz w:val="22"/>
          <w:szCs w:val="22"/>
        </w:rPr>
        <w:t>(20 possible points)</w:t>
      </w:r>
    </w:p>
    <w:p w14:paraId="10CFF48F" w14:textId="0AAE3CB1" w:rsidR="00134CBD" w:rsidRPr="00752545" w:rsidRDefault="005647B4" w:rsidP="00500B35">
      <w:pPr>
        <w:ind w:left="720"/>
      </w:pPr>
      <w:r>
        <w:t xml:space="preserve">Reducing the demand for </w:t>
      </w:r>
      <w:r w:rsidR="00343ADE" w:rsidRPr="006F35DD">
        <w:t>1 MW of grid</w:t>
      </w:r>
      <w:r>
        <w:t xml:space="preserve"> purchased</w:t>
      </w:r>
      <w:r w:rsidR="00343ADE" w:rsidRPr="006F35DD">
        <w:t xml:space="preserve"> electricity per year </w:t>
      </w:r>
      <w:r w:rsidR="00752545" w:rsidRPr="006F35DD">
        <w:t xml:space="preserve">is estimated to </w:t>
      </w:r>
      <w:r w:rsidR="00752545">
        <w:t>reduce</w:t>
      </w:r>
      <w:r>
        <w:t xml:space="preserve"> GHG emissions by </w:t>
      </w:r>
      <w:r w:rsidR="000B5281" w:rsidRPr="00B770EC">
        <w:t xml:space="preserve">2,698 </w:t>
      </w:r>
      <w:r w:rsidR="00E43D4E" w:rsidRPr="00B770EC">
        <w:t>metric tons</w:t>
      </w:r>
      <w:r w:rsidR="00752545" w:rsidRPr="00B770EC">
        <w:t xml:space="preserve"> </w:t>
      </w:r>
      <w:r w:rsidR="00E17779">
        <w:t>CO2 equivalent</w:t>
      </w:r>
      <w:r w:rsidR="00E43D4E">
        <w:t xml:space="preserve"> </w:t>
      </w:r>
      <w:r w:rsidR="00CF474F">
        <w:t xml:space="preserve">from </w:t>
      </w:r>
      <w:r w:rsidR="00E43D4E">
        <w:t xml:space="preserve">2025 </w:t>
      </w:r>
      <w:r w:rsidR="003F4D14">
        <w:t>through</w:t>
      </w:r>
      <w:r w:rsidR="00E43D4E">
        <w:t xml:space="preserve"> 2030</w:t>
      </w:r>
      <w:r w:rsidR="00FA02CC" w:rsidRPr="00FA02CC">
        <w:t>.</w:t>
      </w:r>
    </w:p>
    <w:p w14:paraId="3891D84D" w14:textId="77777777" w:rsidR="0059360F" w:rsidRPr="00216D3E" w:rsidRDefault="0059360F" w:rsidP="00500B35">
      <w:pPr>
        <w:ind w:left="720"/>
        <w:rPr>
          <w:b/>
          <w:bCs/>
        </w:rPr>
      </w:pPr>
    </w:p>
    <w:p w14:paraId="76600C5B" w14:textId="65E02F26" w:rsidR="0059360F" w:rsidRPr="006E429B" w:rsidRDefault="0059360F" w:rsidP="008E3794">
      <w:pPr>
        <w:pStyle w:val="ListParagraph"/>
        <w:numPr>
          <w:ilvl w:val="0"/>
          <w:numId w:val="8"/>
        </w:numPr>
        <w:spacing w:after="120"/>
        <w:ind w:left="720"/>
        <w:rPr>
          <w:b/>
          <w:bCs/>
          <w:sz w:val="22"/>
          <w:szCs w:val="22"/>
        </w:rPr>
      </w:pPr>
      <w:r w:rsidRPr="006E429B">
        <w:rPr>
          <w:b/>
          <w:bCs/>
          <w:sz w:val="22"/>
          <w:szCs w:val="22"/>
        </w:rPr>
        <w:t>Magnitude of GHG Reductions from 2025 through 2050</w:t>
      </w:r>
      <w:r w:rsidR="00EF4654">
        <w:rPr>
          <w:b/>
          <w:bCs/>
          <w:sz w:val="22"/>
          <w:szCs w:val="22"/>
        </w:rPr>
        <w:t xml:space="preserve"> </w:t>
      </w:r>
      <w:r w:rsidR="00EF4654" w:rsidRPr="00EF4654">
        <w:rPr>
          <w:i/>
          <w:iCs/>
          <w:sz w:val="22"/>
          <w:szCs w:val="22"/>
        </w:rPr>
        <w:t>(10 possible points)</w:t>
      </w:r>
    </w:p>
    <w:p w14:paraId="26D12C5E" w14:textId="50E5A717" w:rsidR="00A55CC4" w:rsidRPr="00A55CC4" w:rsidRDefault="00A55CC4" w:rsidP="00500B35">
      <w:pPr>
        <w:ind w:left="720"/>
      </w:pPr>
      <w:r>
        <w:t xml:space="preserve">Reducing the demand for </w:t>
      </w:r>
      <w:r w:rsidRPr="00087419">
        <w:t>1 MW of grid</w:t>
      </w:r>
      <w:r>
        <w:t xml:space="preserve"> purchased</w:t>
      </w:r>
      <w:r w:rsidRPr="00087419">
        <w:t xml:space="preserve"> electricity per year is estimated to </w:t>
      </w:r>
      <w:r>
        <w:t xml:space="preserve">reduce GHG emissions by </w:t>
      </w:r>
      <w:r w:rsidR="000B5281" w:rsidRPr="00B770EC">
        <w:t>5,975</w:t>
      </w:r>
      <w:r w:rsidRPr="00B770EC">
        <w:t xml:space="preserve"> metric tons </w:t>
      </w:r>
      <w:r>
        <w:t xml:space="preserve">CO2 equivalent </w:t>
      </w:r>
      <w:r w:rsidR="00CF474F">
        <w:t xml:space="preserve">from </w:t>
      </w:r>
      <w:r>
        <w:t>2025 through 2050</w:t>
      </w:r>
      <w:r w:rsidRPr="00FA02CC">
        <w:t>.</w:t>
      </w:r>
    </w:p>
    <w:p w14:paraId="49FE7DB4" w14:textId="77777777" w:rsidR="00AE55B1" w:rsidRPr="00216D3E" w:rsidRDefault="00AE55B1" w:rsidP="00500B35">
      <w:pPr>
        <w:ind w:left="720"/>
        <w:rPr>
          <w:b/>
          <w:bCs/>
        </w:rPr>
      </w:pPr>
    </w:p>
    <w:p w14:paraId="55CDFEA5" w14:textId="36429E63" w:rsidR="0059360F" w:rsidRPr="006E429B" w:rsidRDefault="0059360F" w:rsidP="008E3794">
      <w:pPr>
        <w:pStyle w:val="ListParagraph"/>
        <w:numPr>
          <w:ilvl w:val="0"/>
          <w:numId w:val="8"/>
        </w:numPr>
        <w:spacing w:after="120"/>
        <w:ind w:left="720"/>
        <w:rPr>
          <w:b/>
          <w:bCs/>
          <w:sz w:val="22"/>
          <w:szCs w:val="22"/>
        </w:rPr>
      </w:pPr>
      <w:r w:rsidRPr="006E429B">
        <w:rPr>
          <w:b/>
          <w:bCs/>
          <w:sz w:val="22"/>
          <w:szCs w:val="22"/>
        </w:rPr>
        <w:t>Cost Effectiveness of GHG Reductions</w:t>
      </w:r>
      <w:r w:rsidR="00337DCD">
        <w:rPr>
          <w:b/>
          <w:bCs/>
          <w:sz w:val="22"/>
          <w:szCs w:val="22"/>
        </w:rPr>
        <w:t xml:space="preserve"> </w:t>
      </w:r>
      <w:r w:rsidR="00337DCD" w:rsidRPr="003B4B39">
        <w:rPr>
          <w:i/>
          <w:iCs/>
          <w:sz w:val="22"/>
          <w:szCs w:val="22"/>
        </w:rPr>
        <w:t>(</w:t>
      </w:r>
      <w:r w:rsidR="003B4B39" w:rsidRPr="003B4B39">
        <w:rPr>
          <w:i/>
          <w:iCs/>
          <w:sz w:val="22"/>
          <w:szCs w:val="22"/>
        </w:rPr>
        <w:t>15 possible points)</w:t>
      </w:r>
    </w:p>
    <w:p w14:paraId="6F319F78" w14:textId="1EDC7164" w:rsidR="00AF00F5" w:rsidRDefault="0045546E" w:rsidP="00500B35">
      <w:pPr>
        <w:ind w:left="720"/>
      </w:pPr>
      <w:r w:rsidRPr="00B05D3D">
        <w:t xml:space="preserve">Total investment in </w:t>
      </w:r>
      <w:r w:rsidR="00B05D3D" w:rsidRPr="00B05D3D">
        <w:t>new combined heat and power project</w:t>
      </w:r>
      <w:r w:rsidRPr="00B05D3D">
        <w:t xml:space="preserve"> = </w:t>
      </w:r>
      <w:r w:rsidR="00B05D3D" w:rsidRPr="00B05D3D">
        <w:t>$22,500,000</w:t>
      </w:r>
      <w:r w:rsidR="00FA1808">
        <w:t>.</w:t>
      </w:r>
    </w:p>
    <w:p w14:paraId="2066FB1C" w14:textId="2E4D4C9A" w:rsidR="003E6250" w:rsidRDefault="000B5281" w:rsidP="00500B35">
      <w:pPr>
        <w:ind w:left="720"/>
      </w:pPr>
      <w:r w:rsidRPr="000B5281">
        <w:t>$22,500,000 divided by 5,975</w:t>
      </w:r>
      <w:r w:rsidR="00E63C18" w:rsidRPr="000B5281">
        <w:t xml:space="preserve"> metric tons CO2 equivalent through 2050 = $</w:t>
      </w:r>
      <w:r w:rsidR="00B770EC">
        <w:t>3,765.69</w:t>
      </w:r>
      <w:r w:rsidR="00E63C18" w:rsidRPr="000B5281">
        <w:t xml:space="preserve"> per metric ton CO2 equivalent</w:t>
      </w:r>
      <w:r w:rsidR="00FA1808">
        <w:t>.</w:t>
      </w:r>
    </w:p>
    <w:p w14:paraId="4CFD2BEF" w14:textId="77777777" w:rsidR="0045546E" w:rsidRPr="006F35DD" w:rsidRDefault="0045546E" w:rsidP="00500B35">
      <w:pPr>
        <w:ind w:left="810"/>
      </w:pPr>
    </w:p>
    <w:bookmarkEnd w:id="3"/>
    <w:p w14:paraId="704882C2" w14:textId="188C93F5" w:rsidR="0059360F" w:rsidRPr="00500B35" w:rsidRDefault="0059360F" w:rsidP="008E3794">
      <w:pPr>
        <w:pStyle w:val="ListParagraph"/>
        <w:numPr>
          <w:ilvl w:val="0"/>
          <w:numId w:val="8"/>
        </w:numPr>
        <w:spacing w:after="120"/>
        <w:ind w:left="720"/>
        <w:rPr>
          <w:b/>
          <w:bCs/>
          <w:sz w:val="22"/>
          <w:szCs w:val="22"/>
        </w:rPr>
      </w:pPr>
      <w:r w:rsidRPr="006E429B">
        <w:rPr>
          <w:b/>
          <w:bCs/>
          <w:sz w:val="22"/>
          <w:szCs w:val="22"/>
        </w:rPr>
        <w:t>Documentation of GHG Reduction Assumptions</w:t>
      </w:r>
      <w:r w:rsidR="2BE17731" w:rsidRPr="006E429B">
        <w:rPr>
          <w:b/>
          <w:bCs/>
          <w:sz w:val="22"/>
          <w:szCs w:val="22"/>
        </w:rPr>
        <w:t xml:space="preserve"> </w:t>
      </w:r>
      <w:r w:rsidR="00B65420" w:rsidRPr="006E429B">
        <w:rPr>
          <w:b/>
          <w:bCs/>
          <w:sz w:val="22"/>
          <w:szCs w:val="22"/>
        </w:rPr>
        <w:t>–</w:t>
      </w:r>
      <w:r w:rsidR="00B65420" w:rsidRPr="006E429B" w:rsidDel="00855807">
        <w:rPr>
          <w:b/>
          <w:bCs/>
          <w:sz w:val="22"/>
          <w:szCs w:val="22"/>
        </w:rPr>
        <w:t xml:space="preserve"> </w:t>
      </w:r>
      <w:r w:rsidR="2BE17731" w:rsidRPr="006E429B">
        <w:rPr>
          <w:b/>
          <w:bCs/>
          <w:sz w:val="22"/>
          <w:szCs w:val="22"/>
        </w:rPr>
        <w:t xml:space="preserve">Up to 10 </w:t>
      </w:r>
      <w:r w:rsidR="00855807">
        <w:rPr>
          <w:b/>
          <w:bCs/>
          <w:sz w:val="22"/>
          <w:szCs w:val="22"/>
        </w:rPr>
        <w:t>a</w:t>
      </w:r>
      <w:r w:rsidR="2BE17731" w:rsidRPr="006E429B">
        <w:rPr>
          <w:b/>
          <w:bCs/>
          <w:sz w:val="22"/>
          <w:szCs w:val="22"/>
        </w:rPr>
        <w:t xml:space="preserve">dditional </w:t>
      </w:r>
      <w:r w:rsidR="00855807">
        <w:rPr>
          <w:b/>
          <w:bCs/>
          <w:sz w:val="22"/>
          <w:szCs w:val="22"/>
        </w:rPr>
        <w:t>p</w:t>
      </w:r>
      <w:r w:rsidR="2BE17731" w:rsidRPr="006E429B">
        <w:rPr>
          <w:b/>
          <w:bCs/>
          <w:sz w:val="22"/>
          <w:szCs w:val="22"/>
        </w:rPr>
        <w:t>ages</w:t>
      </w:r>
      <w:r w:rsidR="00B65420" w:rsidRPr="006E429B" w:rsidDel="006E429B">
        <w:rPr>
          <w:b/>
          <w:bCs/>
          <w:sz w:val="22"/>
          <w:szCs w:val="22"/>
        </w:rPr>
        <w:t xml:space="preserve"> </w:t>
      </w:r>
      <w:r w:rsidR="009210AD">
        <w:rPr>
          <w:b/>
          <w:bCs/>
          <w:sz w:val="22"/>
          <w:szCs w:val="22"/>
        </w:rPr>
        <w:t>a</w:t>
      </w:r>
      <w:r w:rsidR="006E429B">
        <w:rPr>
          <w:b/>
          <w:bCs/>
          <w:sz w:val="22"/>
          <w:szCs w:val="22"/>
        </w:rPr>
        <w:t>s an appendix</w:t>
      </w:r>
      <w:r w:rsidR="006E429B" w:rsidRPr="006E429B">
        <w:rPr>
          <w:b/>
          <w:bCs/>
          <w:sz w:val="22"/>
          <w:szCs w:val="22"/>
        </w:rPr>
        <w:t xml:space="preserve"> </w:t>
      </w:r>
      <w:r w:rsidR="00B65420" w:rsidRPr="006E429B">
        <w:rPr>
          <w:b/>
          <w:bCs/>
          <w:sz w:val="22"/>
          <w:szCs w:val="22"/>
        </w:rPr>
        <w:t>to the workplan</w:t>
      </w:r>
      <w:r w:rsidR="00855807">
        <w:rPr>
          <w:b/>
          <w:bCs/>
          <w:sz w:val="22"/>
          <w:szCs w:val="22"/>
        </w:rPr>
        <w:t xml:space="preserve"> (s</w:t>
      </w:r>
      <w:r w:rsidR="00855807" w:rsidRPr="006E429B">
        <w:rPr>
          <w:b/>
          <w:bCs/>
          <w:sz w:val="22"/>
          <w:szCs w:val="22"/>
        </w:rPr>
        <w:t xml:space="preserve">ee </w:t>
      </w:r>
      <w:r w:rsidR="00855807">
        <w:rPr>
          <w:b/>
          <w:bCs/>
          <w:sz w:val="22"/>
          <w:szCs w:val="22"/>
        </w:rPr>
        <w:t>A</w:t>
      </w:r>
      <w:r w:rsidR="00855807" w:rsidRPr="006E429B">
        <w:rPr>
          <w:b/>
          <w:bCs/>
          <w:sz w:val="22"/>
          <w:szCs w:val="22"/>
        </w:rPr>
        <w:t>ppendix C of the NOFO</w:t>
      </w:r>
      <w:r w:rsidR="2BE17731" w:rsidRPr="006E429B">
        <w:rPr>
          <w:b/>
          <w:bCs/>
          <w:sz w:val="22"/>
          <w:szCs w:val="22"/>
        </w:rPr>
        <w:t>)</w:t>
      </w:r>
      <w:r w:rsidR="00E06AD2">
        <w:rPr>
          <w:b/>
          <w:bCs/>
          <w:sz w:val="22"/>
          <w:szCs w:val="22"/>
        </w:rPr>
        <w:t xml:space="preserve"> </w:t>
      </w:r>
      <w:r w:rsidR="00E06AD2" w:rsidRPr="00E06AD2">
        <w:rPr>
          <w:i/>
          <w:iCs/>
          <w:sz w:val="22"/>
          <w:szCs w:val="22"/>
        </w:rPr>
        <w:t>(15 possible points)</w:t>
      </w:r>
    </w:p>
    <w:p w14:paraId="18391DE0" w14:textId="5060AE55" w:rsidR="00D15D22" w:rsidRPr="006E429B" w:rsidRDefault="00FA1808" w:rsidP="00500B35">
      <w:pPr>
        <w:ind w:left="720"/>
      </w:pPr>
      <w:bookmarkStart w:id="4" w:name="_Hlk162100588"/>
      <w:r>
        <w:t>D</w:t>
      </w:r>
      <w:r w:rsidR="00D15D22">
        <w:t xml:space="preserve">ocumentation </w:t>
      </w:r>
      <w:r w:rsidRPr="00FA1808">
        <w:t xml:space="preserve">of GHG </w:t>
      </w:r>
      <w:r>
        <w:t>r</w:t>
      </w:r>
      <w:r w:rsidRPr="00FA1808">
        <w:t xml:space="preserve">eduction </w:t>
      </w:r>
      <w:r>
        <w:t>a</w:t>
      </w:r>
      <w:r w:rsidRPr="00FA1808">
        <w:t xml:space="preserve">ssumptions </w:t>
      </w:r>
      <w:r>
        <w:t>and calculations</w:t>
      </w:r>
      <w:bookmarkEnd w:id="4"/>
      <w:r w:rsidR="00D15D22">
        <w:t xml:space="preserve"> is provided in the Technical Appendix of this grant application.</w:t>
      </w:r>
    </w:p>
    <w:p w14:paraId="651C1BD6" w14:textId="77777777" w:rsidR="004C35F4" w:rsidRPr="00216D3E" w:rsidRDefault="004C35F4" w:rsidP="004C35F4"/>
    <w:p w14:paraId="0264DFE6" w14:textId="41C6B552" w:rsidR="004C35F4" w:rsidRPr="006E429B" w:rsidRDefault="00AF00F5" w:rsidP="00AF00F5">
      <w:pPr>
        <w:pStyle w:val="Heading1"/>
        <w:numPr>
          <w:ilvl w:val="0"/>
          <w:numId w:val="7"/>
        </w:numPr>
        <w:ind w:left="360"/>
        <w:rPr>
          <w:sz w:val="22"/>
          <w:szCs w:val="22"/>
        </w:rPr>
      </w:pPr>
      <w:r w:rsidRPr="006E429B">
        <w:rPr>
          <w:sz w:val="22"/>
          <w:szCs w:val="22"/>
        </w:rPr>
        <w:t>Environmental Results – Outputs, Outcomes, and Performance Measures</w:t>
      </w:r>
      <w:r w:rsidR="0065796C">
        <w:rPr>
          <w:sz w:val="22"/>
          <w:szCs w:val="22"/>
        </w:rPr>
        <w:t xml:space="preserve"> </w:t>
      </w:r>
      <w:r w:rsidR="0065796C" w:rsidRPr="006A6773">
        <w:rPr>
          <w:b w:val="0"/>
          <w:bCs w:val="0"/>
          <w:i/>
          <w:iCs/>
          <w:sz w:val="22"/>
          <w:szCs w:val="22"/>
        </w:rPr>
        <w:t>(</w:t>
      </w:r>
      <w:r w:rsidR="006A6773" w:rsidRPr="006A6773">
        <w:rPr>
          <w:b w:val="0"/>
          <w:bCs w:val="0"/>
          <w:i/>
          <w:iCs/>
          <w:sz w:val="22"/>
          <w:szCs w:val="22"/>
        </w:rPr>
        <w:t>30 possible points)</w:t>
      </w:r>
    </w:p>
    <w:p w14:paraId="15850034" w14:textId="77777777" w:rsidR="008C0124" w:rsidRDefault="008C0124" w:rsidP="007962E8">
      <w:pPr>
        <w:pStyle w:val="ListParagraph"/>
        <w:rPr>
          <w:b/>
          <w:bCs/>
          <w:sz w:val="22"/>
          <w:szCs w:val="22"/>
        </w:rPr>
      </w:pPr>
    </w:p>
    <w:p w14:paraId="2C302A8A" w14:textId="073D4BF0" w:rsidR="00AF00F5" w:rsidRDefault="00AF00F5" w:rsidP="008E3794">
      <w:pPr>
        <w:pStyle w:val="ListParagraph"/>
        <w:numPr>
          <w:ilvl w:val="0"/>
          <w:numId w:val="8"/>
        </w:numPr>
        <w:ind w:left="720"/>
        <w:rPr>
          <w:b/>
          <w:bCs/>
          <w:sz w:val="22"/>
          <w:szCs w:val="22"/>
        </w:rPr>
      </w:pPr>
      <w:r w:rsidRPr="006E429B">
        <w:rPr>
          <w:b/>
          <w:bCs/>
          <w:sz w:val="22"/>
          <w:szCs w:val="22"/>
        </w:rPr>
        <w:t>Expected Outputs and Outcomes</w:t>
      </w:r>
      <w:r w:rsidR="006A6773">
        <w:rPr>
          <w:b/>
          <w:bCs/>
          <w:sz w:val="22"/>
          <w:szCs w:val="22"/>
        </w:rPr>
        <w:t xml:space="preserve"> </w:t>
      </w:r>
      <w:r w:rsidR="006A6773" w:rsidRPr="008E3794">
        <w:rPr>
          <w:b/>
          <w:bCs/>
          <w:sz w:val="22"/>
          <w:szCs w:val="22"/>
        </w:rPr>
        <w:t>(10 possible points)</w:t>
      </w:r>
    </w:p>
    <w:p w14:paraId="4A66A25A" w14:textId="77777777" w:rsidR="008E3794" w:rsidRPr="008E3794" w:rsidRDefault="008E3794" w:rsidP="008E3794">
      <w:pPr>
        <w:ind w:left="360"/>
        <w:rPr>
          <w:b/>
          <w:bCs/>
          <w:sz w:val="12"/>
          <w:szCs w:val="12"/>
        </w:rPr>
      </w:pPr>
    </w:p>
    <w:p w14:paraId="55742452" w14:textId="1EDCA1DC" w:rsidR="000C2664" w:rsidRDefault="006348D4" w:rsidP="008E3794">
      <w:pPr>
        <w:pStyle w:val="ListParagraph"/>
        <w:rPr>
          <w:sz w:val="22"/>
          <w:szCs w:val="22"/>
        </w:rPr>
      </w:pPr>
      <w:r>
        <w:rPr>
          <w:sz w:val="22"/>
          <w:szCs w:val="22"/>
        </w:rPr>
        <w:t>Currently, a</w:t>
      </w:r>
      <w:r w:rsidR="00310DB6">
        <w:rPr>
          <w:sz w:val="22"/>
          <w:szCs w:val="22"/>
        </w:rPr>
        <w:t xml:space="preserve">ll the digester gas produced at the </w:t>
      </w:r>
      <w:r w:rsidR="00597D4F">
        <w:rPr>
          <w:sz w:val="22"/>
          <w:szCs w:val="22"/>
        </w:rPr>
        <w:t xml:space="preserve">Salt </w:t>
      </w:r>
      <w:r w:rsidR="007E2D46">
        <w:rPr>
          <w:sz w:val="22"/>
          <w:szCs w:val="22"/>
        </w:rPr>
        <w:t xml:space="preserve">Lake </w:t>
      </w:r>
      <w:r w:rsidR="00597D4F">
        <w:rPr>
          <w:sz w:val="22"/>
          <w:szCs w:val="22"/>
        </w:rPr>
        <w:t>City Water Reclamation Facility</w:t>
      </w:r>
      <w:r w:rsidR="00310DB6">
        <w:rPr>
          <w:sz w:val="22"/>
          <w:szCs w:val="22"/>
        </w:rPr>
        <w:t xml:space="preserve"> is </w:t>
      </w:r>
      <w:r w:rsidR="006C52EC">
        <w:rPr>
          <w:sz w:val="22"/>
          <w:szCs w:val="22"/>
        </w:rPr>
        <w:t>being</w:t>
      </w:r>
      <w:r w:rsidR="00310DB6">
        <w:rPr>
          <w:sz w:val="22"/>
          <w:szCs w:val="22"/>
        </w:rPr>
        <w:t xml:space="preserve"> flared. </w:t>
      </w:r>
      <w:r w:rsidR="00602336">
        <w:rPr>
          <w:sz w:val="22"/>
          <w:szCs w:val="22"/>
        </w:rPr>
        <w:t>The</w:t>
      </w:r>
      <w:r w:rsidR="00ED09C0">
        <w:rPr>
          <w:sz w:val="22"/>
          <w:szCs w:val="22"/>
        </w:rPr>
        <w:t xml:space="preserve"> </w:t>
      </w:r>
      <w:r w:rsidR="00597D4F" w:rsidRPr="00597D4F">
        <w:rPr>
          <w:sz w:val="22"/>
          <w:szCs w:val="22"/>
        </w:rPr>
        <w:t>combined heat and power project</w:t>
      </w:r>
      <w:r w:rsidR="004B379C">
        <w:rPr>
          <w:sz w:val="22"/>
          <w:szCs w:val="22"/>
        </w:rPr>
        <w:t xml:space="preserve"> which includes installation and operation of</w:t>
      </w:r>
      <w:r w:rsidR="006C52EC">
        <w:rPr>
          <w:sz w:val="22"/>
          <w:szCs w:val="22"/>
        </w:rPr>
        <w:t xml:space="preserve"> two</w:t>
      </w:r>
      <w:r w:rsidR="004B379C">
        <w:rPr>
          <w:sz w:val="22"/>
          <w:szCs w:val="22"/>
        </w:rPr>
        <w:t xml:space="preserve"> new </w:t>
      </w:r>
      <w:r w:rsidR="00597D4F">
        <w:rPr>
          <w:sz w:val="22"/>
          <w:szCs w:val="22"/>
        </w:rPr>
        <w:t>engine generator</w:t>
      </w:r>
      <w:r w:rsidR="004B379C">
        <w:rPr>
          <w:sz w:val="22"/>
          <w:szCs w:val="22"/>
        </w:rPr>
        <w:t xml:space="preserve"> units</w:t>
      </w:r>
      <w:r w:rsidR="00320FD0">
        <w:rPr>
          <w:sz w:val="22"/>
          <w:szCs w:val="22"/>
        </w:rPr>
        <w:t xml:space="preserve"> (1 operational, 1 backup)</w:t>
      </w:r>
      <w:r w:rsidR="004B379C">
        <w:rPr>
          <w:sz w:val="22"/>
          <w:szCs w:val="22"/>
        </w:rPr>
        <w:t xml:space="preserve"> is </w:t>
      </w:r>
      <w:r w:rsidR="00B53263">
        <w:rPr>
          <w:sz w:val="22"/>
          <w:szCs w:val="22"/>
        </w:rPr>
        <w:t>anticipated</w:t>
      </w:r>
      <w:r w:rsidR="004B379C">
        <w:rPr>
          <w:sz w:val="22"/>
          <w:szCs w:val="22"/>
        </w:rPr>
        <w:t xml:space="preserve"> to start operation in </w:t>
      </w:r>
      <w:r w:rsidR="006C52EC">
        <w:rPr>
          <w:sz w:val="22"/>
          <w:szCs w:val="22"/>
        </w:rPr>
        <w:t xml:space="preserve">July </w:t>
      </w:r>
      <w:r w:rsidR="00597D4F">
        <w:rPr>
          <w:sz w:val="22"/>
          <w:szCs w:val="22"/>
        </w:rPr>
        <w:t>2027</w:t>
      </w:r>
      <w:r w:rsidR="004B379C">
        <w:rPr>
          <w:sz w:val="22"/>
          <w:szCs w:val="22"/>
        </w:rPr>
        <w:t>.</w:t>
      </w:r>
    </w:p>
    <w:p w14:paraId="64FB1FFF" w14:textId="77777777" w:rsidR="008713ED" w:rsidRDefault="008713ED">
      <w:pPr>
        <w:spacing w:after="160" w:line="259" w:lineRule="auto"/>
      </w:pPr>
      <w:r>
        <w:br w:type="page"/>
      </w:r>
    </w:p>
    <w:p w14:paraId="5A0D18F9" w14:textId="38E9309F" w:rsidR="000C2664" w:rsidRDefault="000C2664" w:rsidP="00500B35">
      <w:pPr>
        <w:pStyle w:val="ListParagraph"/>
        <w:rPr>
          <w:sz w:val="22"/>
          <w:szCs w:val="22"/>
        </w:rPr>
      </w:pPr>
      <w:r>
        <w:rPr>
          <w:sz w:val="22"/>
          <w:szCs w:val="22"/>
        </w:rPr>
        <w:lastRenderedPageBreak/>
        <w:t xml:space="preserve">The proposed project </w:t>
      </w:r>
      <w:r w:rsidR="00ED09C0">
        <w:rPr>
          <w:sz w:val="22"/>
          <w:szCs w:val="22"/>
        </w:rPr>
        <w:t xml:space="preserve">will result </w:t>
      </w:r>
      <w:r w:rsidR="009043F2">
        <w:rPr>
          <w:sz w:val="22"/>
          <w:szCs w:val="22"/>
        </w:rPr>
        <w:t>in a re</w:t>
      </w:r>
      <w:r w:rsidR="003C18D0">
        <w:rPr>
          <w:sz w:val="22"/>
          <w:szCs w:val="22"/>
        </w:rPr>
        <w:t>d</w:t>
      </w:r>
      <w:r w:rsidR="009043F2">
        <w:rPr>
          <w:sz w:val="22"/>
          <w:szCs w:val="22"/>
        </w:rPr>
        <w:t xml:space="preserve">uction in emissions </w:t>
      </w:r>
      <w:r w:rsidR="00320FD0">
        <w:rPr>
          <w:sz w:val="22"/>
          <w:szCs w:val="22"/>
        </w:rPr>
        <w:t>of</w:t>
      </w:r>
      <w:r w:rsidR="009043F2">
        <w:rPr>
          <w:sz w:val="22"/>
          <w:szCs w:val="22"/>
        </w:rPr>
        <w:t xml:space="preserve"> criteria air pollutants such as </w:t>
      </w:r>
      <w:r w:rsidR="006C52EC">
        <w:rPr>
          <w:sz w:val="22"/>
          <w:szCs w:val="22"/>
        </w:rPr>
        <w:t>nitrogen oxides (</w:t>
      </w:r>
      <w:r w:rsidR="003C18D0">
        <w:rPr>
          <w:sz w:val="22"/>
          <w:szCs w:val="22"/>
        </w:rPr>
        <w:t>NOX</w:t>
      </w:r>
      <w:r w:rsidR="006C52EC">
        <w:rPr>
          <w:sz w:val="22"/>
          <w:szCs w:val="22"/>
        </w:rPr>
        <w:t>)</w:t>
      </w:r>
      <w:r w:rsidR="003C18D0">
        <w:rPr>
          <w:sz w:val="22"/>
          <w:szCs w:val="22"/>
        </w:rPr>
        <w:t xml:space="preserve">, </w:t>
      </w:r>
      <w:r w:rsidR="006C52EC">
        <w:rPr>
          <w:sz w:val="22"/>
          <w:szCs w:val="22"/>
        </w:rPr>
        <w:t>volatile organic compounds (</w:t>
      </w:r>
      <w:r w:rsidR="003C18D0">
        <w:rPr>
          <w:sz w:val="22"/>
          <w:szCs w:val="22"/>
        </w:rPr>
        <w:t>VOC</w:t>
      </w:r>
      <w:r w:rsidR="006C52EC">
        <w:rPr>
          <w:sz w:val="22"/>
          <w:szCs w:val="22"/>
        </w:rPr>
        <w:t>)</w:t>
      </w:r>
      <w:r w:rsidR="003C18D0">
        <w:rPr>
          <w:sz w:val="22"/>
          <w:szCs w:val="22"/>
        </w:rPr>
        <w:t xml:space="preserve">, </w:t>
      </w:r>
      <w:r w:rsidR="006C52EC">
        <w:rPr>
          <w:sz w:val="22"/>
          <w:szCs w:val="22"/>
        </w:rPr>
        <w:t>particulate matter (</w:t>
      </w:r>
      <w:r w:rsidR="003C18D0">
        <w:rPr>
          <w:sz w:val="22"/>
          <w:szCs w:val="22"/>
        </w:rPr>
        <w:t>PM10, PM2.5</w:t>
      </w:r>
      <w:r w:rsidR="006C52EC">
        <w:rPr>
          <w:sz w:val="22"/>
          <w:szCs w:val="22"/>
        </w:rPr>
        <w:t>)</w:t>
      </w:r>
      <w:r w:rsidR="003C18D0">
        <w:rPr>
          <w:sz w:val="22"/>
          <w:szCs w:val="22"/>
        </w:rPr>
        <w:t xml:space="preserve"> and </w:t>
      </w:r>
      <w:r w:rsidR="006C52EC">
        <w:rPr>
          <w:sz w:val="22"/>
          <w:szCs w:val="22"/>
        </w:rPr>
        <w:t>carbon monoxide (</w:t>
      </w:r>
      <w:r w:rsidR="003C18D0">
        <w:rPr>
          <w:sz w:val="22"/>
          <w:szCs w:val="22"/>
        </w:rPr>
        <w:t>CO</w:t>
      </w:r>
      <w:r w:rsidR="006C52EC">
        <w:rPr>
          <w:sz w:val="22"/>
          <w:szCs w:val="22"/>
        </w:rPr>
        <w:t>)</w:t>
      </w:r>
      <w:r>
        <w:rPr>
          <w:sz w:val="22"/>
          <w:szCs w:val="22"/>
        </w:rPr>
        <w:t xml:space="preserve"> as shown </w:t>
      </w:r>
      <w:r w:rsidR="006C52EC">
        <w:rPr>
          <w:sz w:val="22"/>
          <w:szCs w:val="22"/>
        </w:rPr>
        <w:t xml:space="preserve">in </w:t>
      </w:r>
      <w:r w:rsidR="00C21303">
        <w:rPr>
          <w:sz w:val="22"/>
          <w:szCs w:val="22"/>
        </w:rPr>
        <w:t>T</w:t>
      </w:r>
      <w:r w:rsidR="006C52EC">
        <w:rPr>
          <w:sz w:val="22"/>
          <w:szCs w:val="22"/>
        </w:rPr>
        <w:t>able</w:t>
      </w:r>
      <w:r w:rsidR="00C21303">
        <w:rPr>
          <w:sz w:val="22"/>
          <w:szCs w:val="22"/>
        </w:rPr>
        <w:t xml:space="preserve"> 1</w:t>
      </w:r>
      <w:r w:rsidR="006C52EC">
        <w:rPr>
          <w:sz w:val="22"/>
          <w:szCs w:val="22"/>
        </w:rPr>
        <w:t xml:space="preserve"> </w:t>
      </w:r>
      <w:r>
        <w:rPr>
          <w:sz w:val="22"/>
          <w:szCs w:val="22"/>
        </w:rPr>
        <w:t xml:space="preserve">below. </w:t>
      </w:r>
    </w:p>
    <w:p w14:paraId="039EFCE4" w14:textId="77777777" w:rsidR="00320FD0" w:rsidRDefault="00320FD0" w:rsidP="00BC67FA">
      <w:pPr>
        <w:pStyle w:val="ListParagraph"/>
        <w:rPr>
          <w:sz w:val="22"/>
          <w:szCs w:val="22"/>
        </w:rPr>
      </w:pPr>
    </w:p>
    <w:p w14:paraId="33396C38" w14:textId="22022F6B" w:rsidR="00C21303" w:rsidRPr="00500B35" w:rsidRDefault="00C21303" w:rsidP="00500B35">
      <w:pPr>
        <w:pStyle w:val="ListParagraph"/>
        <w:rPr>
          <w:b/>
          <w:bCs/>
          <w:sz w:val="22"/>
          <w:szCs w:val="22"/>
        </w:rPr>
      </w:pPr>
      <w:r w:rsidRPr="00500B35">
        <w:rPr>
          <w:b/>
          <w:bCs/>
          <w:sz w:val="22"/>
          <w:szCs w:val="22"/>
        </w:rPr>
        <w:t>Table 1: Pollutants and Projected Reduction in Emissions for 2027 and Beyond</w:t>
      </w:r>
    </w:p>
    <w:tbl>
      <w:tblPr>
        <w:tblW w:w="762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2"/>
        <w:gridCol w:w="4410"/>
      </w:tblGrid>
      <w:tr w:rsidR="004B5C0A" w:rsidRPr="004B5C0A" w14:paraId="7FE26EF6" w14:textId="77777777" w:rsidTr="003666BD">
        <w:trPr>
          <w:trHeight w:val="576"/>
        </w:trPr>
        <w:tc>
          <w:tcPr>
            <w:tcW w:w="3212" w:type="dxa"/>
            <w:shd w:val="clear" w:color="auto" w:fill="auto"/>
            <w:noWrap/>
            <w:vAlign w:val="bottom"/>
            <w:hideMark/>
          </w:tcPr>
          <w:p w14:paraId="2846524C" w14:textId="77777777" w:rsidR="004B5C0A" w:rsidRPr="004B5C0A" w:rsidRDefault="004B5C0A" w:rsidP="00500B35">
            <w:pPr>
              <w:ind w:left="-50"/>
              <w:jc w:val="center"/>
              <w:rPr>
                <w:rFonts w:ascii="Calibri" w:eastAsia="Times New Roman" w:hAnsi="Calibri" w:cs="Calibri"/>
                <w:b/>
                <w:bCs/>
                <w:color w:val="000000"/>
              </w:rPr>
            </w:pPr>
            <w:r w:rsidRPr="004B5C0A">
              <w:rPr>
                <w:rFonts w:ascii="Calibri" w:eastAsia="Times New Roman" w:hAnsi="Calibri" w:cs="Calibri"/>
                <w:b/>
                <w:bCs/>
                <w:color w:val="000000"/>
              </w:rPr>
              <w:t>Pollutant</w:t>
            </w:r>
          </w:p>
        </w:tc>
        <w:tc>
          <w:tcPr>
            <w:tcW w:w="4410" w:type="dxa"/>
            <w:shd w:val="clear" w:color="auto" w:fill="auto"/>
            <w:vAlign w:val="bottom"/>
            <w:hideMark/>
          </w:tcPr>
          <w:p w14:paraId="018C5696" w14:textId="6353C4E2" w:rsidR="004B5C0A" w:rsidRPr="004B5C0A" w:rsidRDefault="00597D4F" w:rsidP="00500B35">
            <w:pPr>
              <w:ind w:left="126"/>
              <w:jc w:val="center"/>
              <w:rPr>
                <w:rFonts w:ascii="Calibri" w:eastAsia="Times New Roman" w:hAnsi="Calibri" w:cs="Calibri"/>
                <w:b/>
                <w:bCs/>
                <w:color w:val="000000"/>
              </w:rPr>
            </w:pPr>
            <w:r>
              <w:rPr>
                <w:rFonts w:ascii="Calibri" w:eastAsia="Times New Roman" w:hAnsi="Calibri" w:cs="Calibri"/>
                <w:b/>
                <w:bCs/>
                <w:color w:val="000000"/>
              </w:rPr>
              <w:t xml:space="preserve">Projected </w:t>
            </w:r>
            <w:r w:rsidR="004B5C0A" w:rsidRPr="004B5C0A">
              <w:rPr>
                <w:rFonts w:ascii="Calibri" w:eastAsia="Times New Roman" w:hAnsi="Calibri" w:cs="Calibri"/>
                <w:b/>
                <w:bCs/>
                <w:color w:val="000000"/>
              </w:rPr>
              <w:t xml:space="preserve">Reduction </w:t>
            </w:r>
            <w:r w:rsidR="004B5C0A">
              <w:rPr>
                <w:rFonts w:ascii="Calibri" w:eastAsia="Times New Roman" w:hAnsi="Calibri" w:cs="Calibri"/>
                <w:b/>
                <w:bCs/>
                <w:color w:val="000000"/>
              </w:rPr>
              <w:t xml:space="preserve">in Emissions </w:t>
            </w:r>
            <w:r>
              <w:rPr>
                <w:rFonts w:ascii="Calibri" w:eastAsia="Times New Roman" w:hAnsi="Calibri" w:cs="Calibri"/>
                <w:b/>
                <w:bCs/>
                <w:color w:val="000000"/>
              </w:rPr>
              <w:t xml:space="preserve">for 2027 and </w:t>
            </w:r>
            <w:r w:rsidR="006C52EC">
              <w:rPr>
                <w:rFonts w:ascii="Calibri" w:eastAsia="Times New Roman" w:hAnsi="Calibri" w:cs="Calibri"/>
                <w:b/>
                <w:bCs/>
                <w:color w:val="000000"/>
              </w:rPr>
              <w:t>Beyond</w:t>
            </w:r>
          </w:p>
        </w:tc>
      </w:tr>
      <w:tr w:rsidR="004B5C0A" w:rsidRPr="004B5C0A" w14:paraId="32CBD544" w14:textId="77777777" w:rsidTr="003666BD">
        <w:trPr>
          <w:trHeight w:val="288"/>
        </w:trPr>
        <w:tc>
          <w:tcPr>
            <w:tcW w:w="3212" w:type="dxa"/>
            <w:shd w:val="clear" w:color="auto" w:fill="auto"/>
            <w:noWrap/>
            <w:vAlign w:val="center"/>
            <w:hideMark/>
          </w:tcPr>
          <w:p w14:paraId="2CC7D598" w14:textId="7CF38759" w:rsidR="004B5C0A" w:rsidRPr="004B5C0A" w:rsidRDefault="004B5C0A" w:rsidP="003666BD">
            <w:pPr>
              <w:ind w:left="720"/>
              <w:rPr>
                <w:rFonts w:ascii="Calibri" w:eastAsia="Times New Roman" w:hAnsi="Calibri" w:cs="Calibri"/>
                <w:color w:val="000000"/>
              </w:rPr>
            </w:pPr>
            <w:r w:rsidRPr="004B5C0A">
              <w:rPr>
                <w:rFonts w:ascii="Calibri" w:eastAsia="Times New Roman" w:hAnsi="Calibri" w:cs="Calibri"/>
                <w:color w:val="000000"/>
              </w:rPr>
              <w:t>N</w:t>
            </w:r>
            <w:r w:rsidR="006C52EC" w:rsidRPr="004B5C0A">
              <w:rPr>
                <w:rFonts w:ascii="Calibri" w:eastAsia="Times New Roman" w:hAnsi="Calibri" w:cs="Calibri"/>
                <w:color w:val="000000"/>
              </w:rPr>
              <w:t>OX</w:t>
            </w:r>
            <w:r w:rsidRPr="004B5C0A">
              <w:rPr>
                <w:rFonts w:ascii="Calibri" w:eastAsia="Times New Roman" w:hAnsi="Calibri" w:cs="Calibri"/>
                <w:color w:val="000000"/>
              </w:rPr>
              <w:t xml:space="preserve"> </w:t>
            </w:r>
            <w:r w:rsidR="003666BD" w:rsidRPr="003666BD">
              <w:rPr>
                <w:rFonts w:ascii="Calibri" w:eastAsia="Times New Roman" w:hAnsi="Calibri" w:cs="Calibri"/>
                <w:color w:val="000000"/>
              </w:rPr>
              <w:t xml:space="preserve">tons per year </w:t>
            </w:r>
            <w:r w:rsidRPr="004B5C0A">
              <w:rPr>
                <w:rFonts w:ascii="Calibri" w:eastAsia="Times New Roman" w:hAnsi="Calibri" w:cs="Calibri"/>
                <w:color w:val="000000"/>
              </w:rPr>
              <w:t>(tpy)</w:t>
            </w:r>
          </w:p>
        </w:tc>
        <w:tc>
          <w:tcPr>
            <w:tcW w:w="4410" w:type="dxa"/>
            <w:shd w:val="clear" w:color="auto" w:fill="auto"/>
            <w:noWrap/>
            <w:vAlign w:val="bottom"/>
            <w:hideMark/>
          </w:tcPr>
          <w:p w14:paraId="1080A879" w14:textId="47BE80D0" w:rsidR="004B5C0A" w:rsidRPr="004B5C0A" w:rsidRDefault="001C69D4" w:rsidP="00500B35">
            <w:pPr>
              <w:ind w:left="36"/>
              <w:jc w:val="center"/>
              <w:rPr>
                <w:rFonts w:ascii="Calibri" w:eastAsia="Times New Roman" w:hAnsi="Calibri" w:cs="Calibri"/>
                <w:color w:val="000000"/>
              </w:rPr>
            </w:pPr>
            <w:r>
              <w:rPr>
                <w:rFonts w:ascii="Calibri" w:eastAsia="Times New Roman" w:hAnsi="Calibri" w:cs="Calibri"/>
                <w:color w:val="000000"/>
              </w:rPr>
              <w:t>Note 1</w:t>
            </w:r>
          </w:p>
        </w:tc>
      </w:tr>
      <w:tr w:rsidR="004B5C0A" w:rsidRPr="004B5C0A" w14:paraId="76D1F7E4" w14:textId="77777777" w:rsidTr="003666BD">
        <w:trPr>
          <w:trHeight w:val="288"/>
        </w:trPr>
        <w:tc>
          <w:tcPr>
            <w:tcW w:w="3212" w:type="dxa"/>
            <w:shd w:val="clear" w:color="auto" w:fill="auto"/>
            <w:noWrap/>
            <w:vAlign w:val="center"/>
            <w:hideMark/>
          </w:tcPr>
          <w:p w14:paraId="50C16B18" w14:textId="77777777" w:rsidR="004B5C0A" w:rsidRPr="004B5C0A" w:rsidRDefault="004B5C0A" w:rsidP="003666BD">
            <w:pPr>
              <w:ind w:left="720"/>
              <w:rPr>
                <w:rFonts w:ascii="Calibri" w:eastAsia="Times New Roman" w:hAnsi="Calibri" w:cs="Calibri"/>
                <w:color w:val="000000"/>
              </w:rPr>
            </w:pPr>
            <w:r w:rsidRPr="004B5C0A">
              <w:rPr>
                <w:rFonts w:ascii="Calibri" w:eastAsia="Times New Roman" w:hAnsi="Calibri" w:cs="Calibri"/>
                <w:color w:val="000000"/>
              </w:rPr>
              <w:t>CO (tpy)</w:t>
            </w:r>
          </w:p>
        </w:tc>
        <w:tc>
          <w:tcPr>
            <w:tcW w:w="4410" w:type="dxa"/>
            <w:shd w:val="clear" w:color="auto" w:fill="auto"/>
            <w:noWrap/>
            <w:vAlign w:val="bottom"/>
            <w:hideMark/>
          </w:tcPr>
          <w:p w14:paraId="5C7B0740" w14:textId="30AE8AD8" w:rsidR="004B5C0A" w:rsidRPr="004B5C0A" w:rsidRDefault="004B5C0A" w:rsidP="00500B35">
            <w:pPr>
              <w:ind w:left="36"/>
              <w:jc w:val="center"/>
              <w:rPr>
                <w:rFonts w:ascii="Calibri" w:eastAsia="Times New Roman" w:hAnsi="Calibri" w:cs="Calibri"/>
                <w:color w:val="000000"/>
              </w:rPr>
            </w:pPr>
            <w:r>
              <w:rPr>
                <w:rFonts w:ascii="Calibri" w:eastAsia="Times New Roman" w:hAnsi="Calibri" w:cs="Calibri"/>
                <w:color w:val="000000"/>
              </w:rPr>
              <w:t>~</w:t>
            </w:r>
            <w:r w:rsidR="007C6AD6">
              <w:rPr>
                <w:rFonts w:ascii="Calibri" w:eastAsia="Times New Roman" w:hAnsi="Calibri" w:cs="Calibri"/>
                <w:color w:val="000000"/>
              </w:rPr>
              <w:t>43</w:t>
            </w:r>
            <w:r>
              <w:rPr>
                <w:rFonts w:ascii="Calibri" w:eastAsia="Times New Roman" w:hAnsi="Calibri" w:cs="Calibri"/>
                <w:color w:val="000000"/>
              </w:rPr>
              <w:t>%</w:t>
            </w:r>
          </w:p>
        </w:tc>
      </w:tr>
      <w:tr w:rsidR="004B5C0A" w:rsidRPr="004B5C0A" w14:paraId="4C747DC8" w14:textId="77777777" w:rsidTr="003666BD">
        <w:trPr>
          <w:trHeight w:val="288"/>
        </w:trPr>
        <w:tc>
          <w:tcPr>
            <w:tcW w:w="3212" w:type="dxa"/>
            <w:shd w:val="clear" w:color="auto" w:fill="auto"/>
            <w:noWrap/>
            <w:vAlign w:val="center"/>
            <w:hideMark/>
          </w:tcPr>
          <w:p w14:paraId="701FD744" w14:textId="77777777" w:rsidR="004B5C0A" w:rsidRPr="004B5C0A" w:rsidRDefault="004B5C0A" w:rsidP="003666BD">
            <w:pPr>
              <w:ind w:left="720"/>
              <w:rPr>
                <w:rFonts w:ascii="Calibri" w:eastAsia="Times New Roman" w:hAnsi="Calibri" w:cs="Calibri"/>
                <w:color w:val="000000"/>
              </w:rPr>
            </w:pPr>
            <w:r w:rsidRPr="004B5C0A">
              <w:rPr>
                <w:rFonts w:ascii="Calibri" w:eastAsia="Times New Roman" w:hAnsi="Calibri" w:cs="Calibri"/>
                <w:color w:val="000000"/>
              </w:rPr>
              <w:t>VOC (tpy)</w:t>
            </w:r>
          </w:p>
        </w:tc>
        <w:tc>
          <w:tcPr>
            <w:tcW w:w="4410" w:type="dxa"/>
            <w:shd w:val="clear" w:color="auto" w:fill="auto"/>
            <w:noWrap/>
            <w:vAlign w:val="bottom"/>
            <w:hideMark/>
          </w:tcPr>
          <w:p w14:paraId="531E4CC8" w14:textId="5C54AF55" w:rsidR="004B5C0A" w:rsidRPr="004B5C0A" w:rsidRDefault="004B5C0A" w:rsidP="00500B35">
            <w:pPr>
              <w:ind w:left="36"/>
              <w:jc w:val="center"/>
              <w:rPr>
                <w:rFonts w:ascii="Calibri" w:eastAsia="Times New Roman" w:hAnsi="Calibri" w:cs="Calibri"/>
                <w:color w:val="000000"/>
              </w:rPr>
            </w:pPr>
            <w:r>
              <w:rPr>
                <w:rFonts w:ascii="Calibri" w:eastAsia="Times New Roman" w:hAnsi="Calibri" w:cs="Calibri"/>
                <w:color w:val="000000"/>
              </w:rPr>
              <w:t>~</w:t>
            </w:r>
            <w:r w:rsidR="007C6AD6">
              <w:rPr>
                <w:rFonts w:ascii="Calibri" w:eastAsia="Times New Roman" w:hAnsi="Calibri" w:cs="Calibri"/>
                <w:color w:val="000000"/>
              </w:rPr>
              <w:t>58</w:t>
            </w:r>
            <w:r>
              <w:rPr>
                <w:rFonts w:ascii="Calibri" w:eastAsia="Times New Roman" w:hAnsi="Calibri" w:cs="Calibri"/>
                <w:color w:val="000000"/>
              </w:rPr>
              <w:t>%</w:t>
            </w:r>
          </w:p>
        </w:tc>
      </w:tr>
      <w:tr w:rsidR="004B5C0A" w:rsidRPr="004B5C0A" w14:paraId="793E34D4" w14:textId="77777777" w:rsidTr="003666BD">
        <w:trPr>
          <w:trHeight w:val="288"/>
        </w:trPr>
        <w:tc>
          <w:tcPr>
            <w:tcW w:w="3212" w:type="dxa"/>
            <w:shd w:val="clear" w:color="auto" w:fill="auto"/>
            <w:noWrap/>
            <w:vAlign w:val="center"/>
            <w:hideMark/>
          </w:tcPr>
          <w:p w14:paraId="78F9D954" w14:textId="77777777" w:rsidR="004B5C0A" w:rsidRPr="004B5C0A" w:rsidRDefault="004B5C0A" w:rsidP="003666BD">
            <w:pPr>
              <w:ind w:left="720"/>
              <w:rPr>
                <w:rFonts w:ascii="Calibri" w:eastAsia="Times New Roman" w:hAnsi="Calibri" w:cs="Calibri"/>
                <w:color w:val="000000"/>
              </w:rPr>
            </w:pPr>
            <w:r w:rsidRPr="004B5C0A">
              <w:rPr>
                <w:rFonts w:ascii="Calibri" w:eastAsia="Times New Roman" w:hAnsi="Calibri" w:cs="Calibri"/>
                <w:color w:val="000000"/>
              </w:rPr>
              <w:t>PM/PM10/PM2.5 (tpy)</w:t>
            </w:r>
          </w:p>
        </w:tc>
        <w:tc>
          <w:tcPr>
            <w:tcW w:w="4410" w:type="dxa"/>
            <w:shd w:val="clear" w:color="auto" w:fill="auto"/>
            <w:noWrap/>
            <w:vAlign w:val="bottom"/>
            <w:hideMark/>
          </w:tcPr>
          <w:p w14:paraId="77D31E4C" w14:textId="1957E764" w:rsidR="004B5C0A" w:rsidRPr="004B5C0A" w:rsidRDefault="004B5C0A" w:rsidP="00500B35">
            <w:pPr>
              <w:ind w:left="36"/>
              <w:jc w:val="center"/>
              <w:rPr>
                <w:rFonts w:ascii="Calibri" w:eastAsia="Times New Roman" w:hAnsi="Calibri" w:cs="Calibri"/>
                <w:color w:val="000000"/>
              </w:rPr>
            </w:pPr>
            <w:r>
              <w:rPr>
                <w:rFonts w:ascii="Calibri" w:eastAsia="Times New Roman" w:hAnsi="Calibri" w:cs="Calibri"/>
                <w:color w:val="000000"/>
              </w:rPr>
              <w:t>~</w:t>
            </w:r>
            <w:r w:rsidR="004D014D">
              <w:rPr>
                <w:rFonts w:ascii="Calibri" w:eastAsia="Times New Roman" w:hAnsi="Calibri" w:cs="Calibri"/>
                <w:color w:val="000000"/>
              </w:rPr>
              <w:t>79</w:t>
            </w:r>
            <w:r>
              <w:rPr>
                <w:rFonts w:ascii="Calibri" w:eastAsia="Times New Roman" w:hAnsi="Calibri" w:cs="Calibri"/>
                <w:color w:val="000000"/>
              </w:rPr>
              <w:t>%</w:t>
            </w:r>
          </w:p>
        </w:tc>
      </w:tr>
    </w:tbl>
    <w:p w14:paraId="6E8EC6FF" w14:textId="77777777" w:rsidR="006C52EC" w:rsidRDefault="006C52EC" w:rsidP="00500B35">
      <w:pPr>
        <w:pStyle w:val="ListParagraph"/>
        <w:rPr>
          <w:sz w:val="22"/>
          <w:szCs w:val="22"/>
        </w:rPr>
      </w:pPr>
    </w:p>
    <w:p w14:paraId="69D25E2D" w14:textId="113A3AC2" w:rsidR="00320FD0" w:rsidRDefault="001C69D4" w:rsidP="00500B35">
      <w:pPr>
        <w:pStyle w:val="ListParagraph"/>
        <w:rPr>
          <w:sz w:val="22"/>
          <w:szCs w:val="22"/>
        </w:rPr>
      </w:pPr>
      <w:r w:rsidRPr="00500B35">
        <w:rPr>
          <w:b/>
          <w:bCs/>
          <w:sz w:val="22"/>
          <w:szCs w:val="22"/>
        </w:rPr>
        <w:t>Note:</w:t>
      </w:r>
      <w:r>
        <w:rPr>
          <w:sz w:val="22"/>
          <w:szCs w:val="22"/>
        </w:rPr>
        <w:t xml:space="preserve"> 1</w:t>
      </w:r>
      <w:r w:rsidRPr="001C69D4">
        <w:t xml:space="preserve"> </w:t>
      </w:r>
      <w:r w:rsidRPr="001C69D4">
        <w:rPr>
          <w:sz w:val="22"/>
          <w:szCs w:val="22"/>
        </w:rPr>
        <w:t xml:space="preserve">Actual emissions </w:t>
      </w:r>
      <w:r w:rsidR="006348D4">
        <w:rPr>
          <w:sz w:val="22"/>
          <w:szCs w:val="22"/>
        </w:rPr>
        <w:t xml:space="preserve">as a result of </w:t>
      </w:r>
      <w:r w:rsidR="00FA1808">
        <w:rPr>
          <w:sz w:val="22"/>
          <w:szCs w:val="22"/>
        </w:rPr>
        <w:t xml:space="preserve">the </w:t>
      </w:r>
      <w:bookmarkStart w:id="5" w:name="_Hlk162100777"/>
      <w:r w:rsidR="00FA1808">
        <w:rPr>
          <w:sz w:val="22"/>
          <w:szCs w:val="22"/>
        </w:rPr>
        <w:t>C</w:t>
      </w:r>
      <w:r w:rsidR="00FA1808" w:rsidRPr="00FA1808">
        <w:rPr>
          <w:sz w:val="22"/>
          <w:szCs w:val="22"/>
        </w:rPr>
        <w:t xml:space="preserve">ombined </w:t>
      </w:r>
      <w:r w:rsidR="00FA1808">
        <w:rPr>
          <w:sz w:val="22"/>
          <w:szCs w:val="22"/>
        </w:rPr>
        <w:t>H</w:t>
      </w:r>
      <w:r w:rsidR="00FA1808" w:rsidRPr="00FA1808">
        <w:rPr>
          <w:sz w:val="22"/>
          <w:szCs w:val="22"/>
        </w:rPr>
        <w:t xml:space="preserve">eat and </w:t>
      </w:r>
      <w:r w:rsidR="00FA1808">
        <w:rPr>
          <w:sz w:val="22"/>
          <w:szCs w:val="22"/>
        </w:rPr>
        <w:t>P</w:t>
      </w:r>
      <w:r w:rsidR="00FA1808" w:rsidRPr="00FA1808">
        <w:rPr>
          <w:sz w:val="22"/>
          <w:szCs w:val="22"/>
        </w:rPr>
        <w:t xml:space="preserve">ower </w:t>
      </w:r>
      <w:bookmarkEnd w:id="5"/>
      <w:r w:rsidR="006348D4">
        <w:rPr>
          <w:sz w:val="22"/>
          <w:szCs w:val="22"/>
        </w:rPr>
        <w:t xml:space="preserve">Project implementation of </w:t>
      </w:r>
      <w:r w:rsidRPr="001C69D4">
        <w:rPr>
          <w:sz w:val="22"/>
          <w:szCs w:val="22"/>
        </w:rPr>
        <w:t xml:space="preserve">are </w:t>
      </w:r>
      <w:r w:rsidR="004D014D" w:rsidRPr="001C69D4">
        <w:rPr>
          <w:sz w:val="22"/>
          <w:szCs w:val="22"/>
        </w:rPr>
        <w:t>anticipated</w:t>
      </w:r>
      <w:r w:rsidRPr="001C69D4">
        <w:rPr>
          <w:sz w:val="22"/>
          <w:szCs w:val="22"/>
        </w:rPr>
        <w:t xml:space="preserve"> to be much lower than the guarantee of 0.6 g/BHP-</w:t>
      </w:r>
      <w:r w:rsidR="003666BD" w:rsidRPr="001C69D4">
        <w:rPr>
          <w:sz w:val="22"/>
          <w:szCs w:val="22"/>
        </w:rPr>
        <w:t>hr.</w:t>
      </w:r>
      <w:r w:rsidR="004D014D">
        <w:rPr>
          <w:sz w:val="22"/>
          <w:szCs w:val="22"/>
        </w:rPr>
        <w:t xml:space="preserve"> provided by the vendor</w:t>
      </w:r>
      <w:r w:rsidRPr="001C69D4">
        <w:rPr>
          <w:sz w:val="22"/>
          <w:szCs w:val="22"/>
        </w:rPr>
        <w:t xml:space="preserve">. A net reduction in </w:t>
      </w:r>
      <w:r w:rsidR="006C52EC" w:rsidRPr="001C69D4">
        <w:rPr>
          <w:sz w:val="22"/>
          <w:szCs w:val="22"/>
        </w:rPr>
        <w:t>NO</w:t>
      </w:r>
      <w:r w:rsidR="006C52EC">
        <w:rPr>
          <w:sz w:val="22"/>
          <w:szCs w:val="22"/>
        </w:rPr>
        <w:t>X</w:t>
      </w:r>
      <w:r w:rsidR="006C52EC" w:rsidRPr="001C69D4">
        <w:rPr>
          <w:sz w:val="22"/>
          <w:szCs w:val="22"/>
        </w:rPr>
        <w:t xml:space="preserve"> </w:t>
      </w:r>
      <w:r w:rsidRPr="001C69D4">
        <w:rPr>
          <w:sz w:val="22"/>
          <w:szCs w:val="22"/>
        </w:rPr>
        <w:t xml:space="preserve">emissions compared to combustion in flares is expected due to higher efficiency for </w:t>
      </w:r>
      <w:r w:rsidR="00FA1808">
        <w:rPr>
          <w:sz w:val="22"/>
          <w:szCs w:val="22"/>
        </w:rPr>
        <w:t xml:space="preserve">the </w:t>
      </w:r>
      <w:bookmarkStart w:id="6" w:name="_Hlk162100840"/>
      <w:r w:rsidR="00FA1808">
        <w:rPr>
          <w:sz w:val="22"/>
          <w:szCs w:val="22"/>
        </w:rPr>
        <w:t xml:space="preserve">latest </w:t>
      </w:r>
      <w:r w:rsidRPr="001C69D4">
        <w:rPr>
          <w:sz w:val="22"/>
          <w:szCs w:val="22"/>
        </w:rPr>
        <w:t>cogen</w:t>
      </w:r>
      <w:r w:rsidR="00FA1808">
        <w:rPr>
          <w:sz w:val="22"/>
          <w:szCs w:val="22"/>
        </w:rPr>
        <w:t>eration equipment</w:t>
      </w:r>
      <w:bookmarkEnd w:id="6"/>
      <w:r w:rsidRPr="001C69D4">
        <w:rPr>
          <w:sz w:val="22"/>
          <w:szCs w:val="22"/>
        </w:rPr>
        <w:t>.</w:t>
      </w:r>
    </w:p>
    <w:p w14:paraId="19C77EE0" w14:textId="77777777" w:rsidR="001C69D4" w:rsidRDefault="001C69D4" w:rsidP="00500B35">
      <w:pPr>
        <w:pStyle w:val="ListParagraph"/>
        <w:rPr>
          <w:sz w:val="22"/>
          <w:szCs w:val="22"/>
        </w:rPr>
      </w:pPr>
    </w:p>
    <w:p w14:paraId="3CE91802" w14:textId="02C31F18" w:rsidR="007479CF" w:rsidRPr="00513CD5" w:rsidRDefault="00DF0968" w:rsidP="00500B35">
      <w:pPr>
        <w:pStyle w:val="ListParagraph"/>
        <w:rPr>
          <w:sz w:val="22"/>
          <w:szCs w:val="22"/>
        </w:rPr>
      </w:pPr>
      <w:r>
        <w:rPr>
          <w:sz w:val="22"/>
          <w:szCs w:val="22"/>
        </w:rPr>
        <w:t>The S</w:t>
      </w:r>
      <w:r w:rsidR="009F1F6F">
        <w:rPr>
          <w:sz w:val="22"/>
          <w:szCs w:val="22"/>
        </w:rPr>
        <w:t>a</w:t>
      </w:r>
      <w:r>
        <w:rPr>
          <w:sz w:val="22"/>
          <w:szCs w:val="22"/>
        </w:rPr>
        <w:t xml:space="preserve">lt </w:t>
      </w:r>
      <w:r w:rsidR="00962613">
        <w:rPr>
          <w:sz w:val="22"/>
          <w:szCs w:val="22"/>
        </w:rPr>
        <w:t xml:space="preserve">Lake </w:t>
      </w:r>
      <w:r w:rsidR="003666BD">
        <w:rPr>
          <w:sz w:val="22"/>
          <w:szCs w:val="22"/>
        </w:rPr>
        <w:t xml:space="preserve">City </w:t>
      </w:r>
      <w:r w:rsidR="00962613">
        <w:rPr>
          <w:sz w:val="22"/>
          <w:szCs w:val="22"/>
        </w:rPr>
        <w:t xml:space="preserve">metropolitan area </w:t>
      </w:r>
      <w:r>
        <w:rPr>
          <w:sz w:val="22"/>
          <w:szCs w:val="22"/>
        </w:rPr>
        <w:t>i</w:t>
      </w:r>
      <w:r w:rsidR="009F1F6F">
        <w:rPr>
          <w:sz w:val="22"/>
          <w:szCs w:val="22"/>
        </w:rPr>
        <w:t>s</w:t>
      </w:r>
      <w:r>
        <w:rPr>
          <w:sz w:val="22"/>
          <w:szCs w:val="22"/>
        </w:rPr>
        <w:t xml:space="preserve"> a nonattainment area for the 200</w:t>
      </w:r>
      <w:r w:rsidR="00907718">
        <w:rPr>
          <w:sz w:val="22"/>
          <w:szCs w:val="22"/>
        </w:rPr>
        <w:t>6</w:t>
      </w:r>
      <w:r>
        <w:rPr>
          <w:sz w:val="22"/>
          <w:szCs w:val="22"/>
        </w:rPr>
        <w:t xml:space="preserve"> 24-hr PM2.5 N</w:t>
      </w:r>
      <w:r w:rsidR="00993489">
        <w:rPr>
          <w:sz w:val="22"/>
          <w:szCs w:val="22"/>
        </w:rPr>
        <w:t xml:space="preserve">ational </w:t>
      </w:r>
      <w:r w:rsidR="00C53364">
        <w:rPr>
          <w:sz w:val="22"/>
          <w:szCs w:val="22"/>
        </w:rPr>
        <w:t xml:space="preserve">Ambient Air Quality Standard </w:t>
      </w:r>
      <w:r>
        <w:rPr>
          <w:sz w:val="22"/>
          <w:szCs w:val="22"/>
        </w:rPr>
        <w:t xml:space="preserve">and the 2015 8-hr </w:t>
      </w:r>
      <w:r w:rsidR="00907718">
        <w:rPr>
          <w:sz w:val="22"/>
          <w:szCs w:val="22"/>
        </w:rPr>
        <w:t>O</w:t>
      </w:r>
      <w:r>
        <w:rPr>
          <w:sz w:val="22"/>
          <w:szCs w:val="22"/>
        </w:rPr>
        <w:t xml:space="preserve">zone </w:t>
      </w:r>
      <w:r w:rsidR="00C53364">
        <w:rPr>
          <w:sz w:val="22"/>
          <w:szCs w:val="22"/>
        </w:rPr>
        <w:t>National Ambient Air Quality Standard</w:t>
      </w:r>
      <w:r>
        <w:rPr>
          <w:sz w:val="22"/>
          <w:szCs w:val="22"/>
        </w:rPr>
        <w:t xml:space="preserve">. The reduction in emissions </w:t>
      </w:r>
      <w:r w:rsidR="00962613">
        <w:rPr>
          <w:sz w:val="22"/>
          <w:szCs w:val="22"/>
        </w:rPr>
        <w:t xml:space="preserve">with the proposed project </w:t>
      </w:r>
      <w:r>
        <w:rPr>
          <w:sz w:val="22"/>
          <w:szCs w:val="22"/>
        </w:rPr>
        <w:t xml:space="preserve">will result in a net benefit for the </w:t>
      </w:r>
      <w:r w:rsidR="00C46D42">
        <w:rPr>
          <w:sz w:val="22"/>
          <w:szCs w:val="22"/>
        </w:rPr>
        <w:t xml:space="preserve">airshed and the communities surrounding the </w:t>
      </w:r>
      <w:r w:rsidR="00E6276E">
        <w:rPr>
          <w:sz w:val="22"/>
          <w:szCs w:val="22"/>
        </w:rPr>
        <w:t>Water Reclamation Facility</w:t>
      </w:r>
      <w:r w:rsidR="00C46D42">
        <w:rPr>
          <w:sz w:val="22"/>
          <w:szCs w:val="22"/>
        </w:rPr>
        <w:t>.</w:t>
      </w:r>
      <w:r w:rsidR="003C18D0">
        <w:rPr>
          <w:sz w:val="22"/>
          <w:szCs w:val="22"/>
        </w:rPr>
        <w:t xml:space="preserve"> </w:t>
      </w:r>
    </w:p>
    <w:p w14:paraId="085D0ED7" w14:textId="77777777" w:rsidR="00DC1404" w:rsidRPr="00216D3E" w:rsidRDefault="00DC1404" w:rsidP="00AF00F5">
      <w:pPr>
        <w:rPr>
          <w:i/>
          <w:iCs/>
        </w:rPr>
      </w:pPr>
    </w:p>
    <w:p w14:paraId="3A43DE0F" w14:textId="621C05BC" w:rsidR="00AF00F5" w:rsidRPr="006F35DD" w:rsidRDefault="00AF00F5" w:rsidP="008E3794">
      <w:pPr>
        <w:pStyle w:val="ListParagraph"/>
        <w:numPr>
          <w:ilvl w:val="0"/>
          <w:numId w:val="10"/>
        </w:numPr>
        <w:spacing w:after="120"/>
        <w:rPr>
          <w:b/>
          <w:bCs/>
          <w:sz w:val="22"/>
          <w:szCs w:val="22"/>
        </w:rPr>
      </w:pPr>
      <w:r w:rsidRPr="006E429B">
        <w:rPr>
          <w:b/>
          <w:bCs/>
          <w:sz w:val="22"/>
          <w:szCs w:val="22"/>
        </w:rPr>
        <w:t xml:space="preserve">Performance Measures and Plan </w:t>
      </w:r>
      <w:r w:rsidR="009F165D" w:rsidRPr="009F165D">
        <w:rPr>
          <w:i/>
          <w:iCs/>
          <w:sz w:val="22"/>
          <w:szCs w:val="22"/>
        </w:rPr>
        <w:t>(10 possible points)</w:t>
      </w:r>
    </w:p>
    <w:p w14:paraId="47A3948E" w14:textId="3AD80496" w:rsidR="008A2FF0" w:rsidRPr="00500B35" w:rsidRDefault="008A2FF0" w:rsidP="00500B35">
      <w:pPr>
        <w:ind w:left="720"/>
        <w:rPr>
          <w:u w:val="single"/>
        </w:rPr>
      </w:pPr>
      <w:r w:rsidRPr="00500B35">
        <w:rPr>
          <w:u w:val="single"/>
        </w:rPr>
        <w:t xml:space="preserve">GHG </w:t>
      </w:r>
      <w:r w:rsidR="009E4EE2" w:rsidRPr="00500B35">
        <w:rPr>
          <w:u w:val="single"/>
        </w:rPr>
        <w:t>Reduction Measure</w:t>
      </w:r>
    </w:p>
    <w:p w14:paraId="0779C149" w14:textId="6B4292BC" w:rsidR="00B255BA" w:rsidRDefault="009E4EE2" w:rsidP="00205F57">
      <w:pPr>
        <w:pStyle w:val="ListParagraph"/>
        <w:numPr>
          <w:ilvl w:val="0"/>
          <w:numId w:val="29"/>
        </w:numPr>
        <w:ind w:left="1080"/>
        <w:rPr>
          <w:sz w:val="22"/>
          <w:szCs w:val="22"/>
        </w:rPr>
      </w:pPr>
      <w:r>
        <w:rPr>
          <w:sz w:val="22"/>
          <w:szCs w:val="22"/>
        </w:rPr>
        <w:t xml:space="preserve">Actual quantity </w:t>
      </w:r>
      <w:r w:rsidR="00BE6F48">
        <w:rPr>
          <w:sz w:val="22"/>
          <w:szCs w:val="22"/>
        </w:rPr>
        <w:t xml:space="preserve">of </w:t>
      </w:r>
      <w:r w:rsidR="00CC6860" w:rsidRPr="006F35DD">
        <w:rPr>
          <w:sz w:val="22"/>
          <w:szCs w:val="22"/>
        </w:rPr>
        <w:t>biogas produced</w:t>
      </w:r>
      <w:r>
        <w:rPr>
          <w:sz w:val="22"/>
          <w:szCs w:val="22"/>
        </w:rPr>
        <w:t xml:space="preserve"> through the anerobic</w:t>
      </w:r>
      <w:r w:rsidR="00B255BA">
        <w:rPr>
          <w:sz w:val="22"/>
          <w:szCs w:val="22"/>
        </w:rPr>
        <w:t xml:space="preserve"> </w:t>
      </w:r>
      <w:r w:rsidR="00B255BA" w:rsidRPr="00B255BA">
        <w:rPr>
          <w:sz w:val="22"/>
          <w:szCs w:val="22"/>
        </w:rPr>
        <w:t>digestion process will be tracked and recorded on a monthly/annual basis</w:t>
      </w:r>
      <w:r w:rsidR="0096107D">
        <w:rPr>
          <w:sz w:val="22"/>
          <w:szCs w:val="22"/>
        </w:rPr>
        <w:t xml:space="preserve"> </w:t>
      </w:r>
      <w:bookmarkStart w:id="7" w:name="_Hlk162101008"/>
      <w:r w:rsidR="0096107D">
        <w:rPr>
          <w:sz w:val="22"/>
          <w:szCs w:val="22"/>
        </w:rPr>
        <w:t>along with the actual quantity of electricity produced</w:t>
      </w:r>
      <w:bookmarkEnd w:id="7"/>
      <w:r w:rsidR="0096107D">
        <w:rPr>
          <w:sz w:val="22"/>
          <w:szCs w:val="22"/>
        </w:rPr>
        <w:t>.</w:t>
      </w:r>
    </w:p>
    <w:p w14:paraId="32278335" w14:textId="5594A8E8" w:rsidR="00B255BA" w:rsidRDefault="00B255BA" w:rsidP="00205F57">
      <w:pPr>
        <w:pStyle w:val="ListParagraph"/>
        <w:numPr>
          <w:ilvl w:val="0"/>
          <w:numId w:val="29"/>
        </w:numPr>
        <w:ind w:left="1080"/>
        <w:rPr>
          <w:sz w:val="22"/>
          <w:szCs w:val="22"/>
        </w:rPr>
      </w:pPr>
      <w:r w:rsidRPr="00B255BA">
        <w:rPr>
          <w:sz w:val="22"/>
          <w:szCs w:val="22"/>
        </w:rPr>
        <w:t>Actual quantity of biogas flared will be tracked and recorded on a monthly/annual basis and evaluated as a percentage of the total biogas produced through the anaerobic digestion process.</w:t>
      </w:r>
    </w:p>
    <w:p w14:paraId="2F0519E6" w14:textId="6814E36C" w:rsidR="00BE6F48" w:rsidRDefault="00B255BA" w:rsidP="00205F57">
      <w:pPr>
        <w:pStyle w:val="ListParagraph"/>
        <w:numPr>
          <w:ilvl w:val="0"/>
          <w:numId w:val="29"/>
        </w:numPr>
        <w:ind w:left="1080"/>
        <w:rPr>
          <w:sz w:val="22"/>
          <w:szCs w:val="22"/>
        </w:rPr>
      </w:pPr>
      <w:r w:rsidRPr="00B255BA">
        <w:rPr>
          <w:sz w:val="22"/>
          <w:szCs w:val="22"/>
        </w:rPr>
        <w:t xml:space="preserve">Actual quantity of biogas </w:t>
      </w:r>
      <w:r w:rsidR="00D3034D">
        <w:rPr>
          <w:sz w:val="22"/>
          <w:szCs w:val="22"/>
        </w:rPr>
        <w:t xml:space="preserve">burned in the </w:t>
      </w:r>
      <w:r w:rsidR="001D6163" w:rsidRPr="001D6163">
        <w:rPr>
          <w:sz w:val="22"/>
          <w:szCs w:val="22"/>
        </w:rPr>
        <w:t>new power</w:t>
      </w:r>
      <w:r>
        <w:rPr>
          <w:sz w:val="22"/>
          <w:szCs w:val="22"/>
        </w:rPr>
        <w:t xml:space="preserve"> generation</w:t>
      </w:r>
      <w:r w:rsidR="001D6163" w:rsidRPr="001D6163">
        <w:rPr>
          <w:sz w:val="22"/>
          <w:szCs w:val="22"/>
        </w:rPr>
        <w:t xml:space="preserve"> </w:t>
      </w:r>
      <w:r w:rsidR="00D3034D">
        <w:rPr>
          <w:sz w:val="22"/>
          <w:szCs w:val="22"/>
        </w:rPr>
        <w:t>units</w:t>
      </w:r>
      <w:r>
        <w:rPr>
          <w:sz w:val="22"/>
          <w:szCs w:val="22"/>
        </w:rPr>
        <w:t xml:space="preserve"> </w:t>
      </w:r>
      <w:r w:rsidRPr="00B255BA">
        <w:rPr>
          <w:sz w:val="22"/>
          <w:szCs w:val="22"/>
        </w:rPr>
        <w:t>to produce electrical and thermal power will be tracked and recorded on a monthly/annual basis and evaluated as a percentage of the total biogas produced through the anaerobic digestion process.</w:t>
      </w:r>
    </w:p>
    <w:p w14:paraId="29EFD1AA" w14:textId="1BFFC572" w:rsidR="00B255BA" w:rsidRPr="00500B35" w:rsidRDefault="00B255BA" w:rsidP="00500B35">
      <w:pPr>
        <w:ind w:left="720"/>
        <w:rPr>
          <w:u w:val="single"/>
        </w:rPr>
      </w:pPr>
      <w:r w:rsidRPr="00500B35">
        <w:rPr>
          <w:u w:val="single"/>
        </w:rPr>
        <w:t>CAP Changes</w:t>
      </w:r>
    </w:p>
    <w:p w14:paraId="7DE8DB71" w14:textId="1F37902B" w:rsidR="00CC6860" w:rsidRDefault="00B255BA" w:rsidP="00500B35">
      <w:pPr>
        <w:pStyle w:val="ListParagraph"/>
        <w:numPr>
          <w:ilvl w:val="0"/>
          <w:numId w:val="29"/>
        </w:numPr>
        <w:ind w:left="1080"/>
        <w:rPr>
          <w:sz w:val="22"/>
          <w:szCs w:val="22"/>
        </w:rPr>
      </w:pPr>
      <w:r>
        <w:rPr>
          <w:sz w:val="22"/>
          <w:szCs w:val="22"/>
        </w:rPr>
        <w:t xml:space="preserve">Actual quantity </w:t>
      </w:r>
      <w:r w:rsidR="00BE6F48">
        <w:rPr>
          <w:sz w:val="22"/>
          <w:szCs w:val="22"/>
        </w:rPr>
        <w:t xml:space="preserve">of </w:t>
      </w:r>
      <w:r w:rsidR="007D29BE">
        <w:rPr>
          <w:sz w:val="22"/>
          <w:szCs w:val="22"/>
        </w:rPr>
        <w:t xml:space="preserve">CAP emissions </w:t>
      </w:r>
      <w:r w:rsidR="005D4077" w:rsidRPr="006F35DD">
        <w:rPr>
          <w:sz w:val="22"/>
          <w:szCs w:val="22"/>
        </w:rPr>
        <w:t xml:space="preserve">from the </w:t>
      </w:r>
      <w:r w:rsidR="001D6163" w:rsidRPr="001D6163">
        <w:rPr>
          <w:sz w:val="22"/>
          <w:szCs w:val="22"/>
        </w:rPr>
        <w:t>combined heat and power</w:t>
      </w:r>
      <w:r>
        <w:rPr>
          <w:sz w:val="22"/>
          <w:szCs w:val="22"/>
        </w:rPr>
        <w:t xml:space="preserve"> generation</w:t>
      </w:r>
      <w:r w:rsidR="001D6163" w:rsidRPr="001D6163">
        <w:rPr>
          <w:sz w:val="22"/>
          <w:szCs w:val="22"/>
        </w:rPr>
        <w:t xml:space="preserve"> </w:t>
      </w:r>
      <w:r w:rsidR="005D4077" w:rsidRPr="006F35DD">
        <w:rPr>
          <w:sz w:val="22"/>
          <w:szCs w:val="22"/>
        </w:rPr>
        <w:t>units</w:t>
      </w:r>
      <w:r>
        <w:rPr>
          <w:sz w:val="22"/>
          <w:szCs w:val="22"/>
        </w:rPr>
        <w:t xml:space="preserve"> </w:t>
      </w:r>
      <w:r w:rsidRPr="00B255BA">
        <w:rPr>
          <w:sz w:val="22"/>
          <w:szCs w:val="22"/>
        </w:rPr>
        <w:t>will be tracked and recorded on an annual basis evaluated as a percent reduction compared to Actual quantity of CAP emissions from combustion in flares</w:t>
      </w:r>
      <w:r>
        <w:rPr>
          <w:sz w:val="22"/>
          <w:szCs w:val="22"/>
        </w:rPr>
        <w:t>.</w:t>
      </w:r>
    </w:p>
    <w:p w14:paraId="1C69DF11" w14:textId="2D6A8A5F" w:rsidR="00871E8B" w:rsidRPr="006F35DD" w:rsidRDefault="002339A1" w:rsidP="00500B35">
      <w:pPr>
        <w:pStyle w:val="ListParagraph"/>
        <w:numPr>
          <w:ilvl w:val="0"/>
          <w:numId w:val="29"/>
        </w:numPr>
        <w:ind w:left="1080"/>
        <w:rPr>
          <w:sz w:val="22"/>
          <w:szCs w:val="22"/>
        </w:rPr>
      </w:pPr>
      <w:r>
        <w:rPr>
          <w:sz w:val="22"/>
          <w:szCs w:val="22"/>
        </w:rPr>
        <w:t>Compliance records for Approval Order issued by the Utah Division of Air Quality</w:t>
      </w:r>
    </w:p>
    <w:p w14:paraId="5C99D8D7" w14:textId="77777777" w:rsidR="00DC1404" w:rsidRPr="00216D3E" w:rsidRDefault="00DC1404" w:rsidP="00DC1404">
      <w:pPr>
        <w:rPr>
          <w:i/>
          <w:iCs/>
        </w:rPr>
      </w:pPr>
    </w:p>
    <w:p w14:paraId="58AAAD87" w14:textId="6C2A9B46" w:rsidR="00AF00F5" w:rsidRPr="008E3794" w:rsidRDefault="00AF00F5" w:rsidP="008E3794">
      <w:pPr>
        <w:pStyle w:val="ListParagraph"/>
        <w:numPr>
          <w:ilvl w:val="0"/>
          <w:numId w:val="10"/>
        </w:numPr>
        <w:rPr>
          <w:b/>
          <w:bCs/>
          <w:sz w:val="22"/>
          <w:szCs w:val="22"/>
        </w:rPr>
      </w:pPr>
      <w:r w:rsidRPr="006E429B">
        <w:rPr>
          <w:b/>
          <w:bCs/>
          <w:sz w:val="22"/>
          <w:szCs w:val="22"/>
        </w:rPr>
        <w:t xml:space="preserve">Authorities, Implementation Timeline, and Milestones </w:t>
      </w:r>
      <w:r w:rsidR="00127731" w:rsidRPr="00127731">
        <w:rPr>
          <w:i/>
          <w:iCs/>
          <w:sz w:val="22"/>
          <w:szCs w:val="22"/>
        </w:rPr>
        <w:t>(10 possible points)</w:t>
      </w:r>
    </w:p>
    <w:p w14:paraId="23122C61" w14:textId="77777777" w:rsidR="008E3794" w:rsidRPr="008E3794" w:rsidRDefault="008E3794" w:rsidP="008E3794">
      <w:pPr>
        <w:ind w:left="360"/>
        <w:rPr>
          <w:b/>
          <w:bCs/>
          <w:sz w:val="12"/>
          <w:szCs w:val="12"/>
        </w:rPr>
      </w:pPr>
    </w:p>
    <w:p w14:paraId="3C646C4F" w14:textId="77777777" w:rsidR="0019244A" w:rsidRDefault="0019244A" w:rsidP="00500B35">
      <w:pPr>
        <w:pStyle w:val="ListParagraph"/>
        <w:rPr>
          <w:rFonts w:cstheme="minorHAnsi"/>
          <w:sz w:val="22"/>
          <w:szCs w:val="22"/>
        </w:rPr>
      </w:pPr>
      <w:r>
        <w:rPr>
          <w:rFonts w:cstheme="minorHAnsi"/>
          <w:sz w:val="22"/>
          <w:szCs w:val="22"/>
        </w:rPr>
        <w:t xml:space="preserve">The </w:t>
      </w:r>
      <w:r w:rsidRPr="0019244A">
        <w:rPr>
          <w:rFonts w:cstheme="minorHAnsi"/>
          <w:sz w:val="22"/>
          <w:szCs w:val="22"/>
        </w:rPr>
        <w:t>Salt Lake City Department of Public Utilities has the authority to invest in capital projects and facilities for its operations</w:t>
      </w:r>
      <w:r>
        <w:rPr>
          <w:rFonts w:cstheme="minorHAnsi"/>
          <w:sz w:val="22"/>
          <w:szCs w:val="22"/>
        </w:rPr>
        <w:t>.</w:t>
      </w:r>
    </w:p>
    <w:p w14:paraId="75A0E32C" w14:textId="77777777" w:rsidR="006E66D8" w:rsidRDefault="006E66D8">
      <w:pPr>
        <w:pStyle w:val="ListParagraph"/>
        <w:ind w:left="360"/>
        <w:rPr>
          <w:rFonts w:cstheme="minorHAnsi"/>
          <w:sz w:val="22"/>
          <w:szCs w:val="22"/>
        </w:rPr>
        <w:sectPr w:rsidR="006E66D8" w:rsidSect="007B36A9">
          <w:footerReference w:type="default" r:id="rId11"/>
          <w:pgSz w:w="12240" w:h="15840" w:code="1"/>
          <w:pgMar w:top="1440" w:right="1440" w:bottom="1440" w:left="1440" w:header="720" w:footer="720" w:gutter="0"/>
          <w:cols w:space="720"/>
          <w:docGrid w:linePitch="360"/>
        </w:sectPr>
      </w:pPr>
    </w:p>
    <w:p w14:paraId="3FA5FD9E" w14:textId="77777777" w:rsidR="0019244A" w:rsidRDefault="0019244A" w:rsidP="00500B35">
      <w:pPr>
        <w:pStyle w:val="ListParagraph"/>
        <w:rPr>
          <w:rFonts w:cstheme="minorHAnsi"/>
          <w:sz w:val="22"/>
          <w:szCs w:val="22"/>
        </w:rPr>
      </w:pPr>
    </w:p>
    <w:p w14:paraId="37547A7E" w14:textId="0768A580" w:rsidR="0019244A" w:rsidRDefault="0019244A" w:rsidP="00500B35">
      <w:pPr>
        <w:pStyle w:val="ListParagraph"/>
        <w:rPr>
          <w:rFonts w:cstheme="minorHAnsi"/>
          <w:sz w:val="22"/>
          <w:szCs w:val="22"/>
        </w:rPr>
      </w:pPr>
      <w:r>
        <w:rPr>
          <w:rFonts w:cstheme="minorHAnsi"/>
          <w:sz w:val="22"/>
          <w:szCs w:val="22"/>
        </w:rPr>
        <w:t xml:space="preserve">The project schedule, Implementation Timeline and </w:t>
      </w:r>
      <w:r w:rsidR="00B255BA">
        <w:rPr>
          <w:rFonts w:cstheme="minorHAnsi"/>
          <w:sz w:val="22"/>
          <w:szCs w:val="22"/>
        </w:rPr>
        <w:t xml:space="preserve">Milestones </w:t>
      </w:r>
      <w:r>
        <w:rPr>
          <w:rFonts w:cstheme="minorHAnsi"/>
          <w:sz w:val="22"/>
          <w:szCs w:val="22"/>
        </w:rPr>
        <w:t>are presented</w:t>
      </w:r>
      <w:r w:rsidR="00446B99">
        <w:rPr>
          <w:rFonts w:cstheme="minorHAnsi"/>
          <w:sz w:val="22"/>
          <w:szCs w:val="22"/>
        </w:rPr>
        <w:t xml:space="preserve"> in Table 2 and Table 3</w:t>
      </w:r>
      <w:r>
        <w:rPr>
          <w:rFonts w:cstheme="minorHAnsi"/>
          <w:sz w:val="22"/>
          <w:szCs w:val="22"/>
        </w:rPr>
        <w:t xml:space="preserve"> below.</w:t>
      </w:r>
    </w:p>
    <w:p w14:paraId="7A21FDE3" w14:textId="77777777" w:rsidR="0019244A" w:rsidRDefault="0019244A">
      <w:pPr>
        <w:pStyle w:val="ListParagraph"/>
        <w:ind w:left="360"/>
        <w:rPr>
          <w:rFonts w:cstheme="minorHAnsi"/>
          <w:sz w:val="22"/>
          <w:szCs w:val="22"/>
        </w:rPr>
      </w:pPr>
    </w:p>
    <w:p w14:paraId="2069C0D0" w14:textId="10945D0D" w:rsidR="00622B00" w:rsidRPr="00500B35" w:rsidRDefault="00446B99" w:rsidP="00500B35">
      <w:pPr>
        <w:pStyle w:val="ListParagraph"/>
        <w:ind w:left="0"/>
        <w:rPr>
          <w:rFonts w:cstheme="minorHAnsi"/>
          <w:b/>
          <w:bCs/>
          <w:sz w:val="22"/>
          <w:szCs w:val="22"/>
        </w:rPr>
      </w:pPr>
      <w:r>
        <w:rPr>
          <w:rFonts w:cstheme="minorHAnsi"/>
          <w:b/>
          <w:bCs/>
          <w:sz w:val="22"/>
          <w:szCs w:val="22"/>
        </w:rPr>
        <w:t xml:space="preserve">Table 2: </w:t>
      </w:r>
      <w:r w:rsidR="0091631C" w:rsidRPr="00500B35">
        <w:rPr>
          <w:rFonts w:cstheme="minorHAnsi"/>
          <w:b/>
          <w:bCs/>
          <w:sz w:val="22"/>
          <w:szCs w:val="22"/>
        </w:rPr>
        <w:t>Combined Heat and Power Project Implementation Schedule</w:t>
      </w:r>
    </w:p>
    <w:p w14:paraId="10C1C646" w14:textId="231F25A4" w:rsidR="0091631C" w:rsidRDefault="008D0A6B" w:rsidP="00500B35">
      <w:pPr>
        <w:pStyle w:val="ListParagraph"/>
        <w:ind w:left="0"/>
        <w:rPr>
          <w:sz w:val="22"/>
          <w:szCs w:val="22"/>
        </w:rPr>
      </w:pPr>
      <w:r w:rsidRPr="008D0A6B">
        <w:rPr>
          <w:noProof/>
        </w:rPr>
        <w:drawing>
          <wp:inline distT="0" distB="0" distL="0" distR="0" wp14:anchorId="10CC0933" wp14:editId="528EC420">
            <wp:extent cx="8229600" cy="14135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29600" cy="1413510"/>
                    </a:xfrm>
                    <a:prstGeom prst="rect">
                      <a:avLst/>
                    </a:prstGeom>
                    <a:noFill/>
                    <a:ln>
                      <a:noFill/>
                    </a:ln>
                  </pic:spPr>
                </pic:pic>
              </a:graphicData>
            </a:graphic>
          </wp:inline>
        </w:drawing>
      </w:r>
    </w:p>
    <w:p w14:paraId="5745EA09" w14:textId="77777777" w:rsidR="0091631C" w:rsidRPr="0091631C" w:rsidRDefault="0091631C" w:rsidP="0091631C">
      <w:pPr>
        <w:pStyle w:val="ListParagraph"/>
        <w:ind w:left="360"/>
        <w:rPr>
          <w:sz w:val="22"/>
          <w:szCs w:val="22"/>
        </w:rPr>
      </w:pPr>
    </w:p>
    <w:p w14:paraId="18C60B33" w14:textId="7A59DEAD" w:rsidR="0091631C" w:rsidRPr="00500B35" w:rsidRDefault="00446B99" w:rsidP="00500B35">
      <w:pPr>
        <w:pStyle w:val="ListParagraph"/>
        <w:ind w:left="0"/>
        <w:rPr>
          <w:rFonts w:cstheme="minorHAnsi"/>
          <w:b/>
          <w:bCs/>
          <w:sz w:val="22"/>
          <w:szCs w:val="22"/>
        </w:rPr>
      </w:pPr>
      <w:r w:rsidRPr="00500B35">
        <w:rPr>
          <w:rFonts w:cstheme="minorHAnsi"/>
          <w:b/>
          <w:bCs/>
          <w:sz w:val="22"/>
          <w:szCs w:val="22"/>
        </w:rPr>
        <w:t xml:space="preserve">Table 3: </w:t>
      </w:r>
      <w:r w:rsidR="0091631C" w:rsidRPr="00500B35">
        <w:rPr>
          <w:rFonts w:cstheme="minorHAnsi"/>
          <w:b/>
          <w:bCs/>
          <w:sz w:val="22"/>
          <w:szCs w:val="22"/>
        </w:rPr>
        <w:t>Combined Heat and Power Project Implementation Timeline and Milestones</w:t>
      </w:r>
    </w:p>
    <w:tbl>
      <w:tblPr>
        <w:tblStyle w:val="GridTable1Light-Accent5"/>
        <w:tblW w:w="13508" w:type="dxa"/>
        <w:tblLook w:val="04A0" w:firstRow="1" w:lastRow="0" w:firstColumn="1" w:lastColumn="0" w:noHBand="0" w:noVBand="1"/>
      </w:tblPr>
      <w:tblGrid>
        <w:gridCol w:w="2501"/>
        <w:gridCol w:w="2940"/>
        <w:gridCol w:w="1793"/>
        <w:gridCol w:w="1791"/>
        <w:gridCol w:w="2148"/>
        <w:gridCol w:w="2322"/>
        <w:gridCol w:w="13"/>
      </w:tblGrid>
      <w:tr w:rsidR="0091631C" w:rsidRPr="00FB28B6" w14:paraId="5B0723CE" w14:textId="77777777">
        <w:trPr>
          <w:gridAfter w:val="1"/>
          <w:cnfStyle w:val="100000000000" w:firstRow="1" w:lastRow="0" w:firstColumn="0" w:lastColumn="0" w:oddVBand="0" w:evenVBand="0" w:oddHBand="0" w:evenHBand="0" w:firstRowFirstColumn="0" w:firstRowLastColumn="0" w:lastRowFirstColumn="0" w:lastRowLastColumn="0"/>
          <w:wAfter w:w="13" w:type="dxa"/>
          <w:cantSplit/>
          <w:trHeight w:val="300"/>
          <w:tblHeader/>
        </w:trPr>
        <w:tc>
          <w:tcPr>
            <w:cnfStyle w:val="001000000000" w:firstRow="0" w:lastRow="0" w:firstColumn="1" w:lastColumn="0" w:oddVBand="0" w:evenVBand="0" w:oddHBand="0" w:evenHBand="0" w:firstRowFirstColumn="0" w:firstRowLastColumn="0" w:lastRowFirstColumn="0" w:lastRowLastColumn="0"/>
            <w:tcW w:w="2501" w:type="dxa"/>
          </w:tcPr>
          <w:p w14:paraId="4D44271B" w14:textId="77777777" w:rsidR="0091631C" w:rsidRPr="005364DA" w:rsidRDefault="0091631C">
            <w:pPr>
              <w:jc w:val="center"/>
              <w:textAlignment w:val="baseline"/>
              <w:rPr>
                <w:rFonts w:ascii="Calibri" w:eastAsia="Times New Roman" w:hAnsi="Calibri" w:cs="Calibri"/>
                <w:lang w:val="en"/>
              </w:rPr>
            </w:pPr>
            <w:r w:rsidRPr="005364DA">
              <w:rPr>
                <w:rFonts w:ascii="Calibri" w:eastAsia="Times New Roman" w:hAnsi="Calibri" w:cs="Calibri"/>
                <w:lang w:val="en"/>
              </w:rPr>
              <w:t>Task</w:t>
            </w:r>
          </w:p>
        </w:tc>
        <w:tc>
          <w:tcPr>
            <w:tcW w:w="2940" w:type="dxa"/>
          </w:tcPr>
          <w:p w14:paraId="4A9D0FC0" w14:textId="77777777" w:rsidR="0091631C" w:rsidRPr="00B97CFC" w:rsidRDefault="0091631C">
            <w:pPr>
              <w:jc w:val="center"/>
              <w:textAlignment w:val="baseline"/>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lang w:val="en"/>
              </w:rPr>
            </w:pPr>
            <w:r w:rsidRPr="00B97CFC">
              <w:rPr>
                <w:rFonts w:ascii="Calibri" w:eastAsia="Times New Roman" w:hAnsi="Calibri" w:cs="Calibri"/>
                <w:lang w:val="en"/>
              </w:rPr>
              <w:t>Subtasks</w:t>
            </w:r>
          </w:p>
        </w:tc>
        <w:tc>
          <w:tcPr>
            <w:tcW w:w="1793" w:type="dxa"/>
            <w:hideMark/>
          </w:tcPr>
          <w:p w14:paraId="06720388" w14:textId="77777777" w:rsidR="0091631C" w:rsidRPr="00FB28B6" w:rsidRDefault="0091631C">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FB28B6">
              <w:rPr>
                <w:rFonts w:ascii="Calibri" w:eastAsia="Times New Roman" w:hAnsi="Calibri" w:cs="Calibri"/>
                <w:lang w:val="en"/>
              </w:rPr>
              <w:t>Responsible Party</w:t>
            </w:r>
          </w:p>
        </w:tc>
        <w:tc>
          <w:tcPr>
            <w:tcW w:w="1791" w:type="dxa"/>
            <w:hideMark/>
          </w:tcPr>
          <w:p w14:paraId="5EFE3685" w14:textId="77777777" w:rsidR="0091631C" w:rsidRPr="00FB28B6" w:rsidRDefault="0091631C">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FB28B6">
              <w:rPr>
                <w:rFonts w:ascii="Calibri" w:eastAsia="Times New Roman" w:hAnsi="Calibri" w:cs="Calibri"/>
                <w:lang w:val="en"/>
              </w:rPr>
              <w:t>Authority or Plan to Obtain Authority</w:t>
            </w:r>
          </w:p>
        </w:tc>
        <w:tc>
          <w:tcPr>
            <w:tcW w:w="2148" w:type="dxa"/>
            <w:hideMark/>
          </w:tcPr>
          <w:p w14:paraId="597E7C68" w14:textId="77777777" w:rsidR="0091631C" w:rsidRPr="00FB28B6" w:rsidRDefault="0091631C">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FB28B6">
              <w:rPr>
                <w:rFonts w:ascii="Calibri" w:eastAsia="Times New Roman" w:hAnsi="Calibri" w:cs="Calibri"/>
                <w:lang w:val="en"/>
              </w:rPr>
              <w:t>Timeline</w:t>
            </w:r>
          </w:p>
        </w:tc>
        <w:tc>
          <w:tcPr>
            <w:tcW w:w="2322" w:type="dxa"/>
            <w:hideMark/>
          </w:tcPr>
          <w:p w14:paraId="647797CB" w14:textId="77777777" w:rsidR="0091631C" w:rsidRPr="00FB28B6" w:rsidRDefault="0091631C">
            <w:pPr>
              <w:jc w:val="center"/>
              <w:textAlignment w:val="baseline"/>
              <w:cnfStyle w:val="100000000000" w:firstRow="1" w:lastRow="0" w:firstColumn="0" w:lastColumn="0" w:oddVBand="0" w:evenVBand="0" w:oddHBand="0" w:evenHBand="0" w:firstRowFirstColumn="0" w:firstRowLastColumn="0" w:lastRowFirstColumn="0" w:lastRowLastColumn="0"/>
              <w:rPr>
                <w:rFonts w:ascii="Segoe UI" w:eastAsia="Times New Roman" w:hAnsi="Segoe UI" w:cs="Segoe UI"/>
                <w:sz w:val="18"/>
                <w:szCs w:val="18"/>
              </w:rPr>
            </w:pPr>
            <w:r w:rsidRPr="00FB28B6">
              <w:rPr>
                <w:rFonts w:ascii="Calibri" w:eastAsia="Times New Roman" w:hAnsi="Calibri" w:cs="Calibri"/>
                <w:lang w:val="en"/>
              </w:rPr>
              <w:t>Milestones</w:t>
            </w:r>
          </w:p>
        </w:tc>
      </w:tr>
      <w:tr w:rsidR="0091631C" w:rsidRPr="00FB28B6" w14:paraId="5539A9F2" w14:textId="77777777">
        <w:trPr>
          <w:trHeight w:val="300"/>
        </w:trPr>
        <w:tc>
          <w:tcPr>
            <w:cnfStyle w:val="001000000000" w:firstRow="0" w:lastRow="0" w:firstColumn="1" w:lastColumn="0" w:oddVBand="0" w:evenVBand="0" w:oddHBand="0" w:evenHBand="0" w:firstRowFirstColumn="0" w:firstRowLastColumn="0" w:lastRowFirstColumn="0" w:lastRowLastColumn="0"/>
            <w:tcW w:w="13508" w:type="dxa"/>
            <w:gridSpan w:val="7"/>
          </w:tcPr>
          <w:p w14:paraId="3BF5869B" w14:textId="5CE8AC5B" w:rsidR="0091631C" w:rsidRPr="006A5D15" w:rsidRDefault="0091631C">
            <w:pPr>
              <w:textAlignment w:val="baseline"/>
              <w:rPr>
                <w:rFonts w:ascii="Calibri" w:eastAsia="Times New Roman" w:hAnsi="Calibri" w:cs="Calibri"/>
                <w:lang w:val="en"/>
              </w:rPr>
            </w:pPr>
            <w:r w:rsidRPr="006A5D15">
              <w:rPr>
                <w:rFonts w:ascii="Calibri" w:hAnsi="Calibri" w:cs="Calibri"/>
                <w:color w:val="003B78"/>
              </w:rPr>
              <w:t xml:space="preserve">Salt Lake City Water Reclamation Facility </w:t>
            </w:r>
            <w:r w:rsidR="00156294">
              <w:rPr>
                <w:rFonts w:ascii="Calibri" w:hAnsi="Calibri" w:cs="Calibri"/>
                <w:color w:val="003B78"/>
              </w:rPr>
              <w:t>Combined Heat and Power</w:t>
            </w:r>
            <w:r w:rsidRPr="006A5D15">
              <w:rPr>
                <w:rFonts w:ascii="Calibri" w:hAnsi="Calibri" w:cs="Calibri"/>
                <w:color w:val="003B78"/>
              </w:rPr>
              <w:t xml:space="preserve"> Replacement Project</w:t>
            </w:r>
          </w:p>
        </w:tc>
      </w:tr>
      <w:tr w:rsidR="0091631C" w:rsidRPr="009F20D9" w14:paraId="4D7FB50A" w14:textId="77777777">
        <w:trPr>
          <w:gridAfter w:val="1"/>
          <w:wAfter w:w="13" w:type="dxa"/>
          <w:trHeight w:val="300"/>
        </w:trPr>
        <w:tc>
          <w:tcPr>
            <w:cnfStyle w:val="001000000000" w:firstRow="0" w:lastRow="0" w:firstColumn="1" w:lastColumn="0" w:oddVBand="0" w:evenVBand="0" w:oddHBand="0" w:evenHBand="0" w:firstRowFirstColumn="0" w:firstRowLastColumn="0" w:lastRowFirstColumn="0" w:lastRowLastColumn="0"/>
            <w:tcW w:w="2501" w:type="dxa"/>
          </w:tcPr>
          <w:p w14:paraId="20398740" w14:textId="729901ED" w:rsidR="0091631C" w:rsidRPr="00500B35" w:rsidRDefault="0091631C">
            <w:pPr>
              <w:textAlignment w:val="baseline"/>
              <w:rPr>
                <w:rFonts w:ascii="Calibri" w:eastAsia="Times New Roman" w:hAnsi="Calibri" w:cs="Calibri"/>
                <w:b w:val="0"/>
                <w:bCs w:val="0"/>
                <w:sz w:val="20"/>
                <w:szCs w:val="20"/>
                <w:lang w:val="en"/>
              </w:rPr>
            </w:pPr>
            <w:r w:rsidRPr="00500B35">
              <w:rPr>
                <w:rFonts w:ascii="Calibri" w:eastAsia="Times New Roman" w:hAnsi="Calibri" w:cs="Calibri"/>
                <w:sz w:val="20"/>
                <w:szCs w:val="20"/>
                <w:u w:val="single"/>
                <w:lang w:val="en"/>
              </w:rPr>
              <w:t>1.1 Engineering Design Phase -</w:t>
            </w:r>
            <w:r w:rsidRPr="00500B35">
              <w:rPr>
                <w:rFonts w:ascii="Calibri" w:eastAsia="Times New Roman" w:hAnsi="Calibri" w:cs="Calibri"/>
                <w:sz w:val="20"/>
                <w:szCs w:val="20"/>
                <w:lang w:val="en"/>
              </w:rPr>
              <w:t xml:space="preserve"> </w:t>
            </w:r>
            <w:r w:rsidRPr="00500B35">
              <w:rPr>
                <w:rFonts w:ascii="Calibri" w:eastAsia="Times New Roman" w:hAnsi="Calibri" w:cs="Calibri"/>
                <w:i/>
                <w:iCs/>
                <w:sz w:val="20"/>
                <w:szCs w:val="20"/>
                <w:lang w:val="en"/>
              </w:rPr>
              <w:t>Develop engineering drawings for</w:t>
            </w:r>
            <w:r w:rsidR="00156294">
              <w:rPr>
                <w:rFonts w:ascii="Calibri" w:eastAsia="Times New Roman" w:hAnsi="Calibri" w:cs="Calibri"/>
                <w:b w:val="0"/>
                <w:bCs w:val="0"/>
                <w:i/>
                <w:iCs/>
                <w:sz w:val="20"/>
                <w:szCs w:val="20"/>
                <w:lang w:val="en"/>
              </w:rPr>
              <w:t xml:space="preserve"> the</w:t>
            </w:r>
            <w:r w:rsidRPr="00500B35">
              <w:rPr>
                <w:rFonts w:ascii="Calibri" w:eastAsia="Times New Roman" w:hAnsi="Calibri" w:cs="Calibri"/>
                <w:i/>
                <w:iCs/>
                <w:sz w:val="20"/>
                <w:szCs w:val="20"/>
                <w:lang w:val="en"/>
              </w:rPr>
              <w:t xml:space="preserve"> </w:t>
            </w:r>
            <w:r w:rsidR="00156294">
              <w:rPr>
                <w:rFonts w:ascii="Calibri" w:eastAsia="Times New Roman" w:hAnsi="Calibri" w:cs="Calibri"/>
                <w:b w:val="0"/>
                <w:bCs w:val="0"/>
                <w:i/>
                <w:iCs/>
                <w:sz w:val="20"/>
                <w:szCs w:val="20"/>
                <w:lang w:val="en"/>
              </w:rPr>
              <w:t>Salt Lake City Water Reclamation Facility</w:t>
            </w:r>
            <w:r w:rsidRPr="00500B35">
              <w:rPr>
                <w:rFonts w:ascii="Calibri" w:eastAsia="Times New Roman" w:hAnsi="Calibri" w:cs="Calibri"/>
                <w:i/>
                <w:iCs/>
                <w:sz w:val="20"/>
                <w:szCs w:val="20"/>
                <w:lang w:val="en"/>
              </w:rPr>
              <w:t xml:space="preserve"> </w:t>
            </w:r>
            <w:r w:rsidR="00156294">
              <w:rPr>
                <w:rFonts w:ascii="Calibri" w:eastAsia="Times New Roman" w:hAnsi="Calibri" w:cs="Calibri"/>
                <w:b w:val="0"/>
                <w:bCs w:val="0"/>
                <w:i/>
                <w:iCs/>
                <w:sz w:val="20"/>
                <w:szCs w:val="20"/>
                <w:lang w:val="en"/>
              </w:rPr>
              <w:t>Combined Heat and Power</w:t>
            </w:r>
            <w:r w:rsidR="00156294" w:rsidRPr="00156294">
              <w:rPr>
                <w:rFonts w:ascii="Calibri" w:eastAsia="Times New Roman" w:hAnsi="Calibri" w:cs="Calibri"/>
                <w:b w:val="0"/>
                <w:bCs w:val="0"/>
                <w:i/>
                <w:iCs/>
                <w:sz w:val="20"/>
                <w:szCs w:val="20"/>
                <w:lang w:val="en"/>
              </w:rPr>
              <w:t xml:space="preserve"> </w:t>
            </w:r>
            <w:r w:rsidRPr="00500B35">
              <w:rPr>
                <w:rFonts w:ascii="Calibri" w:eastAsia="Times New Roman" w:hAnsi="Calibri" w:cs="Calibri"/>
                <w:i/>
                <w:iCs/>
                <w:sz w:val="20"/>
                <w:szCs w:val="20"/>
                <w:lang w:val="en"/>
              </w:rPr>
              <w:t>Replacement Project</w:t>
            </w:r>
            <w:r w:rsidRPr="00500B35">
              <w:rPr>
                <w:rFonts w:ascii="Calibri" w:hAnsi="Calibri" w:cs="Calibri"/>
                <w:sz w:val="20"/>
                <w:szCs w:val="20"/>
              </w:rPr>
              <w:t xml:space="preserve"> </w:t>
            </w:r>
            <w:r w:rsidRPr="00500B35">
              <w:rPr>
                <w:rFonts w:ascii="Calibri" w:eastAsia="Times New Roman" w:hAnsi="Calibri" w:cs="Calibri"/>
                <w:i/>
                <w:iCs/>
                <w:sz w:val="20"/>
                <w:szCs w:val="20"/>
                <w:lang w:val="en"/>
              </w:rPr>
              <w:t>including electrical improvements required to connect into new 13.8kV plant power system and equipment procurement documents.</w:t>
            </w:r>
          </w:p>
        </w:tc>
        <w:tc>
          <w:tcPr>
            <w:tcW w:w="2940" w:type="dxa"/>
          </w:tcPr>
          <w:p w14:paraId="5A067006" w14:textId="72EBE0FF"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a) Engage Salt Lake City Department of Public Utilities Program Manager and New Water Reclamation Facility (WRF) Program Manager (Pgm) to prepare Basis of Design documents.</w:t>
            </w:r>
          </w:p>
          <w:p w14:paraId="440484D9"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p>
          <w:p w14:paraId="7C695D88"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b) Engage New WRF Design consultant to engage with Equipment Vendors and prepare Final design Documents.</w:t>
            </w:r>
          </w:p>
          <w:p w14:paraId="71362F67"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p>
          <w:p w14:paraId="46C56C24"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c) Submit 90% design documents to New WRF Construction Manager/ General Contractor (CM/GC) for GMP pricing</w:t>
            </w:r>
          </w:p>
        </w:tc>
        <w:tc>
          <w:tcPr>
            <w:tcW w:w="1793" w:type="dxa"/>
            <w:hideMark/>
          </w:tcPr>
          <w:p w14:paraId="1ED2864F" w14:textId="5E23993C" w:rsidR="0091631C" w:rsidRPr="00500B35" w:rsidRDefault="0015365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sz w:val="20"/>
                <w:szCs w:val="20"/>
                <w:lang w:val="en"/>
              </w:rPr>
              <w:t xml:space="preserve">Salt Lake City Department Of Public Utilities </w:t>
            </w:r>
            <w:r w:rsidR="0091631C" w:rsidRPr="00500B35">
              <w:rPr>
                <w:rFonts w:ascii="Calibri" w:eastAsia="Times New Roman" w:hAnsi="Calibri" w:cs="Calibri"/>
                <w:sz w:val="20"/>
                <w:szCs w:val="20"/>
                <w:lang w:val="en"/>
              </w:rPr>
              <w:t>and New WRF Project Management (Pgm) and Design Consultant</w:t>
            </w:r>
          </w:p>
        </w:tc>
        <w:tc>
          <w:tcPr>
            <w:tcW w:w="1791" w:type="dxa"/>
            <w:hideMark/>
          </w:tcPr>
          <w:p w14:paraId="0D774764"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sz w:val="20"/>
                <w:szCs w:val="20"/>
                <w:lang w:val="en"/>
              </w:rPr>
              <w:t>Salt Lake City Department of Public Utilities</w:t>
            </w:r>
          </w:p>
        </w:tc>
        <w:tc>
          <w:tcPr>
            <w:tcW w:w="2148" w:type="dxa"/>
            <w:hideMark/>
          </w:tcPr>
          <w:p w14:paraId="33FA6DC4" w14:textId="77CEEA2B"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b/>
                <w:bCs/>
                <w:sz w:val="20"/>
                <w:szCs w:val="20"/>
                <w:lang w:val="en"/>
              </w:rPr>
              <w:t xml:space="preserve">1.1.a Month </w:t>
            </w:r>
            <w:r w:rsidR="005D54AD">
              <w:rPr>
                <w:rFonts w:ascii="Calibri" w:eastAsia="Times New Roman" w:hAnsi="Calibri" w:cs="Calibri"/>
                <w:b/>
                <w:bCs/>
                <w:sz w:val="20"/>
                <w:szCs w:val="20"/>
                <w:lang w:val="en"/>
              </w:rPr>
              <w:t>1</w:t>
            </w:r>
            <w:r w:rsidRPr="00500B35">
              <w:rPr>
                <w:rFonts w:ascii="Calibri" w:eastAsia="Times New Roman" w:hAnsi="Calibri" w:cs="Calibri"/>
                <w:b/>
                <w:bCs/>
                <w:sz w:val="20"/>
                <w:szCs w:val="20"/>
                <w:lang w:val="en"/>
              </w:rPr>
              <w:t>-4</w:t>
            </w:r>
            <w:r w:rsidRPr="00500B35">
              <w:rPr>
                <w:rFonts w:ascii="Calibri" w:eastAsia="Times New Roman" w:hAnsi="Calibri" w:cs="Calibri"/>
                <w:sz w:val="20"/>
                <w:szCs w:val="20"/>
              </w:rPr>
              <w:t> </w:t>
            </w:r>
          </w:p>
          <w:p w14:paraId="2951D903"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Develop Basis of Design documents to explicitly define the scope and design criteria</w:t>
            </w:r>
            <w:r w:rsidRPr="00500B35">
              <w:rPr>
                <w:rFonts w:ascii="Calibri" w:hAnsi="Calibri" w:cs="Calibri"/>
                <w:sz w:val="20"/>
                <w:szCs w:val="20"/>
              </w:rPr>
              <w:t xml:space="preserve"> </w:t>
            </w:r>
            <w:r w:rsidRPr="00500B35">
              <w:rPr>
                <w:rFonts w:ascii="Calibri" w:eastAsia="Times New Roman" w:hAnsi="Calibri" w:cs="Calibri"/>
                <w:sz w:val="20"/>
                <w:szCs w:val="20"/>
                <w:lang w:val="en"/>
              </w:rPr>
              <w:t>for project.</w:t>
            </w:r>
          </w:p>
          <w:p w14:paraId="43FF15A4"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sz w:val="20"/>
                <w:szCs w:val="20"/>
              </w:rPr>
              <w:t> </w:t>
            </w:r>
          </w:p>
          <w:p w14:paraId="2BEE0E58" w14:textId="57FA7745"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b/>
                <w:bCs/>
                <w:sz w:val="20"/>
                <w:szCs w:val="20"/>
                <w:lang w:val="en"/>
              </w:rPr>
              <w:t xml:space="preserve">1.1.b Month </w:t>
            </w:r>
            <w:r w:rsidR="005D54AD">
              <w:rPr>
                <w:rFonts w:ascii="Calibri" w:eastAsia="Times New Roman" w:hAnsi="Calibri" w:cs="Calibri"/>
                <w:b/>
                <w:bCs/>
                <w:sz w:val="20"/>
                <w:szCs w:val="20"/>
                <w:lang w:val="en"/>
              </w:rPr>
              <w:t>5</w:t>
            </w:r>
            <w:r w:rsidR="005D54AD" w:rsidRPr="00500B35">
              <w:rPr>
                <w:rFonts w:ascii="Calibri" w:eastAsia="Times New Roman" w:hAnsi="Calibri" w:cs="Calibri"/>
                <w:b/>
                <w:bCs/>
                <w:sz w:val="20"/>
                <w:szCs w:val="20"/>
                <w:lang w:val="en"/>
              </w:rPr>
              <w:t xml:space="preserve"> </w:t>
            </w:r>
            <w:r w:rsidRPr="00500B35">
              <w:rPr>
                <w:rFonts w:ascii="Calibri" w:eastAsia="Times New Roman" w:hAnsi="Calibri" w:cs="Calibri"/>
                <w:b/>
                <w:bCs/>
                <w:sz w:val="20"/>
                <w:szCs w:val="20"/>
                <w:lang w:val="en"/>
              </w:rPr>
              <w:t>- 16</w:t>
            </w:r>
            <w:r w:rsidRPr="00500B35">
              <w:rPr>
                <w:rFonts w:ascii="Calibri" w:eastAsia="Times New Roman" w:hAnsi="Calibri" w:cs="Calibri"/>
                <w:sz w:val="20"/>
                <w:szCs w:val="20"/>
              </w:rPr>
              <w:t> </w:t>
            </w:r>
          </w:p>
          <w:p w14:paraId="66A910AC"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Preparation of 100% design documents and approved through City’s review processes.</w:t>
            </w:r>
          </w:p>
          <w:p w14:paraId="7EF173FE"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sz w:val="20"/>
                <w:szCs w:val="20"/>
              </w:rPr>
              <w:t> </w:t>
            </w:r>
          </w:p>
          <w:p w14:paraId="0FFBCB7E" w14:textId="3EBE8861"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b/>
                <w:bCs/>
                <w:sz w:val="20"/>
                <w:szCs w:val="20"/>
                <w:lang w:val="en"/>
              </w:rPr>
              <w:t>1.1.c Month 15 - 16</w:t>
            </w:r>
            <w:r w:rsidRPr="00500B35">
              <w:rPr>
                <w:rFonts w:ascii="Calibri" w:eastAsia="Times New Roman" w:hAnsi="Calibri" w:cs="Calibri"/>
                <w:sz w:val="20"/>
                <w:szCs w:val="20"/>
              </w:rPr>
              <w:t> </w:t>
            </w:r>
          </w:p>
          <w:p w14:paraId="49BA49C2"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rPr>
            </w:pPr>
          </w:p>
        </w:tc>
        <w:tc>
          <w:tcPr>
            <w:tcW w:w="2322" w:type="dxa"/>
            <w:hideMark/>
          </w:tcPr>
          <w:p w14:paraId="0AAC7F08" w14:textId="12DA313D" w:rsidR="0091631C" w:rsidRPr="00500B35" w:rsidRDefault="005D54AD">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Pr>
                <w:rFonts w:ascii="Calibri" w:eastAsia="Times New Roman" w:hAnsi="Calibri" w:cs="Calibri"/>
                <w:sz w:val="20"/>
                <w:szCs w:val="20"/>
              </w:rPr>
              <w:t>E</w:t>
            </w:r>
            <w:r w:rsidR="0091631C" w:rsidRPr="00500B35">
              <w:rPr>
                <w:rFonts w:ascii="Calibri" w:eastAsia="Times New Roman" w:hAnsi="Calibri" w:cs="Calibri"/>
                <w:sz w:val="20"/>
                <w:szCs w:val="20"/>
              </w:rPr>
              <w:t xml:space="preserve">fforts to prepare Basis of Design beginning </w:t>
            </w:r>
            <w:r>
              <w:rPr>
                <w:rFonts w:ascii="Calibri" w:eastAsia="Times New Roman" w:hAnsi="Calibri" w:cs="Calibri"/>
                <w:sz w:val="20"/>
                <w:szCs w:val="20"/>
              </w:rPr>
              <w:t>November</w:t>
            </w:r>
            <w:r w:rsidRPr="00500B35">
              <w:rPr>
                <w:rFonts w:ascii="Calibri" w:eastAsia="Times New Roman" w:hAnsi="Calibri" w:cs="Calibri"/>
                <w:sz w:val="20"/>
                <w:szCs w:val="20"/>
              </w:rPr>
              <w:t xml:space="preserve"> </w:t>
            </w:r>
            <w:r w:rsidR="0091631C" w:rsidRPr="00500B35">
              <w:rPr>
                <w:rFonts w:ascii="Calibri" w:eastAsia="Times New Roman" w:hAnsi="Calibri" w:cs="Calibri"/>
                <w:sz w:val="20"/>
                <w:szCs w:val="20"/>
              </w:rPr>
              <w:t>2024 </w:t>
            </w:r>
          </w:p>
          <w:p w14:paraId="16920A6F"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p>
          <w:p w14:paraId="7BA70476"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p>
          <w:p w14:paraId="51630F4A"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p>
          <w:p w14:paraId="604E5D6D"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p>
          <w:p w14:paraId="39630CBE" w14:textId="2E82C3D0"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sz w:val="20"/>
                <w:szCs w:val="20"/>
              </w:rPr>
              <w:t xml:space="preserve">Detailed design begins </w:t>
            </w:r>
            <w:r w:rsidR="005D54AD">
              <w:rPr>
                <w:rFonts w:ascii="Calibri" w:eastAsia="Times New Roman" w:hAnsi="Calibri" w:cs="Calibri"/>
                <w:sz w:val="20"/>
                <w:szCs w:val="20"/>
              </w:rPr>
              <w:t>March</w:t>
            </w:r>
            <w:r w:rsidR="005D54AD" w:rsidRPr="00500B35">
              <w:rPr>
                <w:rFonts w:ascii="Calibri" w:eastAsia="Times New Roman" w:hAnsi="Calibri" w:cs="Calibri"/>
                <w:sz w:val="20"/>
                <w:szCs w:val="20"/>
              </w:rPr>
              <w:t xml:space="preserve"> </w:t>
            </w:r>
            <w:r w:rsidR="005D54AD">
              <w:rPr>
                <w:rFonts w:ascii="Calibri" w:eastAsia="Times New Roman" w:hAnsi="Calibri" w:cs="Calibri"/>
                <w:sz w:val="20"/>
                <w:szCs w:val="20"/>
              </w:rPr>
              <w:t>2025</w:t>
            </w:r>
            <w:r w:rsidR="005D54AD" w:rsidRPr="00500B35">
              <w:rPr>
                <w:rFonts w:ascii="Calibri" w:eastAsia="Times New Roman" w:hAnsi="Calibri" w:cs="Calibri"/>
                <w:sz w:val="20"/>
                <w:szCs w:val="20"/>
              </w:rPr>
              <w:t xml:space="preserve"> </w:t>
            </w:r>
            <w:r w:rsidRPr="00500B35">
              <w:rPr>
                <w:rFonts w:ascii="Calibri" w:eastAsia="Times New Roman" w:hAnsi="Calibri" w:cs="Calibri"/>
                <w:sz w:val="20"/>
                <w:szCs w:val="20"/>
              </w:rPr>
              <w:t xml:space="preserve">following award of </w:t>
            </w:r>
            <w:r w:rsidR="003666BD" w:rsidRPr="00500B35">
              <w:rPr>
                <w:rFonts w:ascii="Calibri" w:eastAsia="Times New Roman" w:hAnsi="Calibri" w:cs="Calibri"/>
                <w:sz w:val="20"/>
                <w:szCs w:val="20"/>
              </w:rPr>
              <w:t>Grant.</w:t>
            </w:r>
            <w:r w:rsidRPr="00500B35">
              <w:rPr>
                <w:rFonts w:ascii="Calibri" w:eastAsia="Times New Roman" w:hAnsi="Calibri" w:cs="Calibri"/>
                <w:sz w:val="20"/>
                <w:szCs w:val="20"/>
              </w:rPr>
              <w:t> </w:t>
            </w:r>
          </w:p>
          <w:p w14:paraId="27ECAF50"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rPr>
            </w:pPr>
          </w:p>
          <w:p w14:paraId="3E0E652E"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rPr>
            </w:pPr>
          </w:p>
          <w:p w14:paraId="494C7CBD"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rPr>
            </w:pPr>
          </w:p>
          <w:p w14:paraId="1CCF0857" w14:textId="0C592AC5"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rPr>
            </w:pPr>
            <w:r w:rsidRPr="00500B35">
              <w:rPr>
                <w:rFonts w:ascii="Calibri" w:eastAsia="Times New Roman" w:hAnsi="Calibri" w:cs="Calibri"/>
                <w:sz w:val="20"/>
                <w:szCs w:val="20"/>
              </w:rPr>
              <w:t xml:space="preserve">GMP Pricing begins </w:t>
            </w:r>
            <w:r w:rsidR="005D54AD">
              <w:rPr>
                <w:rFonts w:ascii="Calibri" w:eastAsia="Times New Roman" w:hAnsi="Calibri" w:cs="Calibri"/>
                <w:sz w:val="20"/>
                <w:szCs w:val="20"/>
              </w:rPr>
              <w:t>February</w:t>
            </w:r>
            <w:r w:rsidR="005D54AD" w:rsidRPr="00500B35">
              <w:rPr>
                <w:rFonts w:ascii="Calibri" w:eastAsia="Times New Roman" w:hAnsi="Calibri" w:cs="Calibri"/>
                <w:sz w:val="20"/>
                <w:szCs w:val="20"/>
              </w:rPr>
              <w:t xml:space="preserve"> </w:t>
            </w:r>
            <w:r w:rsidR="005D54AD">
              <w:rPr>
                <w:rFonts w:ascii="Calibri" w:eastAsia="Times New Roman" w:hAnsi="Calibri" w:cs="Calibri"/>
                <w:sz w:val="20"/>
                <w:szCs w:val="20"/>
              </w:rPr>
              <w:t>2026</w:t>
            </w:r>
          </w:p>
        </w:tc>
      </w:tr>
      <w:tr w:rsidR="0091631C" w:rsidRPr="00FB28B6" w14:paraId="38D34884" w14:textId="77777777">
        <w:trPr>
          <w:gridAfter w:val="1"/>
          <w:wAfter w:w="13" w:type="dxa"/>
          <w:trHeight w:val="300"/>
        </w:trPr>
        <w:tc>
          <w:tcPr>
            <w:cnfStyle w:val="001000000000" w:firstRow="0" w:lastRow="0" w:firstColumn="1" w:lastColumn="0" w:oddVBand="0" w:evenVBand="0" w:oddHBand="0" w:evenHBand="0" w:firstRowFirstColumn="0" w:firstRowLastColumn="0" w:lastRowFirstColumn="0" w:lastRowLastColumn="0"/>
            <w:tcW w:w="2501" w:type="dxa"/>
          </w:tcPr>
          <w:p w14:paraId="37512CC1" w14:textId="53CA8874" w:rsidR="0091631C" w:rsidRPr="00500B35" w:rsidRDefault="0091631C">
            <w:pPr>
              <w:textAlignment w:val="baseline"/>
              <w:rPr>
                <w:rFonts w:ascii="Calibri" w:eastAsia="Times New Roman" w:hAnsi="Calibri" w:cs="Calibri"/>
                <w:sz w:val="20"/>
                <w:szCs w:val="20"/>
                <w:lang w:val="en"/>
              </w:rPr>
            </w:pPr>
            <w:r w:rsidRPr="00500B35">
              <w:rPr>
                <w:rFonts w:ascii="Calibri" w:eastAsia="Times New Roman" w:hAnsi="Calibri" w:cs="Calibri"/>
                <w:sz w:val="20"/>
                <w:szCs w:val="20"/>
                <w:u w:val="single"/>
                <w:lang w:val="en"/>
              </w:rPr>
              <w:lastRenderedPageBreak/>
              <w:t>1.2 Equipment Procurement Phase -</w:t>
            </w:r>
            <w:r w:rsidRPr="00500B35">
              <w:rPr>
                <w:rFonts w:ascii="Calibri" w:eastAsia="Times New Roman" w:hAnsi="Calibri" w:cs="Calibri"/>
                <w:sz w:val="20"/>
                <w:szCs w:val="20"/>
                <w:lang w:val="en"/>
              </w:rPr>
              <w:t xml:space="preserve"> </w:t>
            </w:r>
            <w:r w:rsidRPr="00500B35">
              <w:rPr>
                <w:rFonts w:ascii="Calibri" w:eastAsia="Times New Roman" w:hAnsi="Calibri" w:cs="Calibri"/>
                <w:i/>
                <w:iCs/>
                <w:sz w:val="20"/>
                <w:szCs w:val="20"/>
                <w:lang w:val="en"/>
              </w:rPr>
              <w:t xml:space="preserve">Conduct equipment solicitation and procure new </w:t>
            </w:r>
            <w:r w:rsidR="00156294">
              <w:rPr>
                <w:rFonts w:ascii="Calibri" w:eastAsia="Times New Roman" w:hAnsi="Calibri" w:cs="Calibri"/>
                <w:b w:val="0"/>
                <w:bCs w:val="0"/>
                <w:i/>
                <w:iCs/>
                <w:sz w:val="20"/>
                <w:szCs w:val="20"/>
                <w:lang w:val="en"/>
              </w:rPr>
              <w:t>combined heat and power</w:t>
            </w:r>
            <w:r w:rsidRPr="00500B35">
              <w:rPr>
                <w:rFonts w:ascii="Calibri" w:eastAsia="Times New Roman" w:hAnsi="Calibri" w:cs="Calibri"/>
                <w:i/>
                <w:iCs/>
                <w:sz w:val="20"/>
                <w:szCs w:val="20"/>
                <w:lang w:val="en"/>
              </w:rPr>
              <w:t xml:space="preserve"> Engine generators and major electrical equipment.</w:t>
            </w:r>
          </w:p>
        </w:tc>
        <w:tc>
          <w:tcPr>
            <w:tcW w:w="2940" w:type="dxa"/>
          </w:tcPr>
          <w:p w14:paraId="402EC613"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Develop solicitation documents, select equipment and pre-purchase equipment</w:t>
            </w:r>
          </w:p>
        </w:tc>
        <w:tc>
          <w:tcPr>
            <w:tcW w:w="1793" w:type="dxa"/>
          </w:tcPr>
          <w:p w14:paraId="5D719833" w14:textId="1BE1AF85" w:rsidR="0091631C" w:rsidRPr="00500B35" w:rsidRDefault="0015365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r w:rsidR="0091631C" w:rsidRPr="00500B35">
              <w:rPr>
                <w:rFonts w:ascii="Calibri" w:eastAsia="Times New Roman" w:hAnsi="Calibri" w:cs="Calibri"/>
                <w:sz w:val="20"/>
                <w:szCs w:val="20"/>
                <w:lang w:val="en"/>
              </w:rPr>
              <w:t xml:space="preserve"> and New WRF Pgm Consultant</w:t>
            </w:r>
          </w:p>
        </w:tc>
        <w:tc>
          <w:tcPr>
            <w:tcW w:w="1791" w:type="dxa"/>
          </w:tcPr>
          <w:p w14:paraId="69E8B970"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r w:rsidRPr="00500B35">
              <w:rPr>
                <w:rFonts w:ascii="Calibri" w:eastAsia="Times New Roman" w:hAnsi="Calibri" w:cs="Calibri"/>
                <w:sz w:val="20"/>
                <w:szCs w:val="20"/>
              </w:rPr>
              <w:t> </w:t>
            </w:r>
          </w:p>
        </w:tc>
        <w:tc>
          <w:tcPr>
            <w:tcW w:w="2148" w:type="dxa"/>
          </w:tcPr>
          <w:p w14:paraId="201EE085" w14:textId="699EBC7B"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b/>
                <w:bCs/>
                <w:sz w:val="20"/>
                <w:szCs w:val="20"/>
                <w:lang w:val="en"/>
              </w:rPr>
              <w:t>Month 8 - 9</w:t>
            </w:r>
            <w:r w:rsidRPr="00500B35">
              <w:rPr>
                <w:rFonts w:ascii="Calibri" w:eastAsia="Times New Roman" w:hAnsi="Calibri" w:cs="Calibri"/>
                <w:sz w:val="20"/>
                <w:szCs w:val="20"/>
              </w:rPr>
              <w:t> </w:t>
            </w:r>
          </w:p>
          <w:p w14:paraId="5B981832"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Develop solicitation documents and select vendors for long lead major Equipment Items</w:t>
            </w:r>
          </w:p>
          <w:p w14:paraId="74E513BF"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p>
          <w:p w14:paraId="13338192" w14:textId="09B1A430"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b/>
                <w:bCs/>
                <w:sz w:val="20"/>
                <w:szCs w:val="20"/>
                <w:lang w:val="en"/>
              </w:rPr>
              <w:t>Month 10 - 25</w:t>
            </w:r>
            <w:r w:rsidRPr="00500B35">
              <w:rPr>
                <w:rFonts w:ascii="Calibri" w:eastAsia="Times New Roman" w:hAnsi="Calibri" w:cs="Calibri"/>
                <w:sz w:val="20"/>
                <w:szCs w:val="20"/>
              </w:rPr>
              <w:t> </w:t>
            </w:r>
          </w:p>
          <w:p w14:paraId="39FE8931"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rPr>
            </w:pPr>
            <w:r w:rsidRPr="00500B35">
              <w:rPr>
                <w:rFonts w:ascii="Calibri" w:eastAsia="Times New Roman" w:hAnsi="Calibri" w:cs="Calibri"/>
                <w:sz w:val="20"/>
                <w:szCs w:val="20"/>
                <w:lang w:val="en"/>
              </w:rPr>
              <w:t>Manufacturing and delivery of Delivery of long lead major Equipment Items</w:t>
            </w:r>
            <w:r w:rsidRPr="00500B35">
              <w:rPr>
                <w:rFonts w:ascii="Calibri" w:eastAsia="Times New Roman" w:hAnsi="Calibri" w:cs="Calibri"/>
                <w:sz w:val="20"/>
                <w:szCs w:val="20"/>
              </w:rPr>
              <w:t> </w:t>
            </w:r>
          </w:p>
          <w:p w14:paraId="74E1FDC1"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highlight w:val="yellow"/>
                <w:lang w:val="en"/>
              </w:rPr>
            </w:pPr>
          </w:p>
        </w:tc>
        <w:tc>
          <w:tcPr>
            <w:tcW w:w="2322" w:type="dxa"/>
          </w:tcPr>
          <w:p w14:paraId="1CD0D6F7" w14:textId="3C1751F1"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Solicitation begins</w:t>
            </w:r>
            <w:r w:rsidR="005D54AD">
              <w:rPr>
                <w:rFonts w:ascii="Calibri" w:eastAsia="Times New Roman" w:hAnsi="Calibri" w:cs="Calibri"/>
                <w:sz w:val="20"/>
                <w:szCs w:val="20"/>
                <w:lang w:val="en"/>
              </w:rPr>
              <w:t xml:space="preserve">     </w:t>
            </w:r>
            <w:r w:rsidRPr="00500B35">
              <w:rPr>
                <w:rFonts w:ascii="Calibri" w:eastAsia="Times New Roman" w:hAnsi="Calibri" w:cs="Calibri"/>
                <w:sz w:val="20"/>
                <w:szCs w:val="20"/>
                <w:lang w:val="en"/>
              </w:rPr>
              <w:t xml:space="preserve"> </w:t>
            </w:r>
            <w:r w:rsidR="005D54AD">
              <w:rPr>
                <w:rFonts w:ascii="Calibri" w:eastAsia="Times New Roman" w:hAnsi="Calibri" w:cs="Calibri"/>
                <w:sz w:val="20"/>
                <w:szCs w:val="20"/>
                <w:lang w:val="en"/>
              </w:rPr>
              <w:t>June</w:t>
            </w:r>
            <w:r w:rsidR="005D54AD" w:rsidRPr="00500B35">
              <w:rPr>
                <w:rFonts w:ascii="Calibri" w:eastAsia="Times New Roman" w:hAnsi="Calibri" w:cs="Calibri"/>
                <w:sz w:val="20"/>
                <w:szCs w:val="20"/>
                <w:lang w:val="en"/>
              </w:rPr>
              <w:t xml:space="preserve"> </w:t>
            </w:r>
            <w:r w:rsidRPr="00500B35">
              <w:rPr>
                <w:rFonts w:ascii="Calibri" w:eastAsia="Times New Roman" w:hAnsi="Calibri" w:cs="Calibri"/>
                <w:sz w:val="20"/>
                <w:szCs w:val="20"/>
                <w:lang w:val="en"/>
              </w:rPr>
              <w:t>2025</w:t>
            </w:r>
          </w:p>
          <w:p w14:paraId="12D39355"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lang w:val="en"/>
              </w:rPr>
            </w:pPr>
          </w:p>
          <w:p w14:paraId="59C7CFEF"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lang w:val="en"/>
              </w:rPr>
            </w:pPr>
          </w:p>
          <w:p w14:paraId="6180FC88"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lang w:val="en"/>
              </w:rPr>
            </w:pPr>
          </w:p>
          <w:p w14:paraId="2C64DF26"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lang w:val="en"/>
              </w:rPr>
            </w:pPr>
          </w:p>
          <w:p w14:paraId="64CD7375" w14:textId="2E26BA71"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highlight w:val="yellow"/>
                <w:lang w:val="en"/>
              </w:rPr>
            </w:pPr>
            <w:r w:rsidRPr="00500B35">
              <w:rPr>
                <w:rFonts w:ascii="Calibri" w:eastAsia="Times New Roman" w:hAnsi="Calibri" w:cs="Calibri"/>
                <w:sz w:val="20"/>
                <w:szCs w:val="20"/>
                <w:lang w:val="en"/>
              </w:rPr>
              <w:t xml:space="preserve">Equipment Manufacturing begins </w:t>
            </w:r>
            <w:r w:rsidR="005D54AD">
              <w:rPr>
                <w:rFonts w:ascii="Calibri" w:eastAsia="Times New Roman" w:hAnsi="Calibri" w:cs="Calibri"/>
                <w:sz w:val="20"/>
                <w:szCs w:val="20"/>
                <w:lang w:val="en"/>
              </w:rPr>
              <w:t>August</w:t>
            </w:r>
            <w:r w:rsidR="005D54AD" w:rsidRPr="00500B35">
              <w:rPr>
                <w:rFonts w:ascii="Calibri" w:eastAsia="Times New Roman" w:hAnsi="Calibri" w:cs="Calibri"/>
                <w:sz w:val="20"/>
                <w:szCs w:val="20"/>
                <w:lang w:val="en"/>
              </w:rPr>
              <w:t xml:space="preserve"> </w:t>
            </w:r>
            <w:r w:rsidRPr="00500B35">
              <w:rPr>
                <w:rFonts w:ascii="Calibri" w:eastAsia="Times New Roman" w:hAnsi="Calibri" w:cs="Calibri"/>
                <w:sz w:val="20"/>
                <w:szCs w:val="20"/>
                <w:lang w:val="en"/>
              </w:rPr>
              <w:t>2025</w:t>
            </w:r>
          </w:p>
        </w:tc>
      </w:tr>
      <w:tr w:rsidR="0091631C" w:rsidRPr="00FB28B6" w14:paraId="7793C0DD" w14:textId="77777777">
        <w:trPr>
          <w:gridAfter w:val="1"/>
          <w:wAfter w:w="13" w:type="dxa"/>
          <w:trHeight w:val="300"/>
        </w:trPr>
        <w:tc>
          <w:tcPr>
            <w:cnfStyle w:val="001000000000" w:firstRow="0" w:lastRow="0" w:firstColumn="1" w:lastColumn="0" w:oddVBand="0" w:evenVBand="0" w:oddHBand="0" w:evenHBand="0" w:firstRowFirstColumn="0" w:firstRowLastColumn="0" w:lastRowFirstColumn="0" w:lastRowLastColumn="0"/>
            <w:tcW w:w="2501" w:type="dxa"/>
          </w:tcPr>
          <w:p w14:paraId="1C91B0D8" w14:textId="1ECB57F8" w:rsidR="0091631C" w:rsidRPr="00500B35" w:rsidRDefault="0091631C">
            <w:pPr>
              <w:textAlignment w:val="baseline"/>
              <w:rPr>
                <w:rFonts w:ascii="Calibri" w:eastAsia="Times New Roman" w:hAnsi="Calibri" w:cs="Calibri"/>
                <w:b w:val="0"/>
                <w:bCs w:val="0"/>
                <w:i/>
                <w:iCs/>
                <w:sz w:val="20"/>
                <w:szCs w:val="20"/>
                <w:lang w:val="en"/>
              </w:rPr>
            </w:pPr>
            <w:r w:rsidRPr="00500B35">
              <w:rPr>
                <w:rFonts w:ascii="Calibri" w:eastAsia="Times New Roman" w:hAnsi="Calibri" w:cs="Calibri"/>
                <w:sz w:val="20"/>
                <w:szCs w:val="20"/>
                <w:u w:val="single"/>
                <w:lang w:val="en"/>
              </w:rPr>
              <w:t>1.3 Construction Phase</w:t>
            </w:r>
            <w:r w:rsidRPr="00500B35">
              <w:rPr>
                <w:rFonts w:ascii="Calibri" w:eastAsia="Times New Roman" w:hAnsi="Calibri" w:cs="Calibri"/>
                <w:sz w:val="20"/>
                <w:szCs w:val="20"/>
                <w:lang w:val="en"/>
              </w:rPr>
              <w:t xml:space="preserve"> </w:t>
            </w:r>
            <w:r w:rsidRPr="00500B35">
              <w:rPr>
                <w:rFonts w:ascii="Calibri" w:eastAsia="Times New Roman" w:hAnsi="Calibri" w:cs="Calibri"/>
                <w:i/>
                <w:iCs/>
                <w:sz w:val="20"/>
                <w:szCs w:val="20"/>
                <w:lang w:val="en"/>
              </w:rPr>
              <w:t xml:space="preserve">Construction of Salt Lake City Water Reclamation Facility </w:t>
            </w:r>
            <w:r w:rsidR="00156294">
              <w:rPr>
                <w:rFonts w:ascii="Calibri" w:eastAsia="Times New Roman" w:hAnsi="Calibri" w:cs="Calibri"/>
                <w:b w:val="0"/>
                <w:bCs w:val="0"/>
                <w:i/>
                <w:iCs/>
                <w:sz w:val="20"/>
                <w:szCs w:val="20"/>
                <w:lang w:val="en"/>
              </w:rPr>
              <w:t>combined heat and power</w:t>
            </w:r>
            <w:r w:rsidRPr="00500B35">
              <w:rPr>
                <w:rFonts w:ascii="Calibri" w:eastAsia="Times New Roman" w:hAnsi="Calibri" w:cs="Calibri"/>
                <w:i/>
                <w:iCs/>
                <w:sz w:val="20"/>
                <w:szCs w:val="20"/>
                <w:lang w:val="en"/>
              </w:rPr>
              <w:t xml:space="preserve"> Replacement Project including demolition, installation of new Engine Generators, interconnecting piping, new electrical building and electrical Improvements to connect to 13.8 kV plant power system.</w:t>
            </w:r>
          </w:p>
        </w:tc>
        <w:tc>
          <w:tcPr>
            <w:tcW w:w="2940" w:type="dxa"/>
          </w:tcPr>
          <w:p w14:paraId="1C3A0D7C" w14:textId="79FA938A"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 xml:space="preserve">Engage New WRF CMGC to construct the SLCWRF </w:t>
            </w:r>
            <w:r w:rsidR="00156294">
              <w:rPr>
                <w:rFonts w:ascii="Calibri" w:eastAsia="Times New Roman" w:hAnsi="Calibri" w:cs="Calibri"/>
                <w:sz w:val="20"/>
                <w:szCs w:val="20"/>
                <w:lang w:val="en"/>
              </w:rPr>
              <w:t>combined heat and power</w:t>
            </w:r>
            <w:r w:rsidRPr="00500B35">
              <w:rPr>
                <w:sz w:val="20"/>
                <w:szCs w:val="20"/>
              </w:rPr>
              <w:t xml:space="preserve"> </w:t>
            </w:r>
            <w:r w:rsidRPr="00500B35">
              <w:rPr>
                <w:rFonts w:ascii="Calibri" w:eastAsia="Times New Roman" w:hAnsi="Calibri" w:cs="Calibri"/>
                <w:sz w:val="20"/>
                <w:szCs w:val="20"/>
                <w:lang w:val="en"/>
              </w:rPr>
              <w:t>Replacement Project.</w:t>
            </w:r>
          </w:p>
        </w:tc>
        <w:tc>
          <w:tcPr>
            <w:tcW w:w="1793" w:type="dxa"/>
          </w:tcPr>
          <w:p w14:paraId="7A241EAB" w14:textId="1CFB1C28" w:rsidR="0091631C" w:rsidRPr="00500B35" w:rsidRDefault="0015365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r w:rsidR="0091631C" w:rsidRPr="00500B35">
              <w:rPr>
                <w:rFonts w:ascii="Calibri" w:eastAsia="Times New Roman" w:hAnsi="Calibri" w:cs="Calibri"/>
                <w:sz w:val="20"/>
                <w:szCs w:val="20"/>
                <w:lang w:val="en"/>
              </w:rPr>
              <w:t xml:space="preserve"> and New WRF CM/GC</w:t>
            </w:r>
          </w:p>
        </w:tc>
        <w:tc>
          <w:tcPr>
            <w:tcW w:w="1791" w:type="dxa"/>
          </w:tcPr>
          <w:p w14:paraId="56B9710B"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p>
        </w:tc>
        <w:tc>
          <w:tcPr>
            <w:tcW w:w="2148" w:type="dxa"/>
          </w:tcPr>
          <w:p w14:paraId="233294A1" w14:textId="7EF46F52"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val="en"/>
              </w:rPr>
            </w:pPr>
            <w:r w:rsidRPr="00500B35">
              <w:rPr>
                <w:rFonts w:ascii="Calibri" w:eastAsia="Times New Roman" w:hAnsi="Calibri" w:cs="Calibri"/>
                <w:b/>
                <w:bCs/>
                <w:sz w:val="20"/>
                <w:szCs w:val="20"/>
                <w:lang w:val="en"/>
              </w:rPr>
              <w:t>Month 17 – 32</w:t>
            </w:r>
          </w:p>
          <w:p w14:paraId="667CB1F6" w14:textId="6873EA4B"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 xml:space="preserve">Construction of Salt Lake City Water Reclamation Facility </w:t>
            </w:r>
            <w:r w:rsidR="00156294">
              <w:rPr>
                <w:rFonts w:ascii="Calibri" w:eastAsia="Times New Roman" w:hAnsi="Calibri" w:cs="Calibri"/>
                <w:sz w:val="20"/>
                <w:szCs w:val="20"/>
                <w:lang w:val="en"/>
              </w:rPr>
              <w:t>Combined Heat and Power</w:t>
            </w:r>
            <w:r w:rsidR="00156294" w:rsidRPr="00156294">
              <w:rPr>
                <w:rFonts w:ascii="Calibri" w:eastAsia="Times New Roman" w:hAnsi="Calibri" w:cs="Calibri"/>
                <w:sz w:val="20"/>
                <w:szCs w:val="20"/>
                <w:lang w:val="en"/>
              </w:rPr>
              <w:t xml:space="preserve"> </w:t>
            </w:r>
            <w:r w:rsidRPr="00500B35">
              <w:rPr>
                <w:rFonts w:ascii="Calibri" w:eastAsia="Times New Roman" w:hAnsi="Calibri" w:cs="Calibri"/>
                <w:sz w:val="20"/>
                <w:szCs w:val="20"/>
                <w:lang w:val="en"/>
              </w:rPr>
              <w:t>Replacement Project</w:t>
            </w:r>
          </w:p>
        </w:tc>
        <w:tc>
          <w:tcPr>
            <w:tcW w:w="2322" w:type="dxa"/>
          </w:tcPr>
          <w:p w14:paraId="58C42386" w14:textId="364F2C84"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 xml:space="preserve">Construction begins </w:t>
            </w:r>
            <w:r w:rsidR="005D54AD">
              <w:rPr>
                <w:rFonts w:ascii="Calibri" w:eastAsia="Times New Roman" w:hAnsi="Calibri" w:cs="Calibri"/>
                <w:sz w:val="20"/>
                <w:szCs w:val="20"/>
                <w:lang w:val="en"/>
              </w:rPr>
              <w:t>March</w:t>
            </w:r>
            <w:r w:rsidR="005D54AD" w:rsidRPr="00500B35">
              <w:rPr>
                <w:rFonts w:ascii="Calibri" w:eastAsia="Times New Roman" w:hAnsi="Calibri" w:cs="Calibri"/>
                <w:sz w:val="20"/>
                <w:szCs w:val="20"/>
                <w:lang w:val="en"/>
              </w:rPr>
              <w:t xml:space="preserve"> </w:t>
            </w:r>
            <w:r w:rsidR="005D54AD">
              <w:rPr>
                <w:rFonts w:ascii="Calibri" w:eastAsia="Times New Roman" w:hAnsi="Calibri" w:cs="Calibri"/>
                <w:sz w:val="20"/>
                <w:szCs w:val="20"/>
                <w:lang w:val="en"/>
              </w:rPr>
              <w:t>2026</w:t>
            </w:r>
          </w:p>
        </w:tc>
      </w:tr>
      <w:tr w:rsidR="0091631C" w:rsidRPr="00FB28B6" w14:paraId="4A030619" w14:textId="77777777">
        <w:trPr>
          <w:gridAfter w:val="1"/>
          <w:wAfter w:w="13" w:type="dxa"/>
          <w:trHeight w:val="300"/>
        </w:trPr>
        <w:tc>
          <w:tcPr>
            <w:cnfStyle w:val="001000000000" w:firstRow="0" w:lastRow="0" w:firstColumn="1" w:lastColumn="0" w:oddVBand="0" w:evenVBand="0" w:oddHBand="0" w:evenHBand="0" w:firstRowFirstColumn="0" w:firstRowLastColumn="0" w:lastRowFirstColumn="0" w:lastRowLastColumn="0"/>
            <w:tcW w:w="2501" w:type="dxa"/>
          </w:tcPr>
          <w:p w14:paraId="7A5AE1C8" w14:textId="166B82E5" w:rsidR="0091631C" w:rsidRPr="00500B35" w:rsidRDefault="0091631C">
            <w:pPr>
              <w:textAlignment w:val="baseline"/>
              <w:rPr>
                <w:rFonts w:ascii="Calibri" w:eastAsia="Times New Roman" w:hAnsi="Calibri" w:cs="Calibri"/>
                <w:sz w:val="20"/>
                <w:szCs w:val="20"/>
                <w:u w:val="single"/>
                <w:lang w:val="en"/>
              </w:rPr>
            </w:pPr>
            <w:r w:rsidRPr="00500B35">
              <w:rPr>
                <w:rFonts w:ascii="Calibri" w:eastAsia="Times New Roman" w:hAnsi="Calibri" w:cs="Calibri"/>
                <w:sz w:val="20"/>
                <w:szCs w:val="20"/>
                <w:u w:val="single"/>
                <w:lang w:val="en"/>
              </w:rPr>
              <w:t>1.4 Operations Phase</w:t>
            </w:r>
            <w:r w:rsidRPr="00500B35">
              <w:rPr>
                <w:rFonts w:ascii="Calibri" w:eastAsia="Times New Roman" w:hAnsi="Calibri" w:cs="Calibri"/>
                <w:sz w:val="20"/>
                <w:szCs w:val="20"/>
                <w:lang w:val="en"/>
              </w:rPr>
              <w:t xml:space="preserve"> </w:t>
            </w:r>
            <w:r w:rsidRPr="00500B35">
              <w:rPr>
                <w:rFonts w:ascii="Calibri" w:eastAsia="Times New Roman" w:hAnsi="Calibri" w:cs="Calibri"/>
                <w:i/>
                <w:iCs/>
                <w:sz w:val="20"/>
                <w:szCs w:val="20"/>
                <w:lang w:val="en"/>
              </w:rPr>
              <w:t xml:space="preserve">Startup and commissioning of the Salt Lake City Water Reclamation Facility </w:t>
            </w:r>
            <w:r w:rsidR="00156294">
              <w:rPr>
                <w:rFonts w:ascii="Calibri" w:eastAsia="Times New Roman" w:hAnsi="Calibri" w:cs="Calibri"/>
                <w:b w:val="0"/>
                <w:bCs w:val="0"/>
                <w:i/>
                <w:iCs/>
                <w:sz w:val="20"/>
                <w:szCs w:val="20"/>
                <w:lang w:val="en"/>
              </w:rPr>
              <w:t>Combined Heat and Power</w:t>
            </w:r>
            <w:r w:rsidR="00156294" w:rsidRPr="00156294">
              <w:rPr>
                <w:rFonts w:ascii="Calibri" w:eastAsia="Times New Roman" w:hAnsi="Calibri" w:cs="Calibri"/>
                <w:b w:val="0"/>
                <w:bCs w:val="0"/>
                <w:i/>
                <w:iCs/>
                <w:sz w:val="20"/>
                <w:szCs w:val="20"/>
                <w:lang w:val="en"/>
              </w:rPr>
              <w:t xml:space="preserve"> </w:t>
            </w:r>
            <w:r w:rsidRPr="00500B35">
              <w:rPr>
                <w:rFonts w:ascii="Calibri" w:eastAsia="Times New Roman" w:hAnsi="Calibri" w:cs="Calibri"/>
                <w:i/>
                <w:iCs/>
                <w:sz w:val="20"/>
                <w:szCs w:val="20"/>
                <w:lang w:val="en"/>
              </w:rPr>
              <w:t>Replacement Project.</w:t>
            </w:r>
          </w:p>
        </w:tc>
        <w:tc>
          <w:tcPr>
            <w:tcW w:w="2940" w:type="dxa"/>
          </w:tcPr>
          <w:p w14:paraId="0B94AD78" w14:textId="7088D183"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 xml:space="preserve">Engage </w:t>
            </w:r>
            <w:r w:rsidR="00153659" w:rsidRPr="00500B35">
              <w:rPr>
                <w:rFonts w:ascii="Calibri" w:eastAsia="Times New Roman" w:hAnsi="Calibri" w:cs="Calibri"/>
                <w:sz w:val="20"/>
                <w:szCs w:val="20"/>
                <w:lang w:val="en"/>
              </w:rPr>
              <w:t>Salt Lake City Department of Public Utilities</w:t>
            </w:r>
            <w:r w:rsidRPr="00500B35">
              <w:rPr>
                <w:rFonts w:ascii="Calibri" w:eastAsia="Times New Roman" w:hAnsi="Calibri" w:cs="Calibri"/>
                <w:sz w:val="20"/>
                <w:szCs w:val="20"/>
                <w:lang w:val="en"/>
              </w:rPr>
              <w:t xml:space="preserve"> Water Reclamation staff to startup and commission the new </w:t>
            </w:r>
            <w:r w:rsidR="00156294">
              <w:rPr>
                <w:rFonts w:ascii="Calibri" w:eastAsia="Times New Roman" w:hAnsi="Calibri" w:cs="Calibri"/>
                <w:sz w:val="20"/>
                <w:szCs w:val="20"/>
                <w:lang w:val="en"/>
              </w:rPr>
              <w:t>combined heat and power</w:t>
            </w:r>
            <w:r w:rsidRPr="00500B35">
              <w:rPr>
                <w:rFonts w:ascii="Calibri" w:eastAsia="Times New Roman" w:hAnsi="Calibri" w:cs="Calibri"/>
                <w:sz w:val="20"/>
                <w:szCs w:val="20"/>
                <w:lang w:val="en"/>
              </w:rPr>
              <w:t xml:space="preserve"> facilities</w:t>
            </w:r>
          </w:p>
        </w:tc>
        <w:tc>
          <w:tcPr>
            <w:tcW w:w="1793" w:type="dxa"/>
          </w:tcPr>
          <w:p w14:paraId="61CF9927" w14:textId="4BDA6FC5" w:rsidR="0091631C" w:rsidRPr="00500B35" w:rsidRDefault="0015365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r w:rsidR="0091631C" w:rsidRPr="00500B35">
              <w:rPr>
                <w:rFonts w:ascii="Calibri" w:eastAsia="Times New Roman" w:hAnsi="Calibri" w:cs="Calibri"/>
                <w:sz w:val="20"/>
                <w:szCs w:val="20"/>
                <w:lang w:val="en"/>
              </w:rPr>
              <w:t>, New WRF Pgm, Design Consultant and New WRF CM/GC</w:t>
            </w:r>
          </w:p>
        </w:tc>
        <w:tc>
          <w:tcPr>
            <w:tcW w:w="1791" w:type="dxa"/>
          </w:tcPr>
          <w:p w14:paraId="74334EB9"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p>
        </w:tc>
        <w:tc>
          <w:tcPr>
            <w:tcW w:w="2148" w:type="dxa"/>
          </w:tcPr>
          <w:p w14:paraId="6F5FFC13" w14:textId="025F8B3D"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val="en"/>
              </w:rPr>
            </w:pPr>
            <w:r w:rsidRPr="00500B35">
              <w:rPr>
                <w:rFonts w:ascii="Calibri" w:eastAsia="Times New Roman" w:hAnsi="Calibri" w:cs="Calibri"/>
                <w:b/>
                <w:bCs/>
                <w:sz w:val="20"/>
                <w:szCs w:val="20"/>
                <w:lang w:val="en"/>
              </w:rPr>
              <w:t>Month 33 – 34</w:t>
            </w:r>
          </w:p>
          <w:p w14:paraId="50566242" w14:textId="15FEC909"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val="en"/>
              </w:rPr>
            </w:pPr>
            <w:r w:rsidRPr="00500B35">
              <w:rPr>
                <w:rFonts w:ascii="Calibri" w:eastAsia="Times New Roman" w:hAnsi="Calibri" w:cs="Calibri"/>
                <w:sz w:val="20"/>
                <w:szCs w:val="20"/>
                <w:lang w:val="en"/>
              </w:rPr>
              <w:t xml:space="preserve">Startup and commission the new </w:t>
            </w:r>
            <w:r w:rsidR="00156294">
              <w:rPr>
                <w:rFonts w:ascii="Calibri" w:eastAsia="Times New Roman" w:hAnsi="Calibri" w:cs="Calibri"/>
                <w:sz w:val="20"/>
                <w:szCs w:val="20"/>
                <w:lang w:val="en"/>
              </w:rPr>
              <w:t>combined heat and power</w:t>
            </w:r>
            <w:r w:rsidRPr="00500B35">
              <w:rPr>
                <w:rFonts w:ascii="Calibri" w:eastAsia="Times New Roman" w:hAnsi="Calibri" w:cs="Calibri"/>
                <w:sz w:val="20"/>
                <w:szCs w:val="20"/>
                <w:lang w:val="en"/>
              </w:rPr>
              <w:t xml:space="preserve"> facilities</w:t>
            </w:r>
          </w:p>
        </w:tc>
        <w:tc>
          <w:tcPr>
            <w:tcW w:w="2322" w:type="dxa"/>
          </w:tcPr>
          <w:p w14:paraId="1D045379" w14:textId="6A732A65"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 xml:space="preserve">Startup/Commissioning begins </w:t>
            </w:r>
            <w:r w:rsidR="005D54AD">
              <w:rPr>
                <w:rFonts w:ascii="Calibri" w:eastAsia="Times New Roman" w:hAnsi="Calibri" w:cs="Calibri"/>
                <w:sz w:val="20"/>
                <w:szCs w:val="20"/>
                <w:lang w:val="en"/>
              </w:rPr>
              <w:t>November</w:t>
            </w:r>
            <w:r w:rsidR="005D54AD" w:rsidRPr="00500B35">
              <w:rPr>
                <w:rFonts w:ascii="Calibri" w:eastAsia="Times New Roman" w:hAnsi="Calibri" w:cs="Calibri"/>
                <w:sz w:val="20"/>
                <w:szCs w:val="20"/>
                <w:lang w:val="en"/>
              </w:rPr>
              <w:t xml:space="preserve"> </w:t>
            </w:r>
            <w:r w:rsidRPr="00500B35">
              <w:rPr>
                <w:rFonts w:ascii="Calibri" w:eastAsia="Times New Roman" w:hAnsi="Calibri" w:cs="Calibri"/>
                <w:sz w:val="20"/>
                <w:szCs w:val="20"/>
                <w:lang w:val="en"/>
              </w:rPr>
              <w:t>2027</w:t>
            </w:r>
          </w:p>
        </w:tc>
      </w:tr>
      <w:tr w:rsidR="009F20D9" w:rsidRPr="00FB28B6" w14:paraId="5EC0F1FD" w14:textId="77777777">
        <w:trPr>
          <w:gridAfter w:val="1"/>
          <w:wAfter w:w="13" w:type="dxa"/>
          <w:trHeight w:val="300"/>
        </w:trPr>
        <w:tc>
          <w:tcPr>
            <w:cnfStyle w:val="001000000000" w:firstRow="0" w:lastRow="0" w:firstColumn="1" w:lastColumn="0" w:oddVBand="0" w:evenVBand="0" w:oddHBand="0" w:evenHBand="0" w:firstRowFirstColumn="0" w:firstRowLastColumn="0" w:lastRowFirstColumn="0" w:lastRowLastColumn="0"/>
            <w:tcW w:w="2501" w:type="dxa"/>
          </w:tcPr>
          <w:p w14:paraId="52EE1BD5" w14:textId="77777777" w:rsidR="009F20D9" w:rsidRPr="009F20D9" w:rsidRDefault="009F20D9">
            <w:pPr>
              <w:textAlignment w:val="baseline"/>
              <w:rPr>
                <w:rFonts w:ascii="Calibri" w:eastAsia="Times New Roman" w:hAnsi="Calibri" w:cs="Calibri"/>
                <w:sz w:val="20"/>
                <w:szCs w:val="20"/>
                <w:u w:val="single"/>
                <w:lang w:val="en"/>
              </w:rPr>
            </w:pPr>
          </w:p>
        </w:tc>
        <w:tc>
          <w:tcPr>
            <w:tcW w:w="2940" w:type="dxa"/>
          </w:tcPr>
          <w:p w14:paraId="13AEA754" w14:textId="77777777" w:rsidR="009F20D9" w:rsidRPr="009F20D9" w:rsidRDefault="009F20D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p>
        </w:tc>
        <w:tc>
          <w:tcPr>
            <w:tcW w:w="1793" w:type="dxa"/>
          </w:tcPr>
          <w:p w14:paraId="2E55F90A" w14:textId="77777777" w:rsidR="009F20D9" w:rsidRPr="009F20D9" w:rsidDel="00153659" w:rsidRDefault="009F20D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p>
        </w:tc>
        <w:tc>
          <w:tcPr>
            <w:tcW w:w="1791" w:type="dxa"/>
          </w:tcPr>
          <w:p w14:paraId="333FBEF6" w14:textId="77777777" w:rsidR="009F20D9" w:rsidRPr="009F20D9" w:rsidRDefault="009F20D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p>
        </w:tc>
        <w:tc>
          <w:tcPr>
            <w:tcW w:w="2148" w:type="dxa"/>
          </w:tcPr>
          <w:p w14:paraId="2F8DC467" w14:textId="77777777" w:rsidR="009F20D9" w:rsidRPr="009F20D9" w:rsidRDefault="009F20D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val="en"/>
              </w:rPr>
            </w:pPr>
          </w:p>
        </w:tc>
        <w:tc>
          <w:tcPr>
            <w:tcW w:w="2322" w:type="dxa"/>
          </w:tcPr>
          <w:p w14:paraId="6CB45F82" w14:textId="77777777" w:rsidR="009F20D9" w:rsidRPr="009F20D9" w:rsidRDefault="009F20D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p>
        </w:tc>
      </w:tr>
      <w:tr w:rsidR="0091631C" w:rsidRPr="00FB28B6" w14:paraId="0A1C800B" w14:textId="77777777">
        <w:trPr>
          <w:gridAfter w:val="1"/>
          <w:wAfter w:w="13" w:type="dxa"/>
          <w:trHeight w:val="300"/>
        </w:trPr>
        <w:tc>
          <w:tcPr>
            <w:cnfStyle w:val="001000000000" w:firstRow="0" w:lastRow="0" w:firstColumn="1" w:lastColumn="0" w:oddVBand="0" w:evenVBand="0" w:oddHBand="0" w:evenHBand="0" w:firstRowFirstColumn="0" w:firstRowLastColumn="0" w:lastRowFirstColumn="0" w:lastRowLastColumn="0"/>
            <w:tcW w:w="2501" w:type="dxa"/>
          </w:tcPr>
          <w:p w14:paraId="710DCF4F" w14:textId="77777777" w:rsidR="0091631C" w:rsidRPr="00500B35" w:rsidRDefault="0091631C">
            <w:pPr>
              <w:textAlignment w:val="baseline"/>
              <w:rPr>
                <w:rFonts w:ascii="Calibri" w:eastAsia="Times New Roman" w:hAnsi="Calibri" w:cs="Calibri"/>
                <w:sz w:val="20"/>
                <w:szCs w:val="20"/>
                <w:u w:val="single"/>
                <w:lang w:val="en"/>
              </w:rPr>
            </w:pPr>
            <w:r w:rsidRPr="00500B35">
              <w:rPr>
                <w:rFonts w:ascii="Calibri" w:eastAsia="Times New Roman" w:hAnsi="Calibri" w:cs="Calibri"/>
                <w:sz w:val="20"/>
                <w:szCs w:val="20"/>
                <w:u w:val="single"/>
                <w:lang w:val="en"/>
              </w:rPr>
              <w:lastRenderedPageBreak/>
              <w:t>1.5 Progress Report</w:t>
            </w:r>
            <w:r w:rsidRPr="00500B35">
              <w:rPr>
                <w:rFonts w:ascii="Calibri" w:eastAsia="Times New Roman" w:hAnsi="Calibri" w:cs="Calibri"/>
                <w:sz w:val="20"/>
                <w:szCs w:val="20"/>
                <w:lang w:val="en"/>
              </w:rPr>
              <w:t xml:space="preserve"> </w:t>
            </w:r>
            <w:r w:rsidRPr="00500B35">
              <w:rPr>
                <w:rFonts w:ascii="Calibri" w:eastAsia="Times New Roman" w:hAnsi="Calibri" w:cs="Calibri"/>
                <w:i/>
                <w:iCs/>
                <w:sz w:val="20"/>
                <w:szCs w:val="20"/>
                <w:lang w:val="en"/>
              </w:rPr>
              <w:t>Semi-annual progress reports summarizing technical progress, accomplishments, and milestones achieved.</w:t>
            </w:r>
          </w:p>
        </w:tc>
        <w:tc>
          <w:tcPr>
            <w:tcW w:w="2940" w:type="dxa"/>
          </w:tcPr>
          <w:p w14:paraId="39D70EEC"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Semi-annual report summarizing technical progress, accomplishments, and milestones achieved, expenditures to date and planned activities for the next six months.</w:t>
            </w:r>
          </w:p>
        </w:tc>
        <w:tc>
          <w:tcPr>
            <w:tcW w:w="1793" w:type="dxa"/>
          </w:tcPr>
          <w:p w14:paraId="0A644C14" w14:textId="5F2E5382" w:rsidR="0091631C" w:rsidRPr="00500B35" w:rsidRDefault="0015365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p>
        </w:tc>
        <w:tc>
          <w:tcPr>
            <w:tcW w:w="1791" w:type="dxa"/>
          </w:tcPr>
          <w:p w14:paraId="44C754A9"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p>
        </w:tc>
        <w:tc>
          <w:tcPr>
            <w:tcW w:w="2148" w:type="dxa"/>
          </w:tcPr>
          <w:p w14:paraId="2E07B67B" w14:textId="266D4CBF"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val="en"/>
              </w:rPr>
            </w:pPr>
            <w:r w:rsidRPr="00500B35">
              <w:rPr>
                <w:rFonts w:ascii="Calibri" w:eastAsia="Times New Roman" w:hAnsi="Calibri" w:cs="Calibri"/>
                <w:b/>
                <w:bCs/>
                <w:sz w:val="20"/>
                <w:szCs w:val="20"/>
                <w:lang w:val="en"/>
              </w:rPr>
              <w:t xml:space="preserve">Month </w:t>
            </w:r>
            <w:r w:rsidR="005D54AD">
              <w:rPr>
                <w:rFonts w:ascii="Calibri" w:eastAsia="Times New Roman" w:hAnsi="Calibri" w:cs="Calibri"/>
                <w:b/>
                <w:bCs/>
                <w:sz w:val="20"/>
                <w:szCs w:val="20"/>
                <w:lang w:val="en"/>
              </w:rPr>
              <w:t>6</w:t>
            </w:r>
            <w:r w:rsidRPr="00500B35">
              <w:rPr>
                <w:rFonts w:ascii="Calibri" w:eastAsia="Times New Roman" w:hAnsi="Calibri" w:cs="Calibri"/>
                <w:b/>
                <w:bCs/>
                <w:sz w:val="20"/>
                <w:szCs w:val="20"/>
                <w:lang w:val="en"/>
              </w:rPr>
              <w:t xml:space="preserve">, </w:t>
            </w:r>
            <w:r w:rsidR="005D54AD">
              <w:rPr>
                <w:rFonts w:ascii="Calibri" w:eastAsia="Times New Roman" w:hAnsi="Calibri" w:cs="Calibri"/>
                <w:b/>
                <w:bCs/>
                <w:sz w:val="20"/>
                <w:szCs w:val="20"/>
                <w:lang w:val="en"/>
              </w:rPr>
              <w:t>12</w:t>
            </w:r>
            <w:r w:rsidRPr="00500B35">
              <w:rPr>
                <w:rFonts w:ascii="Calibri" w:eastAsia="Times New Roman" w:hAnsi="Calibri" w:cs="Calibri"/>
                <w:b/>
                <w:bCs/>
                <w:sz w:val="20"/>
                <w:szCs w:val="20"/>
                <w:lang w:val="en"/>
              </w:rPr>
              <w:t xml:space="preserve">, </w:t>
            </w:r>
            <w:r w:rsidR="005D54AD">
              <w:rPr>
                <w:rFonts w:ascii="Calibri" w:eastAsia="Times New Roman" w:hAnsi="Calibri" w:cs="Calibri"/>
                <w:b/>
                <w:bCs/>
                <w:sz w:val="20"/>
                <w:szCs w:val="20"/>
                <w:lang w:val="en"/>
              </w:rPr>
              <w:t>18</w:t>
            </w:r>
            <w:r w:rsidRPr="00500B35">
              <w:rPr>
                <w:rFonts w:ascii="Calibri" w:eastAsia="Times New Roman" w:hAnsi="Calibri" w:cs="Calibri"/>
                <w:b/>
                <w:bCs/>
                <w:sz w:val="20"/>
                <w:szCs w:val="20"/>
                <w:lang w:val="en"/>
              </w:rPr>
              <w:t>,</w:t>
            </w:r>
            <w:r w:rsidR="005D54AD">
              <w:rPr>
                <w:rFonts w:ascii="Calibri" w:eastAsia="Times New Roman" w:hAnsi="Calibri" w:cs="Calibri"/>
                <w:b/>
                <w:bCs/>
                <w:sz w:val="20"/>
                <w:szCs w:val="20"/>
                <w:lang w:val="en"/>
              </w:rPr>
              <w:t xml:space="preserve"> 24</w:t>
            </w:r>
            <w:r w:rsidR="005D54AD" w:rsidRPr="00500B35">
              <w:rPr>
                <w:rFonts w:ascii="Calibri" w:eastAsia="Times New Roman" w:hAnsi="Calibri" w:cs="Calibri"/>
                <w:b/>
                <w:bCs/>
                <w:sz w:val="20"/>
                <w:szCs w:val="20"/>
                <w:lang w:val="en"/>
              </w:rPr>
              <w:t xml:space="preserve"> </w:t>
            </w:r>
            <w:r w:rsidRPr="00500B35">
              <w:rPr>
                <w:rFonts w:ascii="Calibri" w:eastAsia="Times New Roman" w:hAnsi="Calibri" w:cs="Calibri"/>
                <w:b/>
                <w:bCs/>
                <w:sz w:val="20"/>
                <w:szCs w:val="20"/>
                <w:lang w:val="en"/>
              </w:rPr>
              <w:t xml:space="preserve">and </w:t>
            </w:r>
            <w:r w:rsidR="005D54AD">
              <w:rPr>
                <w:rFonts w:ascii="Calibri" w:eastAsia="Times New Roman" w:hAnsi="Calibri" w:cs="Calibri"/>
                <w:b/>
                <w:bCs/>
                <w:sz w:val="20"/>
                <w:szCs w:val="20"/>
                <w:lang w:val="en"/>
              </w:rPr>
              <w:t>30</w:t>
            </w:r>
          </w:p>
          <w:p w14:paraId="78F0536A"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Progress Reporting</w:t>
            </w:r>
          </w:p>
        </w:tc>
        <w:tc>
          <w:tcPr>
            <w:tcW w:w="2322" w:type="dxa"/>
          </w:tcPr>
          <w:p w14:paraId="36BCF555" w14:textId="057FCEC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 xml:space="preserve">Progress reporting begins </w:t>
            </w:r>
            <w:r w:rsidR="005D54AD">
              <w:rPr>
                <w:rFonts w:ascii="Calibri" w:eastAsia="Times New Roman" w:hAnsi="Calibri" w:cs="Calibri"/>
                <w:sz w:val="20"/>
                <w:szCs w:val="20"/>
                <w:lang w:val="en"/>
              </w:rPr>
              <w:t>April</w:t>
            </w:r>
            <w:r w:rsidR="005D54AD" w:rsidRPr="00500B35">
              <w:rPr>
                <w:rFonts w:ascii="Calibri" w:eastAsia="Times New Roman" w:hAnsi="Calibri" w:cs="Calibri"/>
                <w:sz w:val="20"/>
                <w:szCs w:val="20"/>
                <w:lang w:val="en"/>
              </w:rPr>
              <w:t xml:space="preserve"> </w:t>
            </w:r>
            <w:r w:rsidRPr="00500B35">
              <w:rPr>
                <w:rFonts w:ascii="Calibri" w:eastAsia="Times New Roman" w:hAnsi="Calibri" w:cs="Calibri"/>
                <w:sz w:val="20"/>
                <w:szCs w:val="20"/>
                <w:lang w:val="en"/>
              </w:rPr>
              <w:t>2025, 6 months after Grant award.</w:t>
            </w:r>
          </w:p>
        </w:tc>
      </w:tr>
      <w:tr w:rsidR="0091631C" w:rsidRPr="00FB28B6" w14:paraId="57D0ADB7" w14:textId="77777777">
        <w:trPr>
          <w:gridAfter w:val="1"/>
          <w:wAfter w:w="13" w:type="dxa"/>
          <w:trHeight w:val="300"/>
        </w:trPr>
        <w:tc>
          <w:tcPr>
            <w:cnfStyle w:val="001000000000" w:firstRow="0" w:lastRow="0" w:firstColumn="1" w:lastColumn="0" w:oddVBand="0" w:evenVBand="0" w:oddHBand="0" w:evenHBand="0" w:firstRowFirstColumn="0" w:firstRowLastColumn="0" w:lastRowFirstColumn="0" w:lastRowLastColumn="0"/>
            <w:tcW w:w="2501" w:type="dxa"/>
          </w:tcPr>
          <w:p w14:paraId="0268E863" w14:textId="77777777" w:rsidR="0091631C" w:rsidRPr="00500B35" w:rsidRDefault="0091631C">
            <w:pPr>
              <w:textAlignment w:val="baseline"/>
              <w:rPr>
                <w:rFonts w:ascii="Calibri" w:eastAsia="Times New Roman" w:hAnsi="Calibri" w:cs="Calibri"/>
                <w:sz w:val="20"/>
                <w:szCs w:val="20"/>
                <w:u w:val="single"/>
                <w:lang w:val="en"/>
              </w:rPr>
            </w:pPr>
            <w:r w:rsidRPr="00500B35">
              <w:rPr>
                <w:rFonts w:ascii="Calibri" w:eastAsia="Times New Roman" w:hAnsi="Calibri" w:cs="Calibri"/>
                <w:sz w:val="20"/>
                <w:szCs w:val="20"/>
                <w:u w:val="single"/>
                <w:lang w:val="en"/>
              </w:rPr>
              <w:t>1.6 Final Report</w:t>
            </w:r>
            <w:r w:rsidRPr="00500B35">
              <w:rPr>
                <w:rFonts w:ascii="Calibri" w:eastAsia="Times New Roman" w:hAnsi="Calibri" w:cs="Calibri"/>
                <w:sz w:val="20"/>
                <w:szCs w:val="20"/>
                <w:lang w:val="en"/>
              </w:rPr>
              <w:t xml:space="preserve"> </w:t>
            </w:r>
            <w:r w:rsidRPr="00500B35">
              <w:rPr>
                <w:rFonts w:ascii="Calibri" w:eastAsia="Times New Roman" w:hAnsi="Calibri" w:cs="Calibri"/>
                <w:i/>
                <w:iCs/>
                <w:sz w:val="20"/>
                <w:szCs w:val="20"/>
                <w:lang w:val="en"/>
              </w:rPr>
              <w:t>Detailed final report to EPA within 120 calendar days of the completion of the period of performance.</w:t>
            </w:r>
          </w:p>
        </w:tc>
        <w:tc>
          <w:tcPr>
            <w:tcW w:w="2940" w:type="dxa"/>
          </w:tcPr>
          <w:p w14:paraId="0DA7CEE5"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Final report including a summary of the GHG reduction measures implemented, outputs and outcomes achieved, and costs of the measures.</w:t>
            </w:r>
          </w:p>
        </w:tc>
        <w:tc>
          <w:tcPr>
            <w:tcW w:w="1793" w:type="dxa"/>
          </w:tcPr>
          <w:p w14:paraId="79B8F21E" w14:textId="132C6909" w:rsidR="0091631C" w:rsidRPr="00500B35" w:rsidRDefault="00153659">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p>
        </w:tc>
        <w:tc>
          <w:tcPr>
            <w:tcW w:w="1791" w:type="dxa"/>
          </w:tcPr>
          <w:p w14:paraId="472D7251"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Salt Lake City Department of Public Utilities</w:t>
            </w:r>
          </w:p>
        </w:tc>
        <w:tc>
          <w:tcPr>
            <w:tcW w:w="2148" w:type="dxa"/>
          </w:tcPr>
          <w:p w14:paraId="35876C5C"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val="en"/>
              </w:rPr>
            </w:pPr>
            <w:r w:rsidRPr="00500B35">
              <w:rPr>
                <w:rFonts w:ascii="Calibri" w:eastAsia="Times New Roman" w:hAnsi="Calibri" w:cs="Calibri"/>
                <w:b/>
                <w:bCs/>
                <w:sz w:val="20"/>
                <w:szCs w:val="20"/>
                <w:lang w:val="en"/>
              </w:rPr>
              <w:t>Month 37</w:t>
            </w:r>
          </w:p>
          <w:p w14:paraId="2754E495" w14:textId="77777777"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b/>
                <w:bCs/>
                <w:sz w:val="20"/>
                <w:szCs w:val="20"/>
                <w:lang w:val="en"/>
              </w:rPr>
            </w:pPr>
            <w:r w:rsidRPr="00500B35">
              <w:rPr>
                <w:rFonts w:ascii="Calibri" w:eastAsia="Times New Roman" w:hAnsi="Calibri" w:cs="Calibri"/>
                <w:sz w:val="20"/>
                <w:szCs w:val="20"/>
                <w:lang w:val="en"/>
              </w:rPr>
              <w:t>Final Report</w:t>
            </w:r>
          </w:p>
        </w:tc>
        <w:tc>
          <w:tcPr>
            <w:tcW w:w="2322" w:type="dxa"/>
          </w:tcPr>
          <w:p w14:paraId="7ED1F5D3" w14:textId="29C62F59" w:rsidR="0091631C" w:rsidRPr="00500B35" w:rsidRDefault="0091631C">
            <w:pPr>
              <w:textAlignment w:val="baseline"/>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sz w:val="20"/>
                <w:szCs w:val="20"/>
                <w:lang w:val="en"/>
              </w:rPr>
            </w:pPr>
            <w:r w:rsidRPr="00500B35">
              <w:rPr>
                <w:rFonts w:ascii="Calibri" w:eastAsia="Times New Roman" w:hAnsi="Calibri" w:cs="Calibri"/>
                <w:sz w:val="20"/>
                <w:szCs w:val="20"/>
                <w:lang w:val="en"/>
              </w:rPr>
              <w:t xml:space="preserve">Final Report due </w:t>
            </w:r>
            <w:r w:rsidR="005D54AD">
              <w:rPr>
                <w:rFonts w:ascii="Calibri" w:eastAsia="Times New Roman" w:hAnsi="Calibri" w:cs="Calibri"/>
                <w:sz w:val="20"/>
                <w:szCs w:val="20"/>
                <w:lang w:val="en"/>
              </w:rPr>
              <w:t>November</w:t>
            </w:r>
            <w:r w:rsidR="005D54AD" w:rsidRPr="00500B35">
              <w:rPr>
                <w:rFonts w:ascii="Calibri" w:eastAsia="Times New Roman" w:hAnsi="Calibri" w:cs="Calibri"/>
                <w:sz w:val="20"/>
                <w:szCs w:val="20"/>
                <w:lang w:val="en"/>
              </w:rPr>
              <w:t xml:space="preserve"> </w:t>
            </w:r>
            <w:r w:rsidRPr="00500B35">
              <w:rPr>
                <w:rFonts w:ascii="Calibri" w:eastAsia="Times New Roman" w:hAnsi="Calibri" w:cs="Calibri"/>
                <w:sz w:val="20"/>
                <w:szCs w:val="20"/>
                <w:lang w:val="en"/>
              </w:rPr>
              <w:t>2027, 120-days after project completion.</w:t>
            </w:r>
          </w:p>
        </w:tc>
      </w:tr>
    </w:tbl>
    <w:p w14:paraId="268AEA1B" w14:textId="77777777" w:rsidR="00AF00F5" w:rsidRDefault="00AF00F5" w:rsidP="00AF00F5"/>
    <w:p w14:paraId="3E258605" w14:textId="77777777" w:rsidR="006E66D8" w:rsidRDefault="006E66D8" w:rsidP="00AF00F5"/>
    <w:p w14:paraId="0929C2B2" w14:textId="77777777" w:rsidR="006E66D8" w:rsidRDefault="006E66D8" w:rsidP="00AF00F5"/>
    <w:p w14:paraId="06B17B95" w14:textId="77777777" w:rsidR="006E66D8" w:rsidRDefault="006E66D8" w:rsidP="00AF00F5"/>
    <w:p w14:paraId="596490BC" w14:textId="77777777" w:rsidR="006E66D8" w:rsidRDefault="006E66D8" w:rsidP="00AF00F5">
      <w:pPr>
        <w:sectPr w:rsidR="006E66D8" w:rsidSect="006E66D8">
          <w:pgSz w:w="15840" w:h="12240" w:orient="landscape" w:code="1"/>
          <w:pgMar w:top="1440" w:right="1440" w:bottom="1440" w:left="1440" w:header="720" w:footer="720" w:gutter="0"/>
          <w:cols w:space="720"/>
          <w:docGrid w:linePitch="360"/>
        </w:sectPr>
      </w:pPr>
    </w:p>
    <w:p w14:paraId="141535F9" w14:textId="6051A67A" w:rsidR="004C35F4" w:rsidRPr="006E429B" w:rsidRDefault="00DC1404" w:rsidP="008E3794">
      <w:pPr>
        <w:pStyle w:val="Heading1"/>
        <w:numPr>
          <w:ilvl w:val="0"/>
          <w:numId w:val="7"/>
        </w:numPr>
        <w:spacing w:after="240"/>
        <w:ind w:left="360"/>
        <w:rPr>
          <w:sz w:val="22"/>
          <w:szCs w:val="22"/>
        </w:rPr>
      </w:pPr>
      <w:r w:rsidRPr="006E429B">
        <w:rPr>
          <w:sz w:val="22"/>
          <w:szCs w:val="22"/>
        </w:rPr>
        <w:lastRenderedPageBreak/>
        <w:t>Low-Income and Disadvantaged Communities</w:t>
      </w:r>
      <w:r w:rsidR="00DC7E85">
        <w:rPr>
          <w:sz w:val="22"/>
          <w:szCs w:val="22"/>
        </w:rPr>
        <w:t xml:space="preserve"> </w:t>
      </w:r>
      <w:r w:rsidR="00DC7E85" w:rsidRPr="00DC7E85">
        <w:rPr>
          <w:b w:val="0"/>
          <w:bCs w:val="0"/>
          <w:i/>
          <w:iCs/>
          <w:sz w:val="22"/>
          <w:szCs w:val="22"/>
        </w:rPr>
        <w:t>(35 possible points)</w:t>
      </w:r>
    </w:p>
    <w:p w14:paraId="735578E1" w14:textId="19B8BE39" w:rsidR="00DC1404" w:rsidRPr="003954A5" w:rsidRDefault="00DC1404" w:rsidP="008E3794">
      <w:pPr>
        <w:pStyle w:val="ListParagraph"/>
        <w:numPr>
          <w:ilvl w:val="0"/>
          <w:numId w:val="11"/>
        </w:numPr>
        <w:spacing w:after="120"/>
        <w:rPr>
          <w:b/>
          <w:bCs/>
          <w:sz w:val="22"/>
          <w:szCs w:val="22"/>
        </w:rPr>
      </w:pPr>
      <w:r w:rsidRPr="006E429B">
        <w:rPr>
          <w:b/>
          <w:bCs/>
          <w:sz w:val="22"/>
          <w:szCs w:val="22"/>
        </w:rPr>
        <w:t>Community Benefits</w:t>
      </w:r>
      <w:r w:rsidR="0052078E">
        <w:rPr>
          <w:b/>
          <w:bCs/>
          <w:sz w:val="22"/>
          <w:szCs w:val="22"/>
        </w:rPr>
        <w:t xml:space="preserve"> </w:t>
      </w:r>
      <w:r w:rsidR="0052078E" w:rsidRPr="0052078E">
        <w:rPr>
          <w:i/>
          <w:iCs/>
          <w:sz w:val="22"/>
          <w:szCs w:val="22"/>
        </w:rPr>
        <w:t>(25 possible points)</w:t>
      </w:r>
    </w:p>
    <w:p w14:paraId="059DB318" w14:textId="4C22DEFB" w:rsidR="003954A5" w:rsidRPr="003954A5" w:rsidRDefault="003954A5" w:rsidP="00500B35">
      <w:pPr>
        <w:ind w:left="720"/>
        <w:rPr>
          <w:rFonts w:cstheme="minorHAnsi"/>
        </w:rPr>
      </w:pPr>
      <w:r w:rsidRPr="003954A5">
        <w:rPr>
          <w:rFonts w:cstheme="minorHAnsi"/>
        </w:rPr>
        <w:t>The proposed GHG reduction measures for the Combined Heat and Power Project hold significant direct and indirect benefits for low-income and disadvantaged communities mainly on Salt Lake City’s Westside, where the Combined Heat and Power Project is located.</w:t>
      </w:r>
      <w:r w:rsidR="00760EBF">
        <w:rPr>
          <w:rFonts w:cstheme="minorHAnsi"/>
        </w:rPr>
        <w:t xml:space="preserve"> Salt Lake City’s </w:t>
      </w:r>
      <w:r w:rsidRPr="003954A5">
        <w:rPr>
          <w:rFonts w:cstheme="minorHAnsi"/>
        </w:rPr>
        <w:t xml:space="preserve">Westside is home to 36% of the city’s residents with higher concentrations of </w:t>
      </w:r>
      <w:r w:rsidR="00760EBF" w:rsidRPr="003954A5">
        <w:rPr>
          <w:rFonts w:cstheme="minorHAnsi"/>
        </w:rPr>
        <w:t xml:space="preserve">low-income and disadvantaged communities </w:t>
      </w:r>
      <w:r w:rsidR="00760EBF">
        <w:rPr>
          <w:rFonts w:cstheme="minorHAnsi"/>
        </w:rPr>
        <w:t>c</w:t>
      </w:r>
      <w:r w:rsidRPr="003954A5">
        <w:rPr>
          <w:rFonts w:cstheme="minorHAnsi"/>
        </w:rPr>
        <w:t xml:space="preserve">ompared to the rest of the city. Redlining maps of the 1940s segregated the Westside socio-economically from the Eastside. The arrival of Interstates 15, 80, and 215 and Highway 201 physically isolated the Westside from the Eastside and created increased environmental and socioeconomic burdens in the areas surrounding the highways. The Westside remains a diverse community racially (55.1% minority compared to 34.6% for the city), ethnically (74% of the city’s Hispanic residents), and socio-economically (25.8% living below the poverty level compared to 17.9% for the city). </w:t>
      </w:r>
    </w:p>
    <w:p w14:paraId="1ADE38AD" w14:textId="70D116CD" w:rsidR="00DC1404" w:rsidRDefault="003954A5" w:rsidP="00446B99">
      <w:pPr>
        <w:ind w:left="720"/>
        <w:rPr>
          <w:rFonts w:cstheme="minorHAnsi"/>
        </w:rPr>
      </w:pPr>
      <w:r w:rsidRPr="003954A5">
        <w:rPr>
          <w:rFonts w:cstheme="minorHAnsi"/>
        </w:rPr>
        <w:t xml:space="preserve">See </w:t>
      </w:r>
      <w:r w:rsidR="00446B99">
        <w:rPr>
          <w:rFonts w:cstheme="minorHAnsi"/>
        </w:rPr>
        <w:t>Figure 1</w:t>
      </w:r>
      <w:r w:rsidR="00446B99" w:rsidRPr="003954A5">
        <w:rPr>
          <w:rFonts w:cstheme="minorHAnsi"/>
        </w:rPr>
        <w:t xml:space="preserve"> </w:t>
      </w:r>
      <w:r w:rsidRPr="003954A5">
        <w:rPr>
          <w:rFonts w:cstheme="minorHAnsi"/>
        </w:rPr>
        <w:t>below which shows census tracts from the Climate and Economic Justice Screening Tool (CEJST) in light blue, and census block groups from EPA’s EJScreen tool in dark blue, with the location of the Combined Heat and Power Project provided.</w:t>
      </w:r>
    </w:p>
    <w:p w14:paraId="640E597A" w14:textId="77777777" w:rsidR="00446B99" w:rsidRDefault="00446B99" w:rsidP="00500B35">
      <w:pPr>
        <w:ind w:left="720"/>
        <w:rPr>
          <w:rFonts w:cstheme="minorHAnsi"/>
        </w:rPr>
      </w:pPr>
    </w:p>
    <w:p w14:paraId="65773179" w14:textId="0331924C" w:rsidR="00446B99" w:rsidRPr="004C535A" w:rsidRDefault="00446B99" w:rsidP="00446B99">
      <w:pPr>
        <w:rPr>
          <w:rFonts w:cstheme="minorHAnsi"/>
          <w:b/>
          <w:bCs/>
        </w:rPr>
      </w:pPr>
      <w:r w:rsidRPr="004C535A">
        <w:rPr>
          <w:rFonts w:cstheme="minorHAnsi"/>
          <w:b/>
          <w:bCs/>
        </w:rPr>
        <w:t xml:space="preserve">Figure 1: </w:t>
      </w:r>
      <w:r>
        <w:rPr>
          <w:rFonts w:cstheme="minorHAnsi"/>
          <w:b/>
          <w:bCs/>
        </w:rPr>
        <w:t xml:space="preserve">Map of </w:t>
      </w:r>
      <w:r w:rsidR="00760EBF">
        <w:rPr>
          <w:rFonts w:cstheme="minorHAnsi"/>
          <w:b/>
          <w:bCs/>
        </w:rPr>
        <w:t xml:space="preserve">Low-Income Disadvantaged </w:t>
      </w:r>
      <w:r w:rsidRPr="004C535A">
        <w:rPr>
          <w:rFonts w:cstheme="minorHAnsi"/>
          <w:b/>
          <w:bCs/>
        </w:rPr>
        <w:t xml:space="preserve">Communities </w:t>
      </w:r>
      <w:r w:rsidR="00760EBF">
        <w:rPr>
          <w:rFonts w:cstheme="minorHAnsi"/>
          <w:b/>
          <w:bCs/>
        </w:rPr>
        <w:t xml:space="preserve">to </w:t>
      </w:r>
      <w:r w:rsidRPr="004C535A">
        <w:rPr>
          <w:rFonts w:cstheme="minorHAnsi"/>
          <w:b/>
          <w:bCs/>
        </w:rPr>
        <w:t>Benefit from the Combined Heat and Power Project</w:t>
      </w:r>
    </w:p>
    <w:p w14:paraId="5378F1C1" w14:textId="7DE94678" w:rsidR="003954A5" w:rsidRDefault="00247743" w:rsidP="003954A5">
      <w:pPr>
        <w:rPr>
          <w:rFonts w:cstheme="minorHAnsi"/>
        </w:rPr>
      </w:pPr>
      <w:r>
        <w:rPr>
          <w:rFonts w:cstheme="minorHAnsi"/>
          <w:noProof/>
        </w:rPr>
        <w:drawing>
          <wp:inline distT="0" distB="0" distL="0" distR="0" wp14:anchorId="60E71888" wp14:editId="4DCF9B98">
            <wp:extent cx="6481482" cy="312971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93593" cy="3135560"/>
                    </a:xfrm>
                    <a:prstGeom prst="rect">
                      <a:avLst/>
                    </a:prstGeom>
                    <a:noFill/>
                  </pic:spPr>
                </pic:pic>
              </a:graphicData>
            </a:graphic>
          </wp:inline>
        </w:drawing>
      </w:r>
    </w:p>
    <w:p w14:paraId="178061BC" w14:textId="0B265BC3" w:rsidR="003954A5" w:rsidRPr="003954A5" w:rsidRDefault="003954A5" w:rsidP="00500B35">
      <w:pPr>
        <w:ind w:left="720"/>
        <w:rPr>
          <w:rFonts w:cstheme="minorHAnsi"/>
        </w:rPr>
      </w:pPr>
      <w:r w:rsidRPr="003954A5">
        <w:rPr>
          <w:rFonts w:cstheme="minorHAnsi"/>
        </w:rPr>
        <w:t xml:space="preserve">These </w:t>
      </w:r>
      <w:r w:rsidR="00760EBF" w:rsidRPr="003954A5">
        <w:rPr>
          <w:rFonts w:cstheme="minorHAnsi"/>
        </w:rPr>
        <w:t xml:space="preserve">low-income and disadvantaged </w:t>
      </w:r>
      <w:r w:rsidRPr="003954A5">
        <w:rPr>
          <w:rFonts w:cstheme="minorHAnsi"/>
        </w:rPr>
        <w:t xml:space="preserve">communities have incomes that average $36,369 to $38,6602 and face challenges in seven of the eight categories outlined by CEJST. Overarching themes for these </w:t>
      </w:r>
      <w:r w:rsidR="00760EBF" w:rsidRPr="003954A5">
        <w:rPr>
          <w:rFonts w:cstheme="minorHAnsi"/>
        </w:rPr>
        <w:t>low-income and disadvantaged communities</w:t>
      </w:r>
      <w:r w:rsidRPr="003954A5">
        <w:rPr>
          <w:rFonts w:cstheme="minorHAnsi"/>
        </w:rPr>
        <w:t xml:space="preserve"> include asthma, proximity to Superfund sites, wastewater discharge, expected population loss due to climate hazards, traffic proximity, historic underinvestment, risk of flood in 30 years, housing burden, and land covered by impervious surfaces.</w:t>
      </w:r>
    </w:p>
    <w:p w14:paraId="3332167B" w14:textId="77777777" w:rsidR="003954A5" w:rsidRPr="003954A5" w:rsidRDefault="003954A5" w:rsidP="00500B35">
      <w:pPr>
        <w:ind w:left="720"/>
        <w:rPr>
          <w:rFonts w:cstheme="minorHAnsi"/>
        </w:rPr>
      </w:pPr>
    </w:p>
    <w:p w14:paraId="37EB9739" w14:textId="12D84862" w:rsidR="003954A5" w:rsidRDefault="003954A5" w:rsidP="00500B35">
      <w:pPr>
        <w:ind w:left="720"/>
        <w:rPr>
          <w:rFonts w:cstheme="minorHAnsi"/>
        </w:rPr>
      </w:pPr>
      <w:r w:rsidRPr="003954A5">
        <w:rPr>
          <w:rFonts w:cstheme="minorHAnsi"/>
        </w:rPr>
        <w:t>Expected Benefits</w:t>
      </w:r>
      <w:r w:rsidR="00760EBF">
        <w:rPr>
          <w:rFonts w:cstheme="minorHAnsi"/>
        </w:rPr>
        <w:t xml:space="preserve"> from the Combined Heat and Power Project</w:t>
      </w:r>
      <w:r w:rsidRPr="003954A5">
        <w:rPr>
          <w:rFonts w:cstheme="minorHAnsi"/>
        </w:rPr>
        <w:t xml:space="preserve"> to </w:t>
      </w:r>
      <w:r w:rsidR="00760EBF" w:rsidRPr="003954A5">
        <w:rPr>
          <w:rFonts w:cstheme="minorHAnsi"/>
        </w:rPr>
        <w:t>low-income and disadvantaged communities</w:t>
      </w:r>
      <w:r w:rsidRPr="003954A5">
        <w:rPr>
          <w:rFonts w:cstheme="minorHAnsi"/>
        </w:rPr>
        <w:t xml:space="preserve"> include mitigation of global warming hazards by lowering the </w:t>
      </w:r>
      <w:r w:rsidRPr="003954A5">
        <w:rPr>
          <w:rFonts w:cstheme="minorHAnsi"/>
        </w:rPr>
        <w:lastRenderedPageBreak/>
        <w:t xml:space="preserve">emissions of greenhouse gases. These hazards include extreme heat, drought, flooding, and expected population loss. Clean energy generation will directly benefit </w:t>
      </w:r>
      <w:r w:rsidR="00760EBF">
        <w:rPr>
          <w:rFonts w:cstheme="minorHAnsi"/>
        </w:rPr>
        <w:t xml:space="preserve">these </w:t>
      </w:r>
      <w:r w:rsidR="00760EBF" w:rsidRPr="003954A5">
        <w:rPr>
          <w:rFonts w:cstheme="minorHAnsi"/>
        </w:rPr>
        <w:t xml:space="preserve">low-income and disadvantaged communities </w:t>
      </w:r>
      <w:r w:rsidRPr="003954A5">
        <w:rPr>
          <w:rFonts w:cstheme="minorHAnsi"/>
        </w:rPr>
        <w:t>through reduction of co-pollutants resulting from fossil fuel combustion such as sulfur dioxide, nitrogen oxides, particulate matter, and other pollutants, and these</w:t>
      </w:r>
      <w:r w:rsidR="00760EBF">
        <w:rPr>
          <w:rFonts w:cstheme="minorHAnsi"/>
        </w:rPr>
        <w:t xml:space="preserve"> </w:t>
      </w:r>
      <w:r w:rsidR="00760EBF" w:rsidRPr="003954A5">
        <w:rPr>
          <w:rFonts w:cstheme="minorHAnsi"/>
        </w:rPr>
        <w:t>low-income and disadvantaged communities</w:t>
      </w:r>
      <w:r w:rsidRPr="003954A5">
        <w:rPr>
          <w:rFonts w:cstheme="minorHAnsi"/>
        </w:rPr>
        <w:t xml:space="preserve"> will also benefit from diversification of energy supply with local renewable sources to reduce dependence on imported fuels and energy.</w:t>
      </w:r>
    </w:p>
    <w:p w14:paraId="1F3C23A3" w14:textId="77777777" w:rsidR="003954A5" w:rsidRPr="003954A5" w:rsidRDefault="003954A5" w:rsidP="003954A5">
      <w:pPr>
        <w:rPr>
          <w:rFonts w:cstheme="minorHAnsi"/>
        </w:rPr>
      </w:pPr>
    </w:p>
    <w:p w14:paraId="258D853F" w14:textId="79AA9CFB" w:rsidR="00DC1404" w:rsidRPr="008E3794" w:rsidRDefault="00DC1404" w:rsidP="008E3794">
      <w:pPr>
        <w:pStyle w:val="ListParagraph"/>
        <w:numPr>
          <w:ilvl w:val="0"/>
          <w:numId w:val="11"/>
        </w:numPr>
        <w:rPr>
          <w:b/>
          <w:bCs/>
          <w:sz w:val="22"/>
          <w:szCs w:val="22"/>
        </w:rPr>
      </w:pPr>
      <w:r w:rsidRPr="006E429B">
        <w:rPr>
          <w:b/>
          <w:bCs/>
          <w:sz w:val="22"/>
          <w:szCs w:val="22"/>
        </w:rPr>
        <w:t>Community Engagement</w:t>
      </w:r>
      <w:r w:rsidR="000C5F9D">
        <w:rPr>
          <w:b/>
          <w:bCs/>
          <w:sz w:val="22"/>
          <w:szCs w:val="22"/>
        </w:rPr>
        <w:t xml:space="preserve"> </w:t>
      </w:r>
      <w:r w:rsidR="000C5F9D" w:rsidRPr="000C5F9D">
        <w:rPr>
          <w:i/>
          <w:iCs/>
          <w:sz w:val="22"/>
          <w:szCs w:val="22"/>
        </w:rPr>
        <w:t>(10 possible points)</w:t>
      </w:r>
    </w:p>
    <w:p w14:paraId="00546CC0" w14:textId="77777777" w:rsidR="008E3794" w:rsidRPr="008E3794" w:rsidRDefault="008E3794" w:rsidP="008E3794">
      <w:pPr>
        <w:ind w:left="360"/>
        <w:rPr>
          <w:b/>
          <w:bCs/>
          <w:sz w:val="12"/>
          <w:szCs w:val="12"/>
        </w:rPr>
      </w:pPr>
    </w:p>
    <w:p w14:paraId="05395424" w14:textId="5F3A1A8F" w:rsidR="003954A5" w:rsidRPr="003954A5" w:rsidRDefault="003954A5" w:rsidP="00500B35">
      <w:pPr>
        <w:pStyle w:val="ListParagraph"/>
        <w:rPr>
          <w:rFonts w:cstheme="minorHAnsi"/>
          <w:sz w:val="22"/>
          <w:szCs w:val="22"/>
        </w:rPr>
      </w:pPr>
      <w:r w:rsidRPr="003954A5">
        <w:rPr>
          <w:rFonts w:cstheme="minorHAnsi"/>
          <w:sz w:val="22"/>
          <w:szCs w:val="22"/>
        </w:rPr>
        <w:t xml:space="preserve">The Combined Heat and Power project will be implemented concurrently with the Water Reclamation Facility </w:t>
      </w:r>
      <w:r w:rsidR="00F64082">
        <w:rPr>
          <w:rFonts w:cstheme="minorHAnsi"/>
          <w:sz w:val="22"/>
          <w:szCs w:val="22"/>
        </w:rPr>
        <w:t>Nutrient Project</w:t>
      </w:r>
      <w:r w:rsidRPr="003954A5">
        <w:rPr>
          <w:rFonts w:cstheme="minorHAnsi"/>
          <w:sz w:val="22"/>
          <w:szCs w:val="22"/>
        </w:rPr>
        <w:t xml:space="preserve">. </w:t>
      </w:r>
      <w:r w:rsidR="00153659">
        <w:rPr>
          <w:rFonts w:cstheme="minorHAnsi"/>
          <w:sz w:val="22"/>
          <w:szCs w:val="22"/>
        </w:rPr>
        <w:t>Salt Lake City Department of Public Utilities</w:t>
      </w:r>
      <w:r w:rsidRPr="003954A5">
        <w:rPr>
          <w:rFonts w:cstheme="minorHAnsi"/>
          <w:sz w:val="22"/>
          <w:szCs w:val="22"/>
        </w:rPr>
        <w:t xml:space="preserve"> will incorporate community engagement and education for this project into the ongoing robust public information and engagement program for the Water Reclamation Facility </w:t>
      </w:r>
      <w:r w:rsidR="00F64082">
        <w:rPr>
          <w:rFonts w:cstheme="minorHAnsi"/>
          <w:sz w:val="22"/>
          <w:szCs w:val="22"/>
        </w:rPr>
        <w:t>Nutrient Project</w:t>
      </w:r>
      <w:r w:rsidRPr="003954A5">
        <w:rPr>
          <w:rFonts w:cstheme="minorHAnsi"/>
          <w:sz w:val="22"/>
          <w:szCs w:val="22"/>
        </w:rPr>
        <w:t>, and is committed to providing the information people need, as well as opportunities for sharing feedback about the projects, design and educational elements, and construction impacts.</w:t>
      </w:r>
    </w:p>
    <w:p w14:paraId="035DA3C0" w14:textId="77777777" w:rsidR="003954A5" w:rsidRPr="003954A5" w:rsidRDefault="003954A5" w:rsidP="00500B35">
      <w:pPr>
        <w:pStyle w:val="ListParagraph"/>
        <w:rPr>
          <w:rFonts w:cstheme="minorHAnsi"/>
          <w:sz w:val="22"/>
          <w:szCs w:val="22"/>
        </w:rPr>
      </w:pPr>
    </w:p>
    <w:p w14:paraId="3A5FB8D8" w14:textId="30F2674A" w:rsidR="003954A5" w:rsidRPr="003954A5" w:rsidRDefault="003954A5" w:rsidP="00500B35">
      <w:pPr>
        <w:pStyle w:val="ListParagraph"/>
        <w:rPr>
          <w:rFonts w:cstheme="minorHAnsi"/>
          <w:b/>
          <w:bCs/>
          <w:sz w:val="22"/>
          <w:szCs w:val="22"/>
        </w:rPr>
      </w:pPr>
      <w:bookmarkStart w:id="8" w:name="_Hlk161751604"/>
      <w:r w:rsidRPr="003954A5">
        <w:rPr>
          <w:rFonts w:cstheme="minorHAnsi"/>
          <w:sz w:val="22"/>
          <w:szCs w:val="22"/>
        </w:rPr>
        <w:t xml:space="preserve">Outreach has been targeted to the Rose Park neighborhood immediately adjacent to the Water Reclamation Facilities, parts of which fall within </w:t>
      </w:r>
      <w:r w:rsidR="00361EA1">
        <w:rPr>
          <w:rFonts w:cstheme="minorHAnsi"/>
          <w:sz w:val="22"/>
          <w:szCs w:val="22"/>
        </w:rPr>
        <w:t>low-income and disadvantaged communities</w:t>
      </w:r>
      <w:r w:rsidRPr="003954A5">
        <w:rPr>
          <w:rFonts w:cstheme="minorHAnsi"/>
          <w:sz w:val="22"/>
          <w:szCs w:val="22"/>
        </w:rPr>
        <w:t xml:space="preserve"> census tracts. Additional regional outreach through citywide billing and communication, as well as west side centered events, such as the Rose Park community festival, Rose Park Community Council presentations, and Groove in the Grove participation further included residents of </w:t>
      </w:r>
      <w:r w:rsidR="00361EA1">
        <w:rPr>
          <w:rFonts w:cstheme="minorHAnsi"/>
          <w:sz w:val="22"/>
          <w:szCs w:val="22"/>
        </w:rPr>
        <w:t xml:space="preserve">low-income and disadvantaged </w:t>
      </w:r>
      <w:r w:rsidR="003666BD">
        <w:rPr>
          <w:rFonts w:cstheme="minorHAnsi"/>
          <w:sz w:val="22"/>
          <w:szCs w:val="22"/>
        </w:rPr>
        <w:t>community’s</w:t>
      </w:r>
      <w:r w:rsidRPr="003954A5">
        <w:rPr>
          <w:rFonts w:cstheme="minorHAnsi"/>
          <w:sz w:val="22"/>
          <w:szCs w:val="22"/>
        </w:rPr>
        <w:t xml:space="preserve"> neighborhoods of New Rose Park, Willow Place, Oakley Park, North Meadows, and Fair</w:t>
      </w:r>
      <w:r w:rsidR="003666BD">
        <w:rPr>
          <w:rFonts w:cstheme="minorHAnsi"/>
          <w:sz w:val="22"/>
          <w:szCs w:val="22"/>
        </w:rPr>
        <w:t xml:space="preserve"> P</w:t>
      </w:r>
      <w:r w:rsidRPr="003954A5">
        <w:rPr>
          <w:rFonts w:cstheme="minorHAnsi"/>
          <w:sz w:val="22"/>
          <w:szCs w:val="22"/>
        </w:rPr>
        <w:t xml:space="preserve">ark. The </w:t>
      </w:r>
      <w:r w:rsidR="003438C4" w:rsidRPr="003438C4">
        <w:rPr>
          <w:rFonts w:cstheme="minorHAnsi"/>
          <w:sz w:val="22"/>
          <w:szCs w:val="22"/>
        </w:rPr>
        <w:t>Water Reclamation Facility Nutrient Project</w:t>
      </w:r>
      <w:r w:rsidR="003438C4">
        <w:rPr>
          <w:rFonts w:cstheme="minorHAnsi"/>
          <w:sz w:val="22"/>
          <w:szCs w:val="22"/>
        </w:rPr>
        <w:t xml:space="preserve"> </w:t>
      </w:r>
      <w:r w:rsidRPr="003954A5">
        <w:rPr>
          <w:rFonts w:cstheme="minorHAnsi"/>
          <w:sz w:val="22"/>
          <w:szCs w:val="22"/>
        </w:rPr>
        <w:t xml:space="preserve">has also established a relationship with the Guadalupe School </w:t>
      </w:r>
      <w:r w:rsidR="003438C4">
        <w:rPr>
          <w:rFonts w:cstheme="minorHAnsi"/>
          <w:sz w:val="22"/>
          <w:szCs w:val="22"/>
        </w:rPr>
        <w:t xml:space="preserve">to </w:t>
      </w:r>
      <w:r w:rsidRPr="003954A5">
        <w:rPr>
          <w:rFonts w:cstheme="minorHAnsi"/>
          <w:sz w:val="22"/>
          <w:szCs w:val="22"/>
        </w:rPr>
        <w:t>participate in their back-to-school night</w:t>
      </w:r>
      <w:r w:rsidR="003438C4">
        <w:rPr>
          <w:rFonts w:cstheme="minorHAnsi"/>
          <w:sz w:val="22"/>
          <w:szCs w:val="22"/>
        </w:rPr>
        <w:t xml:space="preserve"> and STEM activities to educate them on the water treatment process and sustainability actions</w:t>
      </w:r>
      <w:r w:rsidRPr="003954A5">
        <w:rPr>
          <w:rFonts w:cstheme="minorHAnsi"/>
          <w:sz w:val="22"/>
          <w:szCs w:val="22"/>
        </w:rPr>
        <w:t xml:space="preserve">, further reaching residents of these communities. </w:t>
      </w:r>
    </w:p>
    <w:bookmarkEnd w:id="8"/>
    <w:p w14:paraId="054303E0" w14:textId="77777777" w:rsidR="003954A5" w:rsidRPr="003954A5" w:rsidRDefault="003954A5" w:rsidP="00500B35">
      <w:pPr>
        <w:pStyle w:val="ListParagraph"/>
        <w:rPr>
          <w:rFonts w:cstheme="minorHAnsi"/>
          <w:sz w:val="22"/>
          <w:szCs w:val="22"/>
        </w:rPr>
      </w:pPr>
    </w:p>
    <w:p w14:paraId="76F84DD6" w14:textId="77777777" w:rsidR="003954A5" w:rsidRPr="003954A5" w:rsidRDefault="003954A5" w:rsidP="00500B35">
      <w:pPr>
        <w:pStyle w:val="ListParagraph"/>
        <w:rPr>
          <w:rFonts w:cstheme="minorHAnsi"/>
          <w:sz w:val="22"/>
          <w:szCs w:val="22"/>
        </w:rPr>
      </w:pPr>
      <w:r w:rsidRPr="003954A5">
        <w:rPr>
          <w:rFonts w:cstheme="minorHAnsi"/>
          <w:sz w:val="22"/>
          <w:szCs w:val="22"/>
        </w:rPr>
        <w:t xml:space="preserve">The project has an innovative stakeholder engagement and community outreach strategy that gathers community and key stakeholder input and leverages community planning to ensure the project meets the needs of and incorporates feedback from a diverse group of stakeholders and community groups. </w:t>
      </w:r>
    </w:p>
    <w:p w14:paraId="2ECF040D" w14:textId="77777777" w:rsidR="003954A5" w:rsidRPr="003954A5" w:rsidRDefault="003954A5" w:rsidP="00500B35">
      <w:pPr>
        <w:pStyle w:val="ListParagraph"/>
        <w:rPr>
          <w:rFonts w:cstheme="minorHAnsi"/>
          <w:sz w:val="22"/>
          <w:szCs w:val="22"/>
        </w:rPr>
      </w:pPr>
    </w:p>
    <w:p w14:paraId="56DB438F" w14:textId="1BABF8B8" w:rsidR="003954A5" w:rsidRPr="003954A5" w:rsidRDefault="003954A5" w:rsidP="00500B35">
      <w:pPr>
        <w:pStyle w:val="ListParagraph"/>
        <w:rPr>
          <w:rFonts w:cstheme="minorHAnsi"/>
          <w:sz w:val="22"/>
          <w:szCs w:val="22"/>
        </w:rPr>
      </w:pPr>
      <w:r w:rsidRPr="003954A5">
        <w:rPr>
          <w:rFonts w:cstheme="minorHAnsi"/>
          <w:sz w:val="22"/>
          <w:szCs w:val="22"/>
        </w:rPr>
        <w:t xml:space="preserve">Completed stakeholder engagement and community outreach activities include development of informational mailings and construction flyers. </w:t>
      </w:r>
      <w:r w:rsidR="00153659">
        <w:rPr>
          <w:rFonts w:cstheme="minorHAnsi"/>
          <w:sz w:val="22"/>
          <w:szCs w:val="22"/>
        </w:rPr>
        <w:t>Salt Lake City Department of Public Utilities</w:t>
      </w:r>
      <w:r w:rsidRPr="003954A5">
        <w:rPr>
          <w:rFonts w:cstheme="minorHAnsi"/>
          <w:sz w:val="22"/>
          <w:szCs w:val="22"/>
        </w:rPr>
        <w:t xml:space="preserve"> has also conducted interviews, organized public open houses, developed, and executed social media campaigns, hosted site visits, and communicated directly in local communities. The result of these efforts has encouraged strong project support. </w:t>
      </w:r>
    </w:p>
    <w:p w14:paraId="34BBA0D0" w14:textId="77777777" w:rsidR="003954A5" w:rsidRPr="003954A5" w:rsidRDefault="003954A5" w:rsidP="00500B35">
      <w:pPr>
        <w:pStyle w:val="ListParagraph"/>
        <w:rPr>
          <w:rFonts w:cstheme="minorHAnsi"/>
          <w:b/>
          <w:bCs/>
          <w:sz w:val="22"/>
          <w:szCs w:val="22"/>
        </w:rPr>
      </w:pPr>
    </w:p>
    <w:p w14:paraId="1D151991" w14:textId="289A5597" w:rsidR="003954A5" w:rsidRPr="003954A5" w:rsidRDefault="003954A5" w:rsidP="008E3794">
      <w:pPr>
        <w:pStyle w:val="ListParagraph"/>
        <w:rPr>
          <w:rFonts w:cstheme="minorHAnsi"/>
          <w:b/>
          <w:bCs/>
          <w:sz w:val="22"/>
          <w:szCs w:val="22"/>
        </w:rPr>
      </w:pPr>
      <w:r w:rsidRPr="003954A5">
        <w:rPr>
          <w:rFonts w:cstheme="minorHAnsi"/>
          <w:b/>
          <w:bCs/>
          <w:sz w:val="22"/>
          <w:szCs w:val="22"/>
        </w:rPr>
        <w:t>Public Engagement Activities</w:t>
      </w:r>
    </w:p>
    <w:p w14:paraId="4D828686" w14:textId="77777777" w:rsidR="003954A5" w:rsidRPr="003954A5" w:rsidRDefault="003954A5" w:rsidP="00500B35">
      <w:pPr>
        <w:pStyle w:val="ListParagraph"/>
        <w:rPr>
          <w:rFonts w:cstheme="minorHAnsi"/>
          <w:sz w:val="22"/>
          <w:szCs w:val="22"/>
        </w:rPr>
      </w:pPr>
      <w:r w:rsidRPr="003954A5">
        <w:rPr>
          <w:rFonts w:cstheme="minorHAnsi"/>
          <w:sz w:val="22"/>
          <w:szCs w:val="22"/>
        </w:rPr>
        <w:t>Fall 2016 through Present</w:t>
      </w:r>
    </w:p>
    <w:p w14:paraId="236F9B06"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Stakeholder interviews – Oct 2016</w:t>
      </w:r>
    </w:p>
    <w:p w14:paraId="0B9AEE94"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Design charrette workshop – Oct 2016</w:t>
      </w:r>
    </w:p>
    <w:p w14:paraId="51BF5C7C"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Rose Park community festival – May 2017</w:t>
      </w:r>
    </w:p>
    <w:p w14:paraId="354BEE25"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City Council tour – Mar 2017, 2022, 2023</w:t>
      </w:r>
    </w:p>
    <w:p w14:paraId="3CFBC6E7"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Stakeholder interviews – Oct 2018</w:t>
      </w:r>
    </w:p>
    <w:p w14:paraId="220A4E02"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Presentation Women in Water – Feb 2019</w:t>
      </w:r>
    </w:p>
    <w:p w14:paraId="005F5E26"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lastRenderedPageBreak/>
        <w:t>Open houses (2) – Apr 2019</w:t>
      </w:r>
    </w:p>
    <w:p w14:paraId="65AB8CDA"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Open house ads (2) – Apr 2019</w:t>
      </w:r>
    </w:p>
    <w:p w14:paraId="0147781E"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Mailers sent to customers about the proposed rate increase – May 2019</w:t>
      </w:r>
    </w:p>
    <w:p w14:paraId="2DD7CE7F"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Working groups meetings – Sep &amp; Dec 2019</w:t>
      </w:r>
    </w:p>
    <w:p w14:paraId="4B19AF6F"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Orange snow cone neighborhood outreach events – Sep 2019</w:t>
      </w:r>
    </w:p>
    <w:p w14:paraId="336C1DBD"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Groundbreaking event – Oct 2019</w:t>
      </w:r>
    </w:p>
    <w:p w14:paraId="55BDA6BD"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Open houses (2) – Jan 2020</w:t>
      </w:r>
    </w:p>
    <w:p w14:paraId="67B27AA6"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Open house ads – Jan 2020</w:t>
      </w:r>
    </w:p>
    <w:p w14:paraId="451811EA"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Construction starting letters mailed to city residents and businesses – Jan 2020</w:t>
      </w:r>
    </w:p>
    <w:p w14:paraId="47740F28"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Mailers sent to customers about the proposed rate increase – May 2020</w:t>
      </w:r>
    </w:p>
    <w:p w14:paraId="4A764081" w14:textId="2F715E3F" w:rsidR="003954A5" w:rsidRPr="003954A5" w:rsidRDefault="00153659" w:rsidP="00AD6B19">
      <w:pPr>
        <w:pStyle w:val="ListParagraph"/>
        <w:numPr>
          <w:ilvl w:val="0"/>
          <w:numId w:val="30"/>
        </w:numPr>
        <w:tabs>
          <w:tab w:val="clear" w:pos="360"/>
        </w:tabs>
        <w:ind w:left="1440"/>
        <w:rPr>
          <w:rFonts w:cstheme="minorHAnsi"/>
          <w:sz w:val="22"/>
          <w:szCs w:val="22"/>
        </w:rPr>
      </w:pPr>
      <w:r>
        <w:rPr>
          <w:rFonts w:cstheme="minorHAnsi"/>
          <w:sz w:val="22"/>
          <w:szCs w:val="22"/>
        </w:rPr>
        <w:t>Salt Lake City Department of Public Utilities</w:t>
      </w:r>
      <w:r w:rsidR="003954A5" w:rsidRPr="003954A5">
        <w:rPr>
          <w:rFonts w:cstheme="minorHAnsi"/>
          <w:sz w:val="22"/>
          <w:szCs w:val="22"/>
        </w:rPr>
        <w:t xml:space="preserve"> budget hearings – May/June 2020</w:t>
      </w:r>
    </w:p>
    <w:p w14:paraId="35957FF0"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Construction flyer mailing – Aug 2020</w:t>
      </w:r>
    </w:p>
    <w:p w14:paraId="4359E351"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Presentation WEFTEC – Oct 2020</w:t>
      </w:r>
    </w:p>
    <w:p w14:paraId="6A727F0D"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Construction flyer mailing – Feb 2021</w:t>
      </w:r>
    </w:p>
    <w:p w14:paraId="458113C1"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Working group flyer emails – May 2021</w:t>
      </w:r>
    </w:p>
    <w:p w14:paraId="03DF9A86"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Construction flyer mailing – Oct 2021</w:t>
      </w:r>
    </w:p>
    <w:p w14:paraId="3437BE21"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Working group – Dec 2021</w:t>
      </w:r>
    </w:p>
    <w:p w14:paraId="5985BB59"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Rate increase mailers – May 2022</w:t>
      </w:r>
    </w:p>
    <w:p w14:paraId="7A712A7B"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Open houses (2) – May 2022</w:t>
      </w:r>
    </w:p>
    <w:p w14:paraId="6277B920"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Open house ads – May 2022</w:t>
      </w:r>
    </w:p>
    <w:p w14:paraId="2605F7FD"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Construction flyer distribution – July 2022</w:t>
      </w:r>
    </w:p>
    <w:p w14:paraId="4E0765F3"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Avenues Street Fair – Sept 2022</w:t>
      </w:r>
    </w:p>
    <w:p w14:paraId="0CDEE83B"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WEFTEC presentations 2019, 2021, 2022</w:t>
      </w:r>
    </w:p>
    <w:p w14:paraId="5E7FE7D0"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SAME presentations 2021</w:t>
      </w:r>
    </w:p>
    <w:p w14:paraId="6BED023B"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WEAU presentations 2019, 2021, 2022</w:t>
      </w:r>
    </w:p>
    <w:p w14:paraId="7E7B924F"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AWWA presentations 2021</w:t>
      </w:r>
    </w:p>
    <w:p w14:paraId="65A8CAB9"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Construction flyer – January 2023</w:t>
      </w:r>
    </w:p>
    <w:p w14:paraId="1775F5F3"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Guadalupe School coordination – 2023</w:t>
      </w:r>
    </w:p>
    <w:p w14:paraId="23691D7B"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Construction flyer distribution – May 2023</w:t>
      </w:r>
    </w:p>
    <w:p w14:paraId="129CC5FD"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Rose Park Community Council presentation – May 2023</w:t>
      </w:r>
    </w:p>
    <w:p w14:paraId="23642745"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Rose Park community festival tabling – June 2023</w:t>
      </w:r>
    </w:p>
    <w:p w14:paraId="544349EC" w14:textId="77777777" w:rsidR="003954A5" w:rsidRPr="003954A5" w:rsidRDefault="003954A5" w:rsidP="00AD6B19">
      <w:pPr>
        <w:pStyle w:val="ListParagraph"/>
        <w:numPr>
          <w:ilvl w:val="0"/>
          <w:numId w:val="30"/>
        </w:numPr>
        <w:tabs>
          <w:tab w:val="clear" w:pos="360"/>
        </w:tabs>
        <w:ind w:left="1440"/>
        <w:rPr>
          <w:rFonts w:cstheme="minorHAnsi"/>
          <w:sz w:val="22"/>
          <w:szCs w:val="22"/>
        </w:rPr>
      </w:pPr>
      <w:r w:rsidRPr="003954A5">
        <w:rPr>
          <w:rFonts w:cstheme="minorHAnsi"/>
          <w:sz w:val="22"/>
          <w:szCs w:val="22"/>
        </w:rPr>
        <w:t>Groove in the Grove tabling – Sept 2023</w:t>
      </w:r>
    </w:p>
    <w:p w14:paraId="3477C3FE" w14:textId="77777777" w:rsidR="003954A5" w:rsidRPr="003954A5" w:rsidRDefault="003954A5" w:rsidP="00500B35">
      <w:pPr>
        <w:pStyle w:val="ListParagraph"/>
        <w:rPr>
          <w:rFonts w:cstheme="minorHAnsi"/>
          <w:sz w:val="22"/>
          <w:szCs w:val="22"/>
        </w:rPr>
      </w:pPr>
    </w:p>
    <w:p w14:paraId="71A6B845" w14:textId="77777777" w:rsidR="003954A5" w:rsidRPr="003954A5" w:rsidRDefault="003954A5" w:rsidP="00500B35">
      <w:pPr>
        <w:pStyle w:val="ListParagraph"/>
        <w:rPr>
          <w:rFonts w:cstheme="minorHAnsi"/>
          <w:sz w:val="22"/>
          <w:szCs w:val="22"/>
        </w:rPr>
      </w:pPr>
      <w:r w:rsidRPr="003954A5">
        <w:rPr>
          <w:rFonts w:cstheme="minorHAnsi"/>
          <w:sz w:val="22"/>
          <w:szCs w:val="22"/>
        </w:rPr>
        <w:t>Some information gleaned through these efforts includes:</w:t>
      </w:r>
    </w:p>
    <w:p w14:paraId="23F81678" w14:textId="77777777" w:rsidR="003954A5" w:rsidRPr="003954A5" w:rsidRDefault="003954A5" w:rsidP="00500B35">
      <w:pPr>
        <w:pStyle w:val="ListParagraph"/>
        <w:rPr>
          <w:rFonts w:cstheme="minorHAnsi"/>
          <w:sz w:val="22"/>
          <w:szCs w:val="22"/>
        </w:rPr>
      </w:pPr>
    </w:p>
    <w:p w14:paraId="7F82C68B" w14:textId="2B396198" w:rsidR="003954A5" w:rsidRPr="003954A5" w:rsidRDefault="003954A5" w:rsidP="00500B35">
      <w:pPr>
        <w:pStyle w:val="ListParagraph"/>
        <w:numPr>
          <w:ilvl w:val="0"/>
          <w:numId w:val="31"/>
        </w:numPr>
        <w:ind w:left="1080"/>
        <w:rPr>
          <w:rFonts w:cstheme="minorHAnsi"/>
          <w:sz w:val="22"/>
          <w:szCs w:val="22"/>
        </w:rPr>
      </w:pPr>
      <w:r w:rsidRPr="003954A5">
        <w:rPr>
          <w:rFonts w:cstheme="minorHAnsi"/>
          <w:b/>
          <w:bCs/>
          <w:sz w:val="22"/>
          <w:szCs w:val="22"/>
        </w:rPr>
        <w:t>The project has broad support.</w:t>
      </w:r>
      <w:r w:rsidR="00153659">
        <w:rPr>
          <w:rFonts w:cstheme="minorHAnsi"/>
          <w:sz w:val="22"/>
          <w:szCs w:val="22"/>
        </w:rPr>
        <w:t xml:space="preserve"> </w:t>
      </w:r>
      <w:r w:rsidRPr="003954A5">
        <w:rPr>
          <w:rFonts w:cstheme="minorHAnsi"/>
          <w:sz w:val="22"/>
          <w:szCs w:val="22"/>
        </w:rPr>
        <w:t>People have been interested in finding out more about the overall project, water delivery and consumption, wastewater, and project opportunities that can benefit the community. Productive discussions have taken place and information exchanged.</w:t>
      </w:r>
    </w:p>
    <w:p w14:paraId="7A859995" w14:textId="77777777" w:rsidR="00941DB1" w:rsidRPr="00941DB1" w:rsidRDefault="003954A5" w:rsidP="00941DB1">
      <w:pPr>
        <w:pStyle w:val="ListParagraph"/>
        <w:numPr>
          <w:ilvl w:val="0"/>
          <w:numId w:val="31"/>
        </w:numPr>
        <w:ind w:left="1080"/>
        <w:rPr>
          <w:rFonts w:cstheme="minorHAnsi"/>
          <w:sz w:val="22"/>
          <w:szCs w:val="22"/>
        </w:rPr>
      </w:pPr>
      <w:r w:rsidRPr="00941DB1">
        <w:rPr>
          <w:rFonts w:cstheme="minorHAnsi"/>
          <w:b/>
          <w:bCs/>
          <w:sz w:val="22"/>
          <w:szCs w:val="22"/>
        </w:rPr>
        <w:t>Interested in sustainability opportunity.</w:t>
      </w:r>
      <w:r w:rsidR="00153659" w:rsidRPr="00941DB1">
        <w:rPr>
          <w:rFonts w:cstheme="minorHAnsi"/>
          <w:sz w:val="22"/>
          <w:szCs w:val="22"/>
        </w:rPr>
        <w:t xml:space="preserve"> </w:t>
      </w:r>
      <w:r w:rsidRPr="00941DB1">
        <w:rPr>
          <w:rFonts w:cstheme="minorHAnsi"/>
          <w:sz w:val="22"/>
          <w:szCs w:val="22"/>
        </w:rPr>
        <w:t>Many of those who attended the public open houses and participated in working group meetings expressed support and interest in sustainability, and how this project presents sustainability opportunities beyond the typical. People see that this is a unique project that can incorporate sustainability and green elements in a way that is good for the City and community.</w:t>
      </w:r>
    </w:p>
    <w:p w14:paraId="5D275CFB" w14:textId="6C138EE4" w:rsidR="003954A5" w:rsidRPr="00941DB1" w:rsidRDefault="003954A5" w:rsidP="00941DB1">
      <w:pPr>
        <w:pStyle w:val="ListParagraph"/>
        <w:numPr>
          <w:ilvl w:val="0"/>
          <w:numId w:val="31"/>
        </w:numPr>
        <w:ind w:left="1080"/>
        <w:rPr>
          <w:rFonts w:cstheme="minorHAnsi"/>
          <w:sz w:val="22"/>
          <w:szCs w:val="22"/>
        </w:rPr>
      </w:pPr>
      <w:r w:rsidRPr="00941DB1">
        <w:rPr>
          <w:rFonts w:cstheme="minorHAnsi"/>
          <w:b/>
          <w:bCs/>
          <w:sz w:val="22"/>
          <w:szCs w:val="22"/>
        </w:rPr>
        <w:t>Engagement has proved to be valuable, and input has been incorporated into the project.</w:t>
      </w:r>
      <w:r w:rsidR="00153659" w:rsidRPr="00941DB1">
        <w:rPr>
          <w:rFonts w:cstheme="minorHAnsi"/>
          <w:b/>
          <w:bCs/>
          <w:sz w:val="22"/>
          <w:szCs w:val="22"/>
        </w:rPr>
        <w:t xml:space="preserve"> </w:t>
      </w:r>
      <w:r w:rsidR="00153659" w:rsidRPr="00941DB1">
        <w:rPr>
          <w:rFonts w:cstheme="minorHAnsi"/>
          <w:sz w:val="22"/>
          <w:szCs w:val="22"/>
        </w:rPr>
        <w:t>Salt Lake City Department of Public Utilities</w:t>
      </w:r>
      <w:r w:rsidRPr="00941DB1">
        <w:rPr>
          <w:rFonts w:cstheme="minorHAnsi"/>
          <w:sz w:val="22"/>
          <w:szCs w:val="22"/>
        </w:rPr>
        <w:t xml:space="preserve"> has tracked the input received through engagement activities, along with stakeholder feedback that is being incorporated into the project. During engagement activities, </w:t>
      </w:r>
      <w:r w:rsidR="00153659" w:rsidRPr="00941DB1">
        <w:rPr>
          <w:rFonts w:cstheme="minorHAnsi"/>
          <w:sz w:val="22"/>
          <w:szCs w:val="22"/>
        </w:rPr>
        <w:t>Salt Lake City Department of Public Utilities</w:t>
      </w:r>
      <w:r w:rsidRPr="00941DB1">
        <w:rPr>
          <w:rFonts w:cstheme="minorHAnsi"/>
          <w:sz w:val="22"/>
          <w:szCs w:val="22"/>
        </w:rPr>
        <w:t xml:space="preserve"> has </w:t>
      </w:r>
      <w:r w:rsidRPr="00941DB1">
        <w:rPr>
          <w:rFonts w:cstheme="minorHAnsi"/>
          <w:sz w:val="22"/>
          <w:szCs w:val="22"/>
        </w:rPr>
        <w:lastRenderedPageBreak/>
        <w:t xml:space="preserve">reported what has been incorporated into the project and has received affirmative responses. Engagement with stakeholders has proved to be important and valuable in making the project better. It has allowed </w:t>
      </w:r>
      <w:r w:rsidR="00153659" w:rsidRPr="00941DB1">
        <w:rPr>
          <w:rFonts w:cstheme="minorHAnsi"/>
          <w:sz w:val="22"/>
          <w:szCs w:val="22"/>
        </w:rPr>
        <w:t>Salt Lake City Department of Public Utilities</w:t>
      </w:r>
      <w:r w:rsidRPr="00941DB1">
        <w:rPr>
          <w:rFonts w:cstheme="minorHAnsi"/>
          <w:sz w:val="22"/>
          <w:szCs w:val="22"/>
        </w:rPr>
        <w:t xml:space="preserve"> to inform and increase understanding of the project, water, wastewater, sustainability, and the agency itself. It has helped to build relationships and provided stakeholders the opportunity to have a say in the project.</w:t>
      </w:r>
    </w:p>
    <w:p w14:paraId="4A26F1A2" w14:textId="49B1A834" w:rsidR="003954A5" w:rsidRPr="003954A5" w:rsidRDefault="003954A5" w:rsidP="00500B35">
      <w:pPr>
        <w:pStyle w:val="ListParagraph"/>
        <w:numPr>
          <w:ilvl w:val="0"/>
          <w:numId w:val="31"/>
        </w:numPr>
        <w:ind w:left="1080"/>
        <w:rPr>
          <w:rFonts w:cstheme="minorHAnsi"/>
          <w:sz w:val="22"/>
          <w:szCs w:val="22"/>
        </w:rPr>
      </w:pPr>
      <w:r w:rsidRPr="003954A5">
        <w:rPr>
          <w:rFonts w:cstheme="minorHAnsi"/>
          <w:b/>
          <w:bCs/>
          <w:sz w:val="22"/>
          <w:szCs w:val="22"/>
        </w:rPr>
        <w:t>Educational needs and resources readily available that could be used to educate the public about the Project</w:t>
      </w:r>
      <w:r w:rsidRPr="003954A5">
        <w:rPr>
          <w:rFonts w:cstheme="minorHAnsi"/>
          <w:sz w:val="22"/>
          <w:szCs w:val="22"/>
        </w:rPr>
        <w:t xml:space="preserve">. For example, “orange cone” events, where </w:t>
      </w:r>
      <w:r w:rsidR="00153659">
        <w:rPr>
          <w:rFonts w:cstheme="minorHAnsi"/>
          <w:sz w:val="22"/>
          <w:szCs w:val="22"/>
        </w:rPr>
        <w:t>Salt Lake City Department of Public Utilities</w:t>
      </w:r>
      <w:r w:rsidRPr="003954A5">
        <w:rPr>
          <w:rFonts w:cstheme="minorHAnsi"/>
          <w:sz w:val="22"/>
          <w:szCs w:val="22"/>
        </w:rPr>
        <w:t xml:space="preserve"> sets up pop-up events in neighborhoods with orange construction cones and orange-flavored snow cones. These have created opportunities to share information and have casual conversations and interactions with people who might not attend other engagement activities, or who live in disadvantaged and hard-to-reach communities. During one of these events, a resident who immigrated to the U.S. mentioned that he thought he could not drink tap water and had been buying bottled water and using it for drinking and cooking for the past 10 years. The Project team used this opportunity to share information about </w:t>
      </w:r>
      <w:r w:rsidR="00153659">
        <w:rPr>
          <w:rFonts w:cstheme="minorHAnsi"/>
          <w:sz w:val="22"/>
          <w:szCs w:val="22"/>
        </w:rPr>
        <w:t xml:space="preserve">Salt Lake City Department of Public </w:t>
      </w:r>
      <w:r w:rsidR="003666BD">
        <w:rPr>
          <w:rFonts w:cstheme="minorHAnsi"/>
          <w:sz w:val="22"/>
          <w:szCs w:val="22"/>
        </w:rPr>
        <w:t>Utilities</w:t>
      </w:r>
      <w:r w:rsidR="003666BD" w:rsidRPr="003954A5">
        <w:rPr>
          <w:rFonts w:cstheme="minorHAnsi"/>
          <w:sz w:val="22"/>
          <w:szCs w:val="22"/>
        </w:rPr>
        <w:t>’</w:t>
      </w:r>
      <w:r w:rsidRPr="003954A5">
        <w:rPr>
          <w:rFonts w:cstheme="minorHAnsi"/>
          <w:sz w:val="22"/>
          <w:szCs w:val="22"/>
        </w:rPr>
        <w:t xml:space="preserve"> high-quality drinking water, including where the water comes from, how it is treated, and why </w:t>
      </w:r>
      <w:r w:rsidR="00153659">
        <w:rPr>
          <w:rFonts w:cstheme="minorHAnsi"/>
          <w:sz w:val="22"/>
          <w:szCs w:val="22"/>
        </w:rPr>
        <w:t xml:space="preserve">Salt Lake City Department </w:t>
      </w:r>
      <w:r w:rsidR="00912DE1">
        <w:rPr>
          <w:rFonts w:cstheme="minorHAnsi"/>
          <w:sz w:val="22"/>
          <w:szCs w:val="22"/>
        </w:rPr>
        <w:t>o</w:t>
      </w:r>
      <w:r w:rsidR="00153659">
        <w:rPr>
          <w:rFonts w:cstheme="minorHAnsi"/>
          <w:sz w:val="22"/>
          <w:szCs w:val="22"/>
        </w:rPr>
        <w:t>f Public Utilities</w:t>
      </w:r>
      <w:r w:rsidRPr="003954A5">
        <w:rPr>
          <w:rFonts w:cstheme="minorHAnsi"/>
          <w:sz w:val="22"/>
          <w:szCs w:val="22"/>
        </w:rPr>
        <w:t xml:space="preserve"> customers do not need to spend money on costly bottled water. </w:t>
      </w:r>
    </w:p>
    <w:p w14:paraId="5310B5A2" w14:textId="77777777" w:rsidR="003954A5" w:rsidRPr="003954A5" w:rsidRDefault="003954A5" w:rsidP="00500B35">
      <w:pPr>
        <w:pStyle w:val="ListParagraph"/>
        <w:rPr>
          <w:rFonts w:cstheme="minorHAnsi"/>
          <w:sz w:val="22"/>
          <w:szCs w:val="22"/>
        </w:rPr>
      </w:pPr>
    </w:p>
    <w:p w14:paraId="4314E344" w14:textId="131ED9E3" w:rsidR="003954A5" w:rsidRPr="003954A5" w:rsidRDefault="003954A5" w:rsidP="00500B35">
      <w:pPr>
        <w:pStyle w:val="ListParagraph"/>
        <w:rPr>
          <w:rFonts w:cstheme="minorHAnsi"/>
          <w:sz w:val="22"/>
          <w:szCs w:val="22"/>
        </w:rPr>
      </w:pPr>
      <w:r w:rsidRPr="003954A5">
        <w:rPr>
          <w:rFonts w:cstheme="minorHAnsi"/>
          <w:sz w:val="22"/>
          <w:szCs w:val="22"/>
        </w:rPr>
        <w:t xml:space="preserve">In addition to the specific outreach that is conducted as part the </w:t>
      </w:r>
      <w:r w:rsidR="003438C4" w:rsidRPr="003438C4">
        <w:rPr>
          <w:rFonts w:cstheme="minorHAnsi"/>
          <w:sz w:val="22"/>
          <w:szCs w:val="22"/>
        </w:rPr>
        <w:t>Water Reclamation Facility Nutrient Project</w:t>
      </w:r>
      <w:r w:rsidR="003438C4">
        <w:rPr>
          <w:rFonts w:cstheme="minorHAnsi"/>
          <w:sz w:val="22"/>
          <w:szCs w:val="22"/>
        </w:rPr>
        <w:t>,</w:t>
      </w:r>
      <w:r w:rsidRPr="003954A5">
        <w:rPr>
          <w:rFonts w:cstheme="minorHAnsi"/>
          <w:sz w:val="22"/>
          <w:szCs w:val="22"/>
        </w:rPr>
        <w:t xml:space="preserve"> the department has a robust communication program that regularly shares information about these projects to allow for service area users to participate in the engagement process. Communication channels include utility billings, annual reports, presentations, flyers, mailers, news media, social media posts, and through the website.</w:t>
      </w:r>
    </w:p>
    <w:p w14:paraId="135F7243" w14:textId="77777777" w:rsidR="003954A5" w:rsidRPr="003954A5" w:rsidRDefault="003954A5" w:rsidP="00500B35">
      <w:pPr>
        <w:pStyle w:val="ListParagraph"/>
        <w:rPr>
          <w:rFonts w:cstheme="minorHAnsi"/>
          <w:sz w:val="22"/>
          <w:szCs w:val="22"/>
        </w:rPr>
      </w:pPr>
    </w:p>
    <w:p w14:paraId="4FAF1D8D" w14:textId="41DE62A4" w:rsidR="003954A5" w:rsidRPr="003954A5" w:rsidRDefault="003954A5" w:rsidP="00500B35">
      <w:pPr>
        <w:pStyle w:val="ListParagraph"/>
        <w:rPr>
          <w:rFonts w:cstheme="minorHAnsi"/>
          <w:sz w:val="22"/>
          <w:szCs w:val="22"/>
        </w:rPr>
      </w:pPr>
      <w:r w:rsidRPr="003954A5">
        <w:rPr>
          <w:rFonts w:cstheme="minorHAnsi"/>
          <w:sz w:val="22"/>
          <w:szCs w:val="22"/>
        </w:rPr>
        <w:t xml:space="preserve">Furthermore, in partnership with University Neighborhood Partners (UNP) </w:t>
      </w:r>
      <w:r w:rsidR="00AD33E3">
        <w:rPr>
          <w:rFonts w:cstheme="minorHAnsi"/>
          <w:sz w:val="22"/>
          <w:szCs w:val="22"/>
        </w:rPr>
        <w:t>Salt Lake City</w:t>
      </w:r>
      <w:r w:rsidRPr="003954A5">
        <w:rPr>
          <w:rFonts w:cstheme="minorHAnsi"/>
          <w:sz w:val="22"/>
          <w:szCs w:val="22"/>
        </w:rPr>
        <w:t xml:space="preserve"> has established an Environmental Justice advisory board comprised of community members, including representatives from </w:t>
      </w:r>
      <w:r w:rsidR="00361EA1">
        <w:rPr>
          <w:rFonts w:cstheme="minorHAnsi"/>
          <w:sz w:val="22"/>
          <w:szCs w:val="22"/>
        </w:rPr>
        <w:t>low-income and disadvantaged community</w:t>
      </w:r>
      <w:r w:rsidRPr="003954A5">
        <w:rPr>
          <w:rFonts w:cstheme="minorHAnsi"/>
          <w:sz w:val="22"/>
          <w:szCs w:val="22"/>
        </w:rPr>
        <w:t xml:space="preserve"> populations, to provide ongoing guidance and feedback on the development and implementation of GHG reduction measures. This workgroup will play a critical role in ensuring that the needs and priorities of </w:t>
      </w:r>
      <w:r w:rsidR="00361EA1">
        <w:rPr>
          <w:rFonts w:cstheme="minorHAnsi"/>
          <w:sz w:val="22"/>
          <w:szCs w:val="22"/>
        </w:rPr>
        <w:t>low-income and disadvantaged communities</w:t>
      </w:r>
      <w:r w:rsidRPr="003954A5">
        <w:rPr>
          <w:rFonts w:cstheme="minorHAnsi"/>
          <w:sz w:val="22"/>
          <w:szCs w:val="22"/>
        </w:rPr>
        <w:t xml:space="preserve"> are incorporated into project planning and decision-making processes. Through these ongoing engagement efforts, </w:t>
      </w:r>
      <w:r w:rsidR="00AD33E3">
        <w:rPr>
          <w:rFonts w:cstheme="minorHAnsi"/>
          <w:sz w:val="22"/>
          <w:szCs w:val="22"/>
        </w:rPr>
        <w:t>Salt Lake City</w:t>
      </w:r>
      <w:r w:rsidRPr="003954A5">
        <w:rPr>
          <w:rFonts w:cstheme="minorHAnsi"/>
          <w:sz w:val="22"/>
          <w:szCs w:val="22"/>
        </w:rPr>
        <w:t xml:space="preserve"> will create a transparent and inclusive process that prioritizes the needs and perspectives of </w:t>
      </w:r>
      <w:r w:rsidR="00361EA1">
        <w:rPr>
          <w:rFonts w:cstheme="minorHAnsi"/>
          <w:sz w:val="22"/>
          <w:szCs w:val="22"/>
        </w:rPr>
        <w:t>low-income and disadvantaged communitie</w:t>
      </w:r>
      <w:r w:rsidRPr="003954A5">
        <w:rPr>
          <w:rFonts w:cstheme="minorHAnsi"/>
          <w:sz w:val="22"/>
          <w:szCs w:val="22"/>
        </w:rPr>
        <w:t>s.</w:t>
      </w:r>
    </w:p>
    <w:p w14:paraId="66CA2A6F" w14:textId="77777777" w:rsidR="003954A5" w:rsidRPr="00DB097B" w:rsidRDefault="003954A5" w:rsidP="00D844F8">
      <w:pPr>
        <w:pStyle w:val="ListParagraph"/>
        <w:rPr>
          <w:rFonts w:cstheme="minorHAnsi"/>
          <w:sz w:val="22"/>
          <w:szCs w:val="22"/>
        </w:rPr>
      </w:pPr>
    </w:p>
    <w:p w14:paraId="7E6B0ED3" w14:textId="36EB834D" w:rsidR="00DC1404" w:rsidRPr="006E429B" w:rsidRDefault="00D844F8" w:rsidP="008E3794">
      <w:pPr>
        <w:pStyle w:val="Heading1"/>
        <w:numPr>
          <w:ilvl w:val="0"/>
          <w:numId w:val="7"/>
        </w:numPr>
        <w:spacing w:after="240"/>
        <w:ind w:left="360"/>
        <w:rPr>
          <w:sz w:val="22"/>
          <w:szCs w:val="22"/>
        </w:rPr>
      </w:pPr>
      <w:r w:rsidRPr="006E429B">
        <w:rPr>
          <w:sz w:val="22"/>
          <w:szCs w:val="22"/>
        </w:rPr>
        <w:t>Job Quality</w:t>
      </w:r>
      <w:r w:rsidR="003568C9">
        <w:rPr>
          <w:sz w:val="22"/>
          <w:szCs w:val="22"/>
        </w:rPr>
        <w:t xml:space="preserve"> </w:t>
      </w:r>
      <w:r w:rsidR="003568C9" w:rsidRPr="003568C9">
        <w:rPr>
          <w:b w:val="0"/>
          <w:bCs w:val="0"/>
          <w:i/>
          <w:iCs/>
          <w:sz w:val="22"/>
          <w:szCs w:val="22"/>
        </w:rPr>
        <w:t>(5 possible points)</w:t>
      </w:r>
    </w:p>
    <w:p w14:paraId="589C4E65" w14:textId="78E6A40F" w:rsidR="00EA772F" w:rsidRPr="002E0384" w:rsidRDefault="003438C4" w:rsidP="00AD6B19">
      <w:pPr>
        <w:ind w:left="360"/>
      </w:pPr>
      <w:r>
        <w:t>T</w:t>
      </w:r>
      <w:r w:rsidR="00EA772F" w:rsidRPr="002E0384">
        <w:t xml:space="preserve">he technical complexity and critical nature of the proposed </w:t>
      </w:r>
      <w:bookmarkStart w:id="9" w:name="_Hlk162101921"/>
      <w:r w:rsidR="00EA772F" w:rsidRPr="002E0384">
        <w:t>Combined Heat and Power</w:t>
      </w:r>
      <w:bookmarkEnd w:id="9"/>
      <w:r w:rsidR="00EA772F" w:rsidRPr="002E0384">
        <w:t xml:space="preserve"> project</w:t>
      </w:r>
      <w:r>
        <w:t xml:space="preserve"> </w:t>
      </w:r>
      <w:r w:rsidRPr="003438C4">
        <w:t xml:space="preserve">will require Salt Lake City to proactively work to attract and retain skilled workers. These workers will be available to work on other projects in the area once </w:t>
      </w:r>
      <w:r>
        <w:t>the</w:t>
      </w:r>
      <w:r w:rsidRPr="003438C4">
        <w:t xml:space="preserve"> </w:t>
      </w:r>
      <w:r w:rsidR="00912DE1" w:rsidRPr="00912DE1">
        <w:t xml:space="preserve">Combined Heat and Power </w:t>
      </w:r>
      <w:r w:rsidRPr="003438C4">
        <w:t>project is complete</w:t>
      </w:r>
      <w:r>
        <w:t>,</w:t>
      </w:r>
      <w:r w:rsidRPr="003438C4">
        <w:t xml:space="preserve"> improving the local workforce</w:t>
      </w:r>
      <w:r w:rsidR="00EA772F" w:rsidRPr="002E0384">
        <w:t xml:space="preserve">. On </w:t>
      </w:r>
      <w:r w:rsidR="00361EA1">
        <w:t>the</w:t>
      </w:r>
      <w:r w:rsidR="00361EA1" w:rsidRPr="002E0384">
        <w:t xml:space="preserve"> </w:t>
      </w:r>
      <w:r w:rsidR="00EA772F" w:rsidRPr="002E0384">
        <w:t xml:space="preserve">ongoing New Water Reclamation Facility </w:t>
      </w:r>
      <w:r w:rsidR="00912DE1" w:rsidRPr="00912DE1">
        <w:t xml:space="preserve">Nutrient </w:t>
      </w:r>
      <w:r w:rsidR="00EA772F" w:rsidRPr="002E0384">
        <w:t xml:space="preserve">project, </w:t>
      </w:r>
      <w:r w:rsidR="00153659">
        <w:t>t</w:t>
      </w:r>
      <w:r w:rsidR="00153659" w:rsidRPr="002E0384">
        <w:t xml:space="preserve">he </w:t>
      </w:r>
      <w:r w:rsidR="00EA772F" w:rsidRPr="002E0384">
        <w:t>Salt Lake City Department of Public Utilities has identified several structural, mechanical</w:t>
      </w:r>
      <w:r>
        <w:t>,</w:t>
      </w:r>
      <w:r w:rsidR="00EA772F" w:rsidRPr="002E0384">
        <w:t xml:space="preserve"> and electrical contractors who have shown the ability to field a high-quality workforce using an appropriately high level of staff technical expertise and the requisite pay. </w:t>
      </w:r>
      <w:r>
        <w:t>Salt Lake City</w:t>
      </w:r>
      <w:r w:rsidR="00EA772F" w:rsidRPr="002E0384">
        <w:t xml:space="preserve"> would invite and expect several of those contractors to propose on this project.  </w:t>
      </w:r>
    </w:p>
    <w:p w14:paraId="7F785C44" w14:textId="62CF574F" w:rsidR="00EA772F" w:rsidRPr="002E0384" w:rsidRDefault="003A5C5B" w:rsidP="00AD6B19">
      <w:pPr>
        <w:ind w:left="360"/>
      </w:pPr>
      <w:r>
        <w:t>T</w:t>
      </w:r>
      <w:r w:rsidR="00EA772F" w:rsidRPr="002E0384">
        <w:t xml:space="preserve">he Salt Lake Valley </w:t>
      </w:r>
      <w:r>
        <w:t>has</w:t>
      </w:r>
      <w:r w:rsidR="00EA772F" w:rsidRPr="002E0384">
        <w:t xml:space="preserve"> a fairly limited quantity of highly skilled technical labor. The size of </w:t>
      </w:r>
      <w:r>
        <w:t>the New Water Reclamation Facility</w:t>
      </w:r>
      <w:r w:rsidRPr="002E0384">
        <w:t xml:space="preserve"> </w:t>
      </w:r>
      <w:r w:rsidR="004312BD" w:rsidRPr="004312BD">
        <w:t xml:space="preserve">Nutrient </w:t>
      </w:r>
      <w:r w:rsidR="00EA772F" w:rsidRPr="002E0384">
        <w:t xml:space="preserve">project, along with other ongoing construction projects in the </w:t>
      </w:r>
      <w:r w:rsidR="00EA772F" w:rsidRPr="002E0384">
        <w:lastRenderedPageBreak/>
        <w:t>area, has taxed this existing area labor force and has caused contractors to both develop existing employees and import / hire higher skilled individuals and bring them into the Salt Lake area.</w:t>
      </w:r>
    </w:p>
    <w:p w14:paraId="1D793912" w14:textId="77777777" w:rsidR="002E0384" w:rsidRPr="002E0384" w:rsidRDefault="002E0384" w:rsidP="00AD6B19">
      <w:pPr>
        <w:ind w:left="360"/>
      </w:pPr>
    </w:p>
    <w:p w14:paraId="4778AC44" w14:textId="1CC193DB" w:rsidR="00EA772F" w:rsidRDefault="00EA772F" w:rsidP="00AD6B19">
      <w:pPr>
        <w:ind w:left="360"/>
      </w:pPr>
      <w:r w:rsidRPr="002E0384">
        <w:t xml:space="preserve">The Davis Bacon wage rate requirements mandated with this project will also assist in drawing highly skilled labor both from the Salt Lake Valley and </w:t>
      </w:r>
      <w:r w:rsidR="003A5C5B">
        <w:t>the western United States</w:t>
      </w:r>
      <w:r w:rsidRPr="002E0384">
        <w:t xml:space="preserve">. In addition to the Federal wage requirements, </w:t>
      </w:r>
      <w:r w:rsidR="003A5C5B">
        <w:t>Salt Lake City</w:t>
      </w:r>
      <w:r w:rsidR="003A5C5B" w:rsidRPr="002E0384">
        <w:t xml:space="preserve"> ha</w:t>
      </w:r>
      <w:r w:rsidR="003A5C5B">
        <w:t>s</w:t>
      </w:r>
      <w:r w:rsidR="003A5C5B" w:rsidRPr="002E0384">
        <w:t xml:space="preserve"> </w:t>
      </w:r>
      <w:r w:rsidRPr="002E0384">
        <w:t xml:space="preserve">found that </w:t>
      </w:r>
      <w:r w:rsidR="003A5C5B">
        <w:t>they</w:t>
      </w:r>
      <w:r w:rsidR="003A5C5B" w:rsidRPr="002E0384">
        <w:t xml:space="preserve"> </w:t>
      </w:r>
      <w:r w:rsidRPr="002E0384">
        <w:t xml:space="preserve">have also needed to pay an additional subsistence to draw highly qualified staff into the area.  </w:t>
      </w:r>
      <w:r w:rsidR="003A5C5B">
        <w:t>The City</w:t>
      </w:r>
      <w:r w:rsidR="003A5C5B" w:rsidRPr="002E0384">
        <w:t xml:space="preserve"> </w:t>
      </w:r>
      <w:r w:rsidRPr="002E0384">
        <w:t>expect</w:t>
      </w:r>
      <w:r w:rsidR="003A5C5B">
        <w:t>s</w:t>
      </w:r>
      <w:r w:rsidRPr="002E0384">
        <w:t xml:space="preserve"> </w:t>
      </w:r>
      <w:r w:rsidR="003A5C5B">
        <w:t>to</w:t>
      </w:r>
      <w:r w:rsidRPr="002E0384">
        <w:t xml:space="preserve"> maintain this policy on the </w:t>
      </w:r>
      <w:r w:rsidR="002E0384" w:rsidRPr="002E0384">
        <w:t xml:space="preserve">Combined Heat and Power </w:t>
      </w:r>
      <w:r w:rsidRPr="002E0384">
        <w:t>project.</w:t>
      </w:r>
    </w:p>
    <w:p w14:paraId="2FFB06AB" w14:textId="77777777" w:rsidR="003A5C5B" w:rsidRPr="002E0384" w:rsidRDefault="003A5C5B" w:rsidP="00AD6B19">
      <w:pPr>
        <w:ind w:left="360"/>
      </w:pPr>
    </w:p>
    <w:p w14:paraId="7B758770" w14:textId="4E8F2774" w:rsidR="00EA772F" w:rsidRPr="002E0384" w:rsidRDefault="00EA772F" w:rsidP="00AD6B19">
      <w:pPr>
        <w:ind w:left="360"/>
      </w:pPr>
      <w:r w:rsidRPr="002E0384">
        <w:t>An additional draw for high-quality jobs on this project will be the project requirement for all contractors to provide their staff a qualified health insurance plan that meets the requirements defined in Section 3.24.115 of the Salt Lake City Code.</w:t>
      </w:r>
    </w:p>
    <w:p w14:paraId="68C760DD" w14:textId="77777777" w:rsidR="002E0384" w:rsidRPr="002E0384" w:rsidRDefault="002E0384" w:rsidP="00AD6B19">
      <w:pPr>
        <w:ind w:left="360"/>
      </w:pPr>
    </w:p>
    <w:p w14:paraId="1A56F31A" w14:textId="4330C723" w:rsidR="00AE55B1" w:rsidRPr="002E0384" w:rsidRDefault="003A5C5B" w:rsidP="00AD6B19">
      <w:pPr>
        <w:ind w:left="360"/>
      </w:pPr>
      <w:r>
        <w:t>The City’s</w:t>
      </w:r>
      <w:r w:rsidRPr="002E0384">
        <w:t xml:space="preserve"> </w:t>
      </w:r>
      <w:r w:rsidR="00EA772F" w:rsidRPr="002E0384">
        <w:t xml:space="preserve">main contractor </w:t>
      </w:r>
      <w:r>
        <w:t>for</w:t>
      </w:r>
      <w:r w:rsidRPr="002E0384">
        <w:t xml:space="preserve"> </w:t>
      </w:r>
      <w:r w:rsidR="00EA772F" w:rsidRPr="002E0384">
        <w:t xml:space="preserve">the </w:t>
      </w:r>
      <w:bookmarkStart w:id="10" w:name="_Hlk162347307"/>
      <w:r w:rsidRPr="003A5C5B">
        <w:t xml:space="preserve">New Water Reclamation Facility </w:t>
      </w:r>
      <w:r w:rsidR="004312BD" w:rsidRPr="004312BD">
        <w:t xml:space="preserve">Nutrient </w:t>
      </w:r>
      <w:r w:rsidR="004312BD">
        <w:t>project</w:t>
      </w:r>
      <w:bookmarkEnd w:id="10"/>
      <w:r w:rsidR="004312BD">
        <w:t xml:space="preserve"> </w:t>
      </w:r>
      <w:r w:rsidR="00EA772F" w:rsidRPr="002E0384">
        <w:t xml:space="preserve">has partnered with </w:t>
      </w:r>
      <w:r w:rsidR="004312BD">
        <w:t>several</w:t>
      </w:r>
      <w:r w:rsidR="00EA772F" w:rsidRPr="002E0384">
        <w:t xml:space="preserve"> of the local universities for project internships. This has helped to draw college students from the local area to help provide high-quality jobs for recent college graduates. This also helps the local community by giving these positions to local graduates which may help keep these graduates in the area. </w:t>
      </w:r>
      <w:r>
        <w:t>The City</w:t>
      </w:r>
      <w:r w:rsidR="00EA772F" w:rsidRPr="002E0384">
        <w:t xml:space="preserve"> intend</w:t>
      </w:r>
      <w:r>
        <w:t>s</w:t>
      </w:r>
      <w:r w:rsidR="00EA772F" w:rsidRPr="002E0384">
        <w:t xml:space="preserve"> to continue these efforts with the local universities on the </w:t>
      </w:r>
      <w:r w:rsidR="002E0384" w:rsidRPr="002E0384">
        <w:t>Combined Heat and Power project</w:t>
      </w:r>
      <w:r w:rsidR="00EA772F" w:rsidRPr="002E0384">
        <w:t>.</w:t>
      </w:r>
    </w:p>
    <w:p w14:paraId="0516D494" w14:textId="77777777" w:rsidR="00EA772F" w:rsidRPr="002E0384" w:rsidRDefault="00EA772F" w:rsidP="00EA772F"/>
    <w:p w14:paraId="7A719AB1" w14:textId="3100A82E" w:rsidR="00D844F8" w:rsidRPr="006E429B" w:rsidRDefault="00D844F8" w:rsidP="008E3794">
      <w:pPr>
        <w:pStyle w:val="Heading1"/>
        <w:numPr>
          <w:ilvl w:val="0"/>
          <w:numId w:val="7"/>
        </w:numPr>
        <w:spacing w:after="240"/>
        <w:ind w:left="360"/>
        <w:rPr>
          <w:sz w:val="22"/>
          <w:szCs w:val="22"/>
        </w:rPr>
      </w:pPr>
      <w:r w:rsidRPr="006E429B">
        <w:rPr>
          <w:sz w:val="22"/>
          <w:szCs w:val="22"/>
        </w:rPr>
        <w:t>Programmatic Capability and Past Performance</w:t>
      </w:r>
      <w:r w:rsidR="00AA37A1">
        <w:rPr>
          <w:sz w:val="22"/>
          <w:szCs w:val="22"/>
        </w:rPr>
        <w:t xml:space="preserve"> </w:t>
      </w:r>
      <w:r w:rsidR="00AA37A1" w:rsidRPr="00AA37A1">
        <w:rPr>
          <w:b w:val="0"/>
          <w:bCs w:val="0"/>
          <w:i/>
          <w:iCs/>
          <w:sz w:val="22"/>
          <w:szCs w:val="22"/>
        </w:rPr>
        <w:t>(30 possible points)</w:t>
      </w:r>
    </w:p>
    <w:p w14:paraId="0AFE587F" w14:textId="357401EC" w:rsidR="00D844F8" w:rsidRPr="006E429B" w:rsidRDefault="00D844F8" w:rsidP="008E3794">
      <w:pPr>
        <w:pStyle w:val="ListParagraph"/>
        <w:numPr>
          <w:ilvl w:val="0"/>
          <w:numId w:val="15"/>
        </w:numPr>
        <w:spacing w:after="120"/>
        <w:rPr>
          <w:b/>
          <w:bCs/>
          <w:sz w:val="22"/>
          <w:szCs w:val="22"/>
        </w:rPr>
      </w:pPr>
      <w:r w:rsidRPr="006E429B">
        <w:rPr>
          <w:b/>
          <w:bCs/>
          <w:sz w:val="22"/>
          <w:szCs w:val="22"/>
        </w:rPr>
        <w:t xml:space="preserve">Past Performance </w:t>
      </w:r>
      <w:r w:rsidR="00D24DE1" w:rsidRPr="007F3C62">
        <w:rPr>
          <w:i/>
          <w:iCs/>
          <w:sz w:val="22"/>
          <w:szCs w:val="22"/>
        </w:rPr>
        <w:t>(10 possible points)</w:t>
      </w:r>
    </w:p>
    <w:p w14:paraId="3A05DCF3" w14:textId="6586ADE3" w:rsidR="00D844F8" w:rsidRDefault="003A5C5B" w:rsidP="00941DB1">
      <w:pPr>
        <w:spacing w:after="120"/>
        <w:ind w:left="720"/>
      </w:pPr>
      <w:r>
        <w:t>Salt Lake City</w:t>
      </w:r>
      <w:r w:rsidR="006219CA" w:rsidRPr="006219CA">
        <w:t xml:space="preserve"> has over 35 years of experience managing federal and non-federal assistance agreements and grants including acting as a passthrough entity to other partners. </w:t>
      </w:r>
      <w:r w:rsidR="00156294">
        <w:t>The City</w:t>
      </w:r>
      <w:r w:rsidR="00156294" w:rsidRPr="006219CA">
        <w:t xml:space="preserve"> </w:t>
      </w:r>
      <w:r w:rsidR="006219CA" w:rsidRPr="006219CA">
        <w:t xml:space="preserve">has robust pre- and post-award processes, sufficient </w:t>
      </w:r>
      <w:r w:rsidR="00156294">
        <w:t xml:space="preserve">trained </w:t>
      </w:r>
      <w:r w:rsidR="006219CA" w:rsidRPr="006219CA">
        <w:t xml:space="preserve">staff to administer and monitor funds, and clear practices in place to ensure compliance and reporting </w:t>
      </w:r>
      <w:r w:rsidR="00156294">
        <w:t xml:space="preserve">responsibilities </w:t>
      </w:r>
      <w:r w:rsidR="006219CA" w:rsidRPr="006219CA">
        <w:t>are done on time and fully.</w:t>
      </w:r>
    </w:p>
    <w:p w14:paraId="358C303B" w14:textId="79CB0777" w:rsidR="00A26196" w:rsidRDefault="00A26196" w:rsidP="00500B35">
      <w:pPr>
        <w:ind w:left="720"/>
      </w:pPr>
      <w:r>
        <w:t xml:space="preserve">A Program Management </w:t>
      </w:r>
      <w:r w:rsidRPr="00A26196">
        <w:t>team</w:t>
      </w:r>
      <w:r>
        <w:t xml:space="preserve"> comprised</w:t>
      </w:r>
      <w:r w:rsidRPr="00A26196">
        <w:t xml:space="preserve"> of internal </w:t>
      </w:r>
      <w:r>
        <w:t xml:space="preserve">Salt Lake City </w:t>
      </w:r>
      <w:r w:rsidRPr="00A26196">
        <w:t xml:space="preserve">staff and external </w:t>
      </w:r>
      <w:r>
        <w:t>consultants</w:t>
      </w:r>
      <w:r w:rsidRPr="00A26196">
        <w:t xml:space="preserve"> </w:t>
      </w:r>
      <w:r>
        <w:t xml:space="preserve">is currently performing project management and WIFIA funding administration/reporting activities for the $$850M </w:t>
      </w:r>
      <w:r w:rsidRPr="00A26196">
        <w:t>New Water Reclamation Facility Nutrient project</w:t>
      </w:r>
      <w:r>
        <w:t>.</w:t>
      </w:r>
    </w:p>
    <w:p w14:paraId="3B216787" w14:textId="77777777" w:rsidR="006219CA" w:rsidRPr="006219CA" w:rsidRDefault="006219CA" w:rsidP="00D844F8"/>
    <w:p w14:paraId="5A95C585" w14:textId="0E8E7738" w:rsidR="00D844F8" w:rsidRPr="006219CA" w:rsidRDefault="00D844F8" w:rsidP="008E3794">
      <w:pPr>
        <w:pStyle w:val="ListParagraph"/>
        <w:numPr>
          <w:ilvl w:val="0"/>
          <w:numId w:val="15"/>
        </w:numPr>
        <w:spacing w:after="120"/>
        <w:rPr>
          <w:b/>
          <w:bCs/>
          <w:sz w:val="22"/>
          <w:szCs w:val="22"/>
        </w:rPr>
      </w:pPr>
      <w:r w:rsidRPr="006E429B">
        <w:rPr>
          <w:b/>
          <w:bCs/>
          <w:sz w:val="22"/>
          <w:szCs w:val="22"/>
        </w:rPr>
        <w:t xml:space="preserve">Reporting Requirements </w:t>
      </w:r>
      <w:r w:rsidR="00CD50BA" w:rsidRPr="007F3C62">
        <w:rPr>
          <w:i/>
          <w:iCs/>
          <w:sz w:val="22"/>
          <w:szCs w:val="22"/>
        </w:rPr>
        <w:t>(10 possible points)</w:t>
      </w:r>
    </w:p>
    <w:p w14:paraId="693198BA" w14:textId="77777777" w:rsidR="006219CA" w:rsidRDefault="006219CA" w:rsidP="00941DB1">
      <w:pPr>
        <w:spacing w:after="120"/>
        <w:ind w:left="720"/>
      </w:pPr>
      <w:r w:rsidRPr="006219CA">
        <w:t xml:space="preserve">The following </w:t>
      </w:r>
      <w:r w:rsidR="008272D8">
        <w:t xml:space="preserve">Table 4 </w:t>
      </w:r>
      <w:r w:rsidRPr="006219CA">
        <w:t xml:space="preserve">shows four awards </w:t>
      </w:r>
      <w:r w:rsidR="00AD33E3">
        <w:t>Salt Lake City</w:t>
      </w:r>
      <w:r w:rsidRPr="006219CA">
        <w:t xml:space="preserve"> has received, including a demonstration of compliance with </w:t>
      </w:r>
      <w:bookmarkStart w:id="11" w:name="_Hlk162351672"/>
      <w:r w:rsidRPr="006219CA">
        <w:t>reporting requirements and a track record of timely reporting functions including progress towards achieving the expected outputs and outcomes of those awards</w:t>
      </w:r>
      <w:bookmarkEnd w:id="11"/>
      <w:r w:rsidRPr="006219CA">
        <w:t>.</w:t>
      </w:r>
    </w:p>
    <w:p w14:paraId="03FEFE15" w14:textId="3CD9D748" w:rsidR="00A26196" w:rsidRDefault="00A26196" w:rsidP="00500B35">
      <w:pPr>
        <w:ind w:left="720"/>
      </w:pPr>
      <w:bookmarkStart w:id="12" w:name="_Hlk162430685"/>
      <w:r w:rsidRPr="00A26196">
        <w:t xml:space="preserve">Salt Lake City in conjunction with the </w:t>
      </w:r>
      <w:bookmarkStart w:id="13" w:name="_Hlk162354450"/>
      <w:r w:rsidRPr="00A26196">
        <w:t>New Water Reclamation Facility Nutrient</w:t>
      </w:r>
      <w:bookmarkEnd w:id="13"/>
      <w:r w:rsidRPr="00A26196">
        <w:t xml:space="preserve"> project Program Management team</w:t>
      </w:r>
      <w:r>
        <w:t xml:space="preserve"> will perform all the required </w:t>
      </w:r>
      <w:r w:rsidRPr="00A26196">
        <w:t xml:space="preserve">reporting </w:t>
      </w:r>
      <w:r w:rsidR="00AD6B19">
        <w:t xml:space="preserve">and tracking </w:t>
      </w:r>
      <w:r>
        <w:t>functions</w:t>
      </w:r>
      <w:r w:rsidR="00941DB1">
        <w:t xml:space="preserve"> associated with </w:t>
      </w:r>
      <w:r w:rsidR="00AD6B19">
        <w:t xml:space="preserve">the </w:t>
      </w:r>
      <w:r w:rsidRPr="00A26196">
        <w:t xml:space="preserve">timely reporting functions including progress towards achieving the expected outputs and outcomes </w:t>
      </w:r>
      <w:r w:rsidR="00941DB1">
        <w:t xml:space="preserve">for the </w:t>
      </w:r>
      <w:r w:rsidR="00941DB1" w:rsidRPr="00941DB1">
        <w:t>EPA CPRG Implementation Grant funding</w:t>
      </w:r>
      <w:r w:rsidR="00941DB1">
        <w:t>.</w:t>
      </w:r>
    </w:p>
    <w:bookmarkEnd w:id="12"/>
    <w:p w14:paraId="51A439D0" w14:textId="0C24BF39" w:rsidR="00AD6B19" w:rsidRDefault="00AD6B19">
      <w:pPr>
        <w:spacing w:after="160" w:line="259" w:lineRule="auto"/>
      </w:pPr>
      <w:r>
        <w:br w:type="page"/>
      </w:r>
    </w:p>
    <w:p w14:paraId="65AE0AC9" w14:textId="2FC7C4B8" w:rsidR="00156294" w:rsidRPr="004C2D2C" w:rsidRDefault="00156294" w:rsidP="00AD6B19">
      <w:pPr>
        <w:pStyle w:val="ListParagraph"/>
        <w:ind w:left="-90"/>
        <w:rPr>
          <w:rFonts w:cstheme="minorHAnsi"/>
          <w:b/>
          <w:bCs/>
          <w:sz w:val="22"/>
          <w:szCs w:val="22"/>
        </w:rPr>
      </w:pPr>
      <w:r w:rsidRPr="004C2D2C">
        <w:rPr>
          <w:rFonts w:cstheme="minorHAnsi"/>
          <w:b/>
          <w:bCs/>
          <w:sz w:val="22"/>
          <w:szCs w:val="22"/>
        </w:rPr>
        <w:lastRenderedPageBreak/>
        <w:t xml:space="preserve">Table </w:t>
      </w:r>
      <w:r>
        <w:rPr>
          <w:rFonts w:cstheme="minorHAnsi"/>
          <w:b/>
          <w:bCs/>
          <w:sz w:val="22"/>
          <w:szCs w:val="22"/>
        </w:rPr>
        <w:t>4</w:t>
      </w:r>
      <w:r w:rsidRPr="004C2D2C">
        <w:rPr>
          <w:rFonts w:cstheme="minorHAnsi"/>
          <w:b/>
          <w:bCs/>
          <w:sz w:val="22"/>
          <w:szCs w:val="22"/>
        </w:rPr>
        <w:t xml:space="preserve">: </w:t>
      </w:r>
      <w:r w:rsidR="008272D8">
        <w:rPr>
          <w:rFonts w:cstheme="minorHAnsi"/>
          <w:b/>
          <w:bCs/>
          <w:sz w:val="22"/>
          <w:szCs w:val="22"/>
        </w:rPr>
        <w:t>Four Awards Received by Salt Lake City</w:t>
      </w:r>
    </w:p>
    <w:tbl>
      <w:tblPr>
        <w:tblW w:w="10437" w:type="dxa"/>
        <w:tblInd w:w="-1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0"/>
        <w:gridCol w:w="1170"/>
        <w:gridCol w:w="1440"/>
        <w:gridCol w:w="1799"/>
        <w:gridCol w:w="1533"/>
        <w:gridCol w:w="2245"/>
      </w:tblGrid>
      <w:tr w:rsidR="006219CA" w:rsidRPr="006219CA" w14:paraId="348A0617" w14:textId="77777777" w:rsidTr="00AD6B19">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A95F6C" w14:textId="77777777" w:rsidR="006219CA" w:rsidRPr="006219CA" w:rsidRDefault="006219CA" w:rsidP="00AD6B19">
            <w:pPr>
              <w:widowControl w:val="0"/>
              <w:spacing w:line="256" w:lineRule="auto"/>
              <w:jc w:val="center"/>
              <w:rPr>
                <w:rFonts w:asciiTheme="majorHAnsi" w:hAnsiTheme="majorHAnsi" w:cstheme="majorHAnsi"/>
                <w:b/>
                <w:kern w:val="2"/>
                <w14:ligatures w14:val="standardContextual"/>
              </w:rPr>
            </w:pPr>
            <w:bookmarkStart w:id="14" w:name="_Hlk161673551"/>
            <w:r w:rsidRPr="006219CA">
              <w:rPr>
                <w:rFonts w:asciiTheme="majorHAnsi" w:hAnsiTheme="majorHAnsi" w:cstheme="majorHAnsi"/>
                <w:b/>
                <w:kern w:val="2"/>
                <w14:ligatures w14:val="standardContextual"/>
              </w:rPr>
              <w:t>Award Name and Assistance Listing Number</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BE7140" w14:textId="77777777" w:rsidR="006219CA" w:rsidRPr="006219CA" w:rsidRDefault="006219CA" w:rsidP="00AD6B19">
            <w:pPr>
              <w:widowControl w:val="0"/>
              <w:spacing w:line="256" w:lineRule="auto"/>
              <w:jc w:val="center"/>
              <w:rPr>
                <w:rFonts w:asciiTheme="majorHAnsi" w:hAnsiTheme="majorHAnsi" w:cstheme="majorHAnsi"/>
                <w:b/>
                <w:kern w:val="2"/>
                <w14:ligatures w14:val="standardContextual"/>
              </w:rPr>
            </w:pPr>
            <w:r w:rsidRPr="006219CA">
              <w:rPr>
                <w:rFonts w:asciiTheme="majorHAnsi" w:hAnsiTheme="majorHAnsi" w:cstheme="majorHAnsi"/>
                <w:b/>
                <w:kern w:val="2"/>
                <w14:ligatures w14:val="standardContextual"/>
              </w:rPr>
              <w:t>Funding Source</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0B74DF" w14:textId="77777777" w:rsidR="006219CA" w:rsidRPr="006219CA" w:rsidRDefault="006219CA" w:rsidP="00AD6B19">
            <w:pPr>
              <w:widowControl w:val="0"/>
              <w:spacing w:line="256" w:lineRule="auto"/>
              <w:jc w:val="center"/>
              <w:rPr>
                <w:rFonts w:asciiTheme="majorHAnsi" w:hAnsiTheme="majorHAnsi" w:cstheme="majorHAnsi"/>
                <w:b/>
                <w:kern w:val="2"/>
                <w14:ligatures w14:val="standardContextual"/>
              </w:rPr>
            </w:pPr>
            <w:r w:rsidRPr="006219CA">
              <w:rPr>
                <w:rFonts w:asciiTheme="majorHAnsi" w:hAnsiTheme="majorHAnsi" w:cstheme="majorHAnsi"/>
                <w:b/>
                <w:kern w:val="2"/>
                <w14:ligatures w14:val="standardContextual"/>
              </w:rPr>
              <w:t>Award Amount</w:t>
            </w:r>
          </w:p>
        </w:tc>
        <w:tc>
          <w:tcPr>
            <w:tcW w:w="17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8F79F0" w14:textId="77777777" w:rsidR="006219CA" w:rsidRPr="006219CA" w:rsidRDefault="006219CA" w:rsidP="00AD6B19">
            <w:pPr>
              <w:widowControl w:val="0"/>
              <w:spacing w:line="256" w:lineRule="auto"/>
              <w:jc w:val="center"/>
              <w:rPr>
                <w:rFonts w:asciiTheme="majorHAnsi" w:hAnsiTheme="majorHAnsi" w:cstheme="majorHAnsi"/>
                <w:b/>
                <w:kern w:val="2"/>
                <w14:ligatures w14:val="standardContextual"/>
              </w:rPr>
            </w:pPr>
            <w:r w:rsidRPr="006219CA">
              <w:rPr>
                <w:rFonts w:asciiTheme="majorHAnsi" w:hAnsiTheme="majorHAnsi" w:cstheme="majorHAnsi"/>
                <w:b/>
                <w:kern w:val="2"/>
                <w14:ligatures w14:val="standardContextual"/>
              </w:rPr>
              <w:t>Description</w:t>
            </w:r>
          </w:p>
        </w:tc>
        <w:tc>
          <w:tcPr>
            <w:tcW w:w="15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45A761" w14:textId="77777777" w:rsidR="006219CA" w:rsidRPr="006219CA" w:rsidRDefault="006219CA" w:rsidP="00AD6B19">
            <w:pPr>
              <w:widowControl w:val="0"/>
              <w:spacing w:line="256" w:lineRule="auto"/>
              <w:jc w:val="center"/>
              <w:rPr>
                <w:rFonts w:asciiTheme="majorHAnsi" w:hAnsiTheme="majorHAnsi" w:cstheme="majorHAnsi"/>
                <w:b/>
                <w:kern w:val="2"/>
                <w14:ligatures w14:val="standardContextual"/>
              </w:rPr>
            </w:pPr>
            <w:r w:rsidRPr="006219CA">
              <w:rPr>
                <w:rFonts w:asciiTheme="majorHAnsi" w:hAnsiTheme="majorHAnsi" w:cstheme="majorHAnsi"/>
                <w:b/>
                <w:kern w:val="2"/>
                <w14:ligatures w14:val="standardContextual"/>
              </w:rPr>
              <w:t>Contact</w:t>
            </w:r>
          </w:p>
        </w:tc>
        <w:tc>
          <w:tcPr>
            <w:tcW w:w="2245" w:type="dxa"/>
            <w:tcBorders>
              <w:top w:val="single" w:sz="8" w:space="0" w:color="000000"/>
              <w:left w:val="single" w:sz="8" w:space="0" w:color="000000"/>
              <w:bottom w:val="single" w:sz="8" w:space="0" w:color="000000"/>
              <w:right w:val="single" w:sz="8" w:space="0" w:color="000000"/>
            </w:tcBorders>
            <w:hideMark/>
          </w:tcPr>
          <w:p w14:paraId="3033211C" w14:textId="77777777" w:rsidR="006219CA" w:rsidRPr="006219CA" w:rsidRDefault="006219CA" w:rsidP="00AD6B19">
            <w:pPr>
              <w:widowControl w:val="0"/>
              <w:spacing w:line="256" w:lineRule="auto"/>
              <w:jc w:val="center"/>
              <w:rPr>
                <w:rFonts w:asciiTheme="majorHAnsi" w:hAnsiTheme="majorHAnsi" w:cstheme="majorHAnsi"/>
                <w:b/>
                <w:kern w:val="2"/>
                <w14:ligatures w14:val="standardContextual"/>
              </w:rPr>
            </w:pPr>
            <w:r w:rsidRPr="006219CA">
              <w:rPr>
                <w:rFonts w:asciiTheme="majorHAnsi" w:hAnsiTheme="majorHAnsi" w:cstheme="majorHAnsi"/>
                <w:b/>
                <w:kern w:val="2"/>
                <w14:ligatures w14:val="standardContextual"/>
              </w:rPr>
              <w:t>Reporting</w:t>
            </w:r>
          </w:p>
        </w:tc>
      </w:tr>
      <w:tr w:rsidR="006219CA" w:rsidRPr="006219CA" w14:paraId="5273CFDA" w14:textId="77777777" w:rsidTr="00AD6B19">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186ECF"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Water Infrastructure Finance and Innovation Act (WIFIA) Program</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5FB57D"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EPA</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C288C0" w14:textId="77777777" w:rsidR="006219CA" w:rsidRPr="00AD6B19" w:rsidRDefault="006219CA" w:rsidP="006219CA">
            <w:pPr>
              <w:widowControl w:val="0"/>
              <w:spacing w:line="256" w:lineRule="auto"/>
              <w:jc w:val="right"/>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$386,635,000</w:t>
            </w:r>
          </w:p>
        </w:tc>
        <w:tc>
          <w:tcPr>
            <w:tcW w:w="17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050FD4"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 xml:space="preserve">A long-term, low-cost supplemental loan for regionally and nationally significant projects. </w:t>
            </w:r>
          </w:p>
        </w:tc>
        <w:tc>
          <w:tcPr>
            <w:tcW w:w="15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3D2F4D"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Lisa Tarufelli, Salt Lake City Department of Public Utilities Finance Administrator</w:t>
            </w:r>
          </w:p>
        </w:tc>
        <w:tc>
          <w:tcPr>
            <w:tcW w:w="2245" w:type="dxa"/>
            <w:tcBorders>
              <w:top w:val="single" w:sz="8" w:space="0" w:color="000000"/>
              <w:left w:val="single" w:sz="8" w:space="0" w:color="000000"/>
              <w:bottom w:val="single" w:sz="8" w:space="0" w:color="000000"/>
              <w:right w:val="single" w:sz="8" w:space="0" w:color="000000"/>
            </w:tcBorders>
          </w:tcPr>
          <w:p w14:paraId="354C7D68"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 xml:space="preserve">Quarterly reports are required for this loan and have been submitted on time. The loan was issued under Public Utilities Master Trust Indenture thus is included in annual disclosures on EMMA. Additional reporting prescribed by the loan agreement has also been submitted. </w:t>
            </w:r>
          </w:p>
        </w:tc>
      </w:tr>
      <w:tr w:rsidR="006219CA" w:rsidRPr="006219CA" w14:paraId="45316678" w14:textId="77777777" w:rsidTr="00AD6B19">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F9CC91"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Fix the Bricks</w:t>
            </w:r>
          </w:p>
          <w:p w14:paraId="6D299F81"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97.047</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D906FB"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FEMA</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EDB368" w14:textId="77777777" w:rsidR="006219CA" w:rsidRPr="00AD6B19" w:rsidRDefault="006219CA" w:rsidP="006219CA">
            <w:pPr>
              <w:widowControl w:val="0"/>
              <w:spacing w:line="256" w:lineRule="auto"/>
              <w:jc w:val="right"/>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$1,992,895</w:t>
            </w:r>
          </w:p>
        </w:tc>
        <w:tc>
          <w:tcPr>
            <w:tcW w:w="17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089018" w14:textId="2130E34D"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 xml:space="preserve">A Pre-Disaster Mitigation grant to complete seismic improvements on 100 homes in </w:t>
            </w:r>
            <w:r w:rsidR="00AD33E3" w:rsidRPr="00AD6B19">
              <w:rPr>
                <w:rFonts w:asciiTheme="majorHAnsi" w:hAnsiTheme="majorHAnsi" w:cstheme="majorHAnsi"/>
                <w:kern w:val="2"/>
                <w:sz w:val="20"/>
                <w:szCs w:val="20"/>
                <w14:ligatures w14:val="standardContextual"/>
              </w:rPr>
              <w:t>Salt Lake City</w:t>
            </w:r>
            <w:r w:rsidRPr="00AD6B19">
              <w:rPr>
                <w:rFonts w:asciiTheme="majorHAnsi" w:hAnsiTheme="majorHAnsi" w:cstheme="majorHAnsi"/>
                <w:kern w:val="2"/>
                <w:sz w:val="20"/>
                <w:szCs w:val="20"/>
                <w14:ligatures w14:val="standardContextual"/>
              </w:rPr>
              <w:t>. This grant required 25% match.</w:t>
            </w:r>
          </w:p>
        </w:tc>
        <w:tc>
          <w:tcPr>
            <w:tcW w:w="15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8CD776"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Kathy Holder</w:t>
            </w:r>
          </w:p>
          <w:p w14:paraId="4732B58A"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State Hazard Mitigation Officer</w:t>
            </w:r>
          </w:p>
          <w:p w14:paraId="7F6B49A5"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Utah Division of Emergency Manager</w:t>
            </w:r>
          </w:p>
        </w:tc>
        <w:tc>
          <w:tcPr>
            <w:tcW w:w="2245" w:type="dxa"/>
            <w:tcBorders>
              <w:top w:val="single" w:sz="8" w:space="0" w:color="000000"/>
              <w:left w:val="single" w:sz="8" w:space="0" w:color="000000"/>
              <w:bottom w:val="single" w:sz="8" w:space="0" w:color="000000"/>
              <w:right w:val="single" w:sz="8" w:space="0" w:color="000000"/>
            </w:tcBorders>
            <w:hideMark/>
          </w:tcPr>
          <w:p w14:paraId="51F528F7"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All reporting for this grant was financial and submitted on time. Due to COVID-19, the grant was extended past the original performance period and ended in March 2023.</w:t>
            </w:r>
          </w:p>
        </w:tc>
      </w:tr>
      <w:tr w:rsidR="006219CA" w:rsidRPr="006219CA" w14:paraId="635AF538" w14:textId="77777777" w:rsidTr="00AD6B19">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34E229"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Homeless Shelter Mitigation Grant</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D50D31"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Utah Department of Workforce Services</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6809E2" w14:textId="77777777" w:rsidR="006219CA" w:rsidRPr="00AD6B19" w:rsidRDefault="006219CA" w:rsidP="006219CA">
            <w:pPr>
              <w:widowControl w:val="0"/>
              <w:spacing w:line="256" w:lineRule="auto"/>
              <w:jc w:val="right"/>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$2,749,603</w:t>
            </w:r>
          </w:p>
        </w:tc>
        <w:tc>
          <w:tcPr>
            <w:tcW w:w="17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501151"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A grant to support decreasing the number of people experiencing unsheltered homelessness including subawards to local shelters.</w:t>
            </w:r>
          </w:p>
        </w:tc>
        <w:tc>
          <w:tcPr>
            <w:tcW w:w="15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B5581F"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Melissa Turner, Grant Analyst</w:t>
            </w:r>
          </w:p>
        </w:tc>
        <w:tc>
          <w:tcPr>
            <w:tcW w:w="2245" w:type="dxa"/>
            <w:tcBorders>
              <w:top w:val="single" w:sz="8" w:space="0" w:color="000000"/>
              <w:left w:val="single" w:sz="8" w:space="0" w:color="000000"/>
              <w:bottom w:val="single" w:sz="8" w:space="0" w:color="000000"/>
              <w:right w:val="single" w:sz="8" w:space="0" w:color="000000"/>
            </w:tcBorders>
            <w:hideMark/>
          </w:tcPr>
          <w:p w14:paraId="7202754D"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Reports for this grant and due quarterly and all have been submitted on time. The grant is currently ongoing and on track to meet outputs and outcomes.</w:t>
            </w:r>
          </w:p>
        </w:tc>
      </w:tr>
      <w:tr w:rsidR="006219CA" w:rsidRPr="006219CA" w14:paraId="719390EF" w14:textId="77777777" w:rsidTr="00AD6B19">
        <w:tc>
          <w:tcPr>
            <w:tcW w:w="22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7E5510"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Temporary Assistance for Needy Families Grant 93.558</w:t>
            </w:r>
          </w:p>
        </w:tc>
        <w:tc>
          <w:tcPr>
            <w:tcW w:w="11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9219FC"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Utah DWS- Administration of Children and Families</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FBA3D9" w14:textId="77777777" w:rsidR="006219CA" w:rsidRPr="00AD6B19" w:rsidRDefault="006219CA" w:rsidP="006219CA">
            <w:pPr>
              <w:widowControl w:val="0"/>
              <w:spacing w:line="256" w:lineRule="auto"/>
              <w:jc w:val="right"/>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$1,391,672</w:t>
            </w:r>
          </w:p>
        </w:tc>
        <w:tc>
          <w:tcPr>
            <w:tcW w:w="179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C9AABB"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Funding for an after-school program</w:t>
            </w:r>
          </w:p>
        </w:tc>
        <w:tc>
          <w:tcPr>
            <w:tcW w:w="153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A774D0"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Deborah Bott, Contract Specialist</w:t>
            </w:r>
          </w:p>
        </w:tc>
        <w:tc>
          <w:tcPr>
            <w:tcW w:w="2245" w:type="dxa"/>
            <w:tcBorders>
              <w:top w:val="single" w:sz="8" w:space="0" w:color="000000"/>
              <w:left w:val="single" w:sz="8" w:space="0" w:color="000000"/>
              <w:bottom w:val="single" w:sz="8" w:space="0" w:color="000000"/>
              <w:right w:val="single" w:sz="8" w:space="0" w:color="000000"/>
            </w:tcBorders>
            <w:hideMark/>
          </w:tcPr>
          <w:p w14:paraId="35394833" w14:textId="77777777" w:rsidR="006219CA" w:rsidRPr="00AD6B19" w:rsidRDefault="006219CA" w:rsidP="006219CA">
            <w:pPr>
              <w:widowControl w:val="0"/>
              <w:spacing w:line="256" w:lineRule="auto"/>
              <w:rPr>
                <w:rFonts w:asciiTheme="majorHAnsi" w:hAnsiTheme="majorHAnsi" w:cstheme="majorHAnsi"/>
                <w:kern w:val="2"/>
                <w:sz w:val="20"/>
                <w:szCs w:val="20"/>
                <w14:ligatures w14:val="standardContextual"/>
              </w:rPr>
            </w:pPr>
            <w:r w:rsidRPr="00AD6B19">
              <w:rPr>
                <w:rFonts w:asciiTheme="majorHAnsi" w:hAnsiTheme="majorHAnsi" w:cstheme="majorHAnsi"/>
                <w:kern w:val="2"/>
                <w:sz w:val="20"/>
                <w:szCs w:val="20"/>
                <w14:ligatures w14:val="standardContextual"/>
              </w:rPr>
              <w:t>Quarterly reporting required and submitted on time. This grant is currently ongoing and on track to meet outputs and outcomes.</w:t>
            </w:r>
          </w:p>
        </w:tc>
      </w:tr>
      <w:bookmarkEnd w:id="14"/>
    </w:tbl>
    <w:p w14:paraId="0AB157BB" w14:textId="77777777" w:rsidR="006219CA" w:rsidRPr="006219CA" w:rsidRDefault="006219CA" w:rsidP="006219CA"/>
    <w:p w14:paraId="5D08564F" w14:textId="4AB30543" w:rsidR="008272D8" w:rsidRDefault="008272D8">
      <w:pPr>
        <w:spacing w:after="160" w:line="259" w:lineRule="auto"/>
      </w:pPr>
      <w:r>
        <w:br w:type="page"/>
      </w:r>
    </w:p>
    <w:p w14:paraId="3EC760CC" w14:textId="35593B25" w:rsidR="00D844F8" w:rsidRPr="00500B35" w:rsidRDefault="00D844F8" w:rsidP="00186239">
      <w:pPr>
        <w:pStyle w:val="ListParagraph"/>
        <w:numPr>
          <w:ilvl w:val="0"/>
          <w:numId w:val="15"/>
        </w:numPr>
        <w:spacing w:after="120"/>
        <w:rPr>
          <w:b/>
          <w:bCs/>
          <w:sz w:val="22"/>
          <w:szCs w:val="22"/>
        </w:rPr>
      </w:pPr>
      <w:r w:rsidRPr="008272D8">
        <w:rPr>
          <w:b/>
          <w:bCs/>
          <w:sz w:val="22"/>
          <w:szCs w:val="22"/>
        </w:rPr>
        <w:lastRenderedPageBreak/>
        <w:t xml:space="preserve">Staff Expertise </w:t>
      </w:r>
      <w:r w:rsidR="00CD50BA" w:rsidRPr="008272D8">
        <w:rPr>
          <w:i/>
          <w:iCs/>
          <w:sz w:val="22"/>
          <w:szCs w:val="22"/>
        </w:rPr>
        <w:t>(10 possible points)</w:t>
      </w:r>
    </w:p>
    <w:p w14:paraId="33457F7B" w14:textId="6792949A" w:rsidR="006219CA" w:rsidRPr="006219CA" w:rsidRDefault="00AD6B19" w:rsidP="00186239">
      <w:pPr>
        <w:spacing w:after="240"/>
        <w:ind w:left="720"/>
        <w:rPr>
          <w14:ligatures w14:val="standardContextual"/>
        </w:rPr>
      </w:pPr>
      <w:r w:rsidRPr="006219CA">
        <w:rPr>
          <w14:ligatures w14:val="standardContextual"/>
        </w:rPr>
        <w:t xml:space="preserve">Salt Lake City Public Utilities Department </w:t>
      </w:r>
      <w:r w:rsidR="00842F32">
        <w:rPr>
          <w14:ligatures w14:val="standardContextual"/>
        </w:rPr>
        <w:t>in association with a</w:t>
      </w:r>
      <w:r w:rsidR="006219CA" w:rsidRPr="006219CA">
        <w:rPr>
          <w14:ligatures w14:val="standardContextual"/>
        </w:rPr>
        <w:t xml:space="preserve"> team of internal staff and an external project team will </w:t>
      </w:r>
      <w:r w:rsidR="00842F32">
        <w:rPr>
          <w14:ligatures w14:val="standardContextual"/>
        </w:rPr>
        <w:t xml:space="preserve">lead and </w:t>
      </w:r>
      <w:r w:rsidR="006219CA" w:rsidRPr="006219CA">
        <w:rPr>
          <w14:ligatures w14:val="standardContextual"/>
        </w:rPr>
        <w:t>guide the project</w:t>
      </w:r>
      <w:r w:rsidR="00842F32">
        <w:rPr>
          <w14:ligatures w14:val="standardContextual"/>
        </w:rPr>
        <w:t xml:space="preserve"> through completion</w:t>
      </w:r>
      <w:r w:rsidR="006219CA" w:rsidRPr="006219CA">
        <w:rPr>
          <w14:ligatures w14:val="standardContextual"/>
        </w:rPr>
        <w:t xml:space="preserve">. Biographies of </w:t>
      </w:r>
      <w:r w:rsidR="00842F32">
        <w:rPr>
          <w14:ligatures w14:val="standardContextual"/>
        </w:rPr>
        <w:t xml:space="preserve">key </w:t>
      </w:r>
      <w:r w:rsidR="006219CA" w:rsidRPr="006219CA">
        <w:rPr>
          <w14:ligatures w14:val="standardContextual"/>
        </w:rPr>
        <w:t xml:space="preserve">departmental and external partners are included below. </w:t>
      </w:r>
    </w:p>
    <w:p w14:paraId="6BAA038A" w14:textId="56B079A9" w:rsidR="006219CA" w:rsidRPr="006219CA" w:rsidRDefault="00153659" w:rsidP="008272D8">
      <w:pPr>
        <w:autoSpaceDE w:val="0"/>
        <w:autoSpaceDN w:val="0"/>
        <w:adjustRightInd w:val="0"/>
        <w:ind w:left="720"/>
        <w:rPr>
          <w:rFonts w:cstheme="minorHAnsi"/>
          <w:b/>
          <w:bCs/>
          <w:color w:val="000000"/>
          <w:u w:val="single"/>
        </w:rPr>
      </w:pPr>
      <w:r>
        <w:rPr>
          <w:rFonts w:cstheme="minorHAnsi"/>
          <w:b/>
          <w:bCs/>
          <w:color w:val="000000"/>
          <w:u w:val="single"/>
        </w:rPr>
        <w:t>SALT LAKE CITY DEPARTMENT OF PUBLIC UTILITIES</w:t>
      </w:r>
      <w:r w:rsidR="006219CA" w:rsidRPr="006219CA">
        <w:rPr>
          <w:rFonts w:cstheme="minorHAnsi"/>
          <w:b/>
          <w:bCs/>
          <w:color w:val="000000"/>
          <w:u w:val="single"/>
        </w:rPr>
        <w:t xml:space="preserve"> INTERNAL PROJECT TEAM </w:t>
      </w:r>
    </w:p>
    <w:p w14:paraId="7456B18D" w14:textId="77777777" w:rsidR="006219CA" w:rsidRPr="006219CA" w:rsidRDefault="006219CA" w:rsidP="008272D8">
      <w:pPr>
        <w:autoSpaceDE w:val="0"/>
        <w:autoSpaceDN w:val="0"/>
        <w:adjustRightInd w:val="0"/>
        <w:ind w:left="720"/>
        <w:rPr>
          <w:rFonts w:cstheme="minorHAnsi"/>
          <w:color w:val="000000"/>
          <w:u w:val="single"/>
        </w:rPr>
      </w:pPr>
    </w:p>
    <w:p w14:paraId="3CE66822" w14:textId="77777777" w:rsidR="006219CA" w:rsidRPr="006219CA" w:rsidRDefault="006219CA" w:rsidP="008272D8">
      <w:pPr>
        <w:autoSpaceDE w:val="0"/>
        <w:autoSpaceDN w:val="0"/>
        <w:adjustRightInd w:val="0"/>
        <w:ind w:left="720"/>
        <w:rPr>
          <w:rFonts w:cstheme="minorHAnsi"/>
          <w:color w:val="000000"/>
        </w:rPr>
      </w:pPr>
      <w:r w:rsidRPr="006219CA">
        <w:rPr>
          <w:rFonts w:cstheme="minorHAnsi"/>
          <w:b/>
          <w:bCs/>
          <w:color w:val="000000"/>
        </w:rPr>
        <w:t xml:space="preserve">Director of Salt Lake City Department of Public Utilities – Laura Briefer, MPA </w:t>
      </w:r>
    </w:p>
    <w:p w14:paraId="6E35A835" w14:textId="3AFDEF4A" w:rsidR="006219CA" w:rsidRPr="006219CA" w:rsidRDefault="006219CA" w:rsidP="008272D8">
      <w:pPr>
        <w:autoSpaceDE w:val="0"/>
        <w:autoSpaceDN w:val="0"/>
        <w:adjustRightInd w:val="0"/>
        <w:ind w:left="720"/>
        <w:rPr>
          <w:rFonts w:cstheme="minorHAnsi"/>
          <w:color w:val="000000"/>
        </w:rPr>
      </w:pPr>
      <w:r w:rsidRPr="006219CA">
        <w:rPr>
          <w:rFonts w:cstheme="minorHAnsi"/>
          <w:color w:val="000000"/>
        </w:rPr>
        <w:t xml:space="preserve">Ms. Briefer was appointed Director in March 2016 by Salt Lake City Mayor Jackie Biskupski. Ms. Briefer has worked at </w:t>
      </w:r>
      <w:r w:rsidR="00153659">
        <w:rPr>
          <w:rFonts w:cstheme="minorHAnsi"/>
          <w:color w:val="000000"/>
        </w:rPr>
        <w:t>SALT LAKE CITY DEPARTMENT OF PUBLIC UTILITIES</w:t>
      </w:r>
      <w:r w:rsidRPr="006219CA">
        <w:rPr>
          <w:rFonts w:cstheme="minorHAnsi"/>
          <w:color w:val="000000"/>
        </w:rPr>
        <w:t xml:space="preserve"> for </w:t>
      </w:r>
      <w:r w:rsidR="00991B72">
        <w:rPr>
          <w:rFonts w:cstheme="minorHAnsi"/>
          <w:color w:val="000000"/>
        </w:rPr>
        <w:t>16</w:t>
      </w:r>
      <w:r w:rsidR="00991B72" w:rsidRPr="006219CA">
        <w:rPr>
          <w:rFonts w:cstheme="minorHAnsi"/>
          <w:color w:val="000000"/>
        </w:rPr>
        <w:t xml:space="preserve"> </w:t>
      </w:r>
      <w:r w:rsidRPr="006219CA">
        <w:rPr>
          <w:rFonts w:cstheme="minorHAnsi"/>
          <w:color w:val="000000"/>
        </w:rPr>
        <w:t xml:space="preserve">years in various areas of the organization and has </w:t>
      </w:r>
      <w:r w:rsidR="00991B72">
        <w:rPr>
          <w:rFonts w:cstheme="minorHAnsi"/>
          <w:color w:val="000000"/>
        </w:rPr>
        <w:t>over 30</w:t>
      </w:r>
      <w:r w:rsidR="00991B72" w:rsidRPr="006219CA">
        <w:rPr>
          <w:rFonts w:cstheme="minorHAnsi"/>
          <w:color w:val="000000"/>
        </w:rPr>
        <w:t xml:space="preserve"> </w:t>
      </w:r>
      <w:r w:rsidRPr="006219CA">
        <w:rPr>
          <w:rFonts w:cstheme="minorHAnsi"/>
          <w:color w:val="000000"/>
        </w:rPr>
        <w:t xml:space="preserve">years professional experience in natural resource and environmental professions in the public, private, and non-profit sectors. She holds a bachelor’s degree in environmental studies from the University of California at Santa Barbara, and a master’s degree in public administration from the University of Utah. Ms. Briefer is a co-author of two published papers focused on the water resources and watershed management of the central Wasatch Mountains. These include one study regarding climate change impacts on water supplies from the central Wasatch Mountain watersheds published in the journal Earth Interactions, and a paper regarding Salt Lake City’s watershed management published in the journal Ecosystem Services. </w:t>
      </w:r>
    </w:p>
    <w:p w14:paraId="1B82DA83" w14:textId="77777777" w:rsidR="006219CA" w:rsidRPr="006219CA" w:rsidRDefault="006219CA" w:rsidP="008272D8">
      <w:pPr>
        <w:autoSpaceDE w:val="0"/>
        <w:autoSpaceDN w:val="0"/>
        <w:adjustRightInd w:val="0"/>
        <w:ind w:left="720"/>
        <w:rPr>
          <w:rFonts w:cstheme="minorHAnsi"/>
          <w:color w:val="000000"/>
        </w:rPr>
      </w:pPr>
    </w:p>
    <w:p w14:paraId="0605A4BE" w14:textId="77777777" w:rsidR="006219CA" w:rsidRPr="006219CA" w:rsidRDefault="006219CA" w:rsidP="008272D8">
      <w:pPr>
        <w:autoSpaceDE w:val="0"/>
        <w:autoSpaceDN w:val="0"/>
        <w:adjustRightInd w:val="0"/>
        <w:ind w:left="720"/>
        <w:rPr>
          <w:rFonts w:cstheme="minorHAnsi"/>
          <w:color w:val="000000"/>
        </w:rPr>
      </w:pPr>
      <w:r w:rsidRPr="006219CA">
        <w:rPr>
          <w:rFonts w:cstheme="minorHAnsi"/>
          <w:color w:val="000000"/>
        </w:rPr>
        <w:t xml:space="preserve">Ms. Briefer serves in leadership roles on water issues regionally and nationally. She serves on the board of directors for the National Association of Clean Water Agencies, representing perspectives of clean water interests in Region 8. She is also appointed to the Utah Governor’s Executive Water Finance Board representing municipal and public water system interests. Finally, she serves on the board of directors for the non-profit organization Carpe Diem West, a western water and climate change network, and on the board of directors for the Western Utility Water Coalition. </w:t>
      </w:r>
    </w:p>
    <w:p w14:paraId="218DB5A3" w14:textId="77777777" w:rsidR="006219CA" w:rsidRPr="006219CA" w:rsidRDefault="006219CA" w:rsidP="008272D8">
      <w:pPr>
        <w:autoSpaceDE w:val="0"/>
        <w:autoSpaceDN w:val="0"/>
        <w:adjustRightInd w:val="0"/>
        <w:ind w:left="720"/>
        <w:rPr>
          <w:rFonts w:cstheme="minorHAnsi"/>
          <w:color w:val="000000"/>
        </w:rPr>
      </w:pPr>
    </w:p>
    <w:p w14:paraId="547DF2EC" w14:textId="77777777" w:rsidR="006219CA" w:rsidRPr="006219CA" w:rsidRDefault="006219CA" w:rsidP="008272D8">
      <w:pPr>
        <w:autoSpaceDE w:val="0"/>
        <w:autoSpaceDN w:val="0"/>
        <w:adjustRightInd w:val="0"/>
        <w:ind w:left="720"/>
        <w:rPr>
          <w:rFonts w:cstheme="minorHAnsi"/>
          <w:color w:val="000000"/>
        </w:rPr>
      </w:pPr>
      <w:r w:rsidRPr="006219CA">
        <w:rPr>
          <w:rFonts w:cstheme="minorHAnsi"/>
          <w:b/>
          <w:bCs/>
          <w:color w:val="000000"/>
        </w:rPr>
        <w:t xml:space="preserve">Deputy Director of Public Utilities – Jesse Stewart, PG </w:t>
      </w:r>
    </w:p>
    <w:p w14:paraId="7EDD3739" w14:textId="62ADDF19" w:rsidR="006219CA" w:rsidRPr="006219CA" w:rsidRDefault="006219CA" w:rsidP="008272D8">
      <w:pPr>
        <w:autoSpaceDE w:val="0"/>
        <w:autoSpaceDN w:val="0"/>
        <w:adjustRightInd w:val="0"/>
        <w:ind w:left="720"/>
        <w:rPr>
          <w:rFonts w:cstheme="minorHAnsi"/>
          <w:color w:val="000000"/>
        </w:rPr>
      </w:pPr>
      <w:r w:rsidRPr="006219CA">
        <w:rPr>
          <w:rFonts w:cstheme="minorHAnsi"/>
          <w:color w:val="000000"/>
        </w:rPr>
        <w:t xml:space="preserve">Mr. Stewart was appointed Deputy Director by Salt Lake City Mayor Jackie Biskupski in March 2016. Mr. Stewart began working for the City in 2013 in the appointed position (appointed by Mayor Ralph Becker) of Water Quality and Treatment Administrator. Among his duties as Deputy Director, Mr. Stewart serves as the </w:t>
      </w:r>
      <w:r w:rsidR="00991B72">
        <w:rPr>
          <w:rFonts w:cstheme="minorHAnsi"/>
          <w:color w:val="000000"/>
        </w:rPr>
        <w:t>Salt Lake City Department Of Public Utilities</w:t>
      </w:r>
      <w:r w:rsidRPr="006219CA">
        <w:rPr>
          <w:rFonts w:cstheme="minorHAnsi"/>
          <w:color w:val="000000"/>
        </w:rPr>
        <w:t xml:space="preserve"> procurement official. Mr. Stewart has </w:t>
      </w:r>
      <w:r w:rsidR="00991B72">
        <w:rPr>
          <w:rFonts w:cstheme="minorHAnsi"/>
          <w:color w:val="000000"/>
        </w:rPr>
        <w:t>more</w:t>
      </w:r>
      <w:r w:rsidR="00991B72" w:rsidRPr="006219CA">
        <w:rPr>
          <w:rFonts w:cstheme="minorHAnsi"/>
          <w:color w:val="000000"/>
        </w:rPr>
        <w:t xml:space="preserve"> </w:t>
      </w:r>
      <w:r w:rsidRPr="006219CA">
        <w:rPr>
          <w:rFonts w:cstheme="minorHAnsi"/>
          <w:color w:val="000000"/>
        </w:rPr>
        <w:t xml:space="preserve">than </w:t>
      </w:r>
      <w:r w:rsidR="00991B72">
        <w:rPr>
          <w:rFonts w:cstheme="minorHAnsi"/>
          <w:color w:val="000000"/>
        </w:rPr>
        <w:t>30</w:t>
      </w:r>
      <w:r w:rsidR="00991B72" w:rsidRPr="006219CA">
        <w:rPr>
          <w:rFonts w:cstheme="minorHAnsi"/>
          <w:color w:val="000000"/>
        </w:rPr>
        <w:t xml:space="preserve"> </w:t>
      </w:r>
      <w:r w:rsidRPr="006219CA">
        <w:rPr>
          <w:rFonts w:cstheme="minorHAnsi"/>
          <w:color w:val="000000"/>
        </w:rPr>
        <w:t xml:space="preserve">years of experience in management, leadership, engineering, environmental, and natural resources. Prior to transitioning to the public sector with Salt Lake City, Mr. Stewart served as a Principal Level Client Service Manager, Program Manager, and Geologist/Hydrogeologist for an international environmental and engineering firm. He holds Bachelor of Science degrees in Business Administration and Environmental Geoscience and is a licensed Geologist in the State of Utah. Mr. Stewart represents the City on a number of regional water resources committees and boards. For example, he is a member of the Utah Lake Steering Committee, involved with the Great Salt Lake Advisory Panel, and a member of the Utah Division of Water Quality Nutrient Core Team. </w:t>
      </w:r>
    </w:p>
    <w:p w14:paraId="481F7E55" w14:textId="77777777" w:rsidR="00991B72" w:rsidRDefault="00991B72" w:rsidP="008272D8">
      <w:pPr>
        <w:autoSpaceDE w:val="0"/>
        <w:autoSpaceDN w:val="0"/>
        <w:adjustRightInd w:val="0"/>
        <w:ind w:left="720"/>
        <w:rPr>
          <w:rFonts w:ascii="Calibri" w:hAnsi="Calibri" w:cs="Calibri"/>
          <w:b/>
          <w:bCs/>
          <w:color w:val="000000"/>
        </w:rPr>
      </w:pPr>
    </w:p>
    <w:p w14:paraId="1C67FAC5" w14:textId="1DD3242C" w:rsidR="006219CA" w:rsidRPr="006219CA" w:rsidRDefault="006219CA" w:rsidP="008272D8">
      <w:pPr>
        <w:autoSpaceDE w:val="0"/>
        <w:autoSpaceDN w:val="0"/>
        <w:adjustRightInd w:val="0"/>
        <w:ind w:left="720"/>
        <w:rPr>
          <w:rFonts w:ascii="Calibri" w:hAnsi="Calibri" w:cs="Calibri"/>
          <w:color w:val="000000"/>
        </w:rPr>
      </w:pPr>
      <w:r w:rsidRPr="006219CA">
        <w:rPr>
          <w:rFonts w:ascii="Calibri" w:hAnsi="Calibri" w:cs="Calibri"/>
          <w:b/>
          <w:bCs/>
          <w:color w:val="000000"/>
        </w:rPr>
        <w:t xml:space="preserve">Program Manager &amp; Deputy Director – Jason Brown, PE </w:t>
      </w:r>
    </w:p>
    <w:p w14:paraId="5C0C25F1" w14:textId="79105158" w:rsidR="006219CA" w:rsidRPr="006219CA" w:rsidRDefault="006219CA" w:rsidP="008272D8">
      <w:pPr>
        <w:autoSpaceDE w:val="0"/>
        <w:autoSpaceDN w:val="0"/>
        <w:adjustRightInd w:val="0"/>
        <w:ind w:left="720"/>
        <w:rPr>
          <w:rFonts w:ascii="Calibri" w:hAnsi="Calibri" w:cs="Calibri"/>
          <w:color w:val="000000"/>
        </w:rPr>
      </w:pPr>
      <w:r w:rsidRPr="006219CA">
        <w:rPr>
          <w:rFonts w:ascii="Calibri" w:hAnsi="Calibri" w:cs="Calibri"/>
          <w:color w:val="000000"/>
        </w:rPr>
        <w:t xml:space="preserve">Mr. Brown has over </w:t>
      </w:r>
      <w:r w:rsidR="00991B72">
        <w:rPr>
          <w:rFonts w:ascii="Calibri" w:hAnsi="Calibri" w:cs="Calibri"/>
          <w:color w:val="000000"/>
        </w:rPr>
        <w:t>27</w:t>
      </w:r>
      <w:r w:rsidRPr="006219CA">
        <w:rPr>
          <w:rFonts w:ascii="Calibri" w:hAnsi="Calibri" w:cs="Calibri"/>
          <w:color w:val="000000"/>
        </w:rPr>
        <w:t xml:space="preserve"> years of professional engineering experience. Jason spent nine years as a private consultant, working on development driven projects. He has </w:t>
      </w:r>
      <w:r w:rsidR="00991B72">
        <w:rPr>
          <w:rFonts w:ascii="Calibri" w:hAnsi="Calibri" w:cs="Calibri"/>
          <w:color w:val="000000"/>
        </w:rPr>
        <w:t>18</w:t>
      </w:r>
      <w:r w:rsidR="00991B72" w:rsidRPr="006219CA">
        <w:rPr>
          <w:rFonts w:ascii="Calibri" w:hAnsi="Calibri" w:cs="Calibri"/>
          <w:color w:val="000000"/>
        </w:rPr>
        <w:t xml:space="preserve"> </w:t>
      </w:r>
      <w:r w:rsidRPr="006219CA">
        <w:rPr>
          <w:rFonts w:ascii="Calibri" w:hAnsi="Calibri" w:cs="Calibri"/>
          <w:color w:val="000000"/>
        </w:rPr>
        <w:t xml:space="preserve">years of public service in the Salt Lake City Department of Public Utilities as a Development Review Engineer, Water Team </w:t>
      </w:r>
      <w:r w:rsidRPr="006219CA">
        <w:rPr>
          <w:rFonts w:ascii="Calibri" w:hAnsi="Calibri" w:cs="Calibri"/>
          <w:color w:val="000000"/>
        </w:rPr>
        <w:lastRenderedPageBreak/>
        <w:t>Leader, Capital Improvements Manager</w:t>
      </w:r>
      <w:r w:rsidR="00991B72">
        <w:rPr>
          <w:rFonts w:ascii="Calibri" w:hAnsi="Calibri" w:cs="Calibri"/>
          <w:color w:val="000000"/>
        </w:rPr>
        <w:t>, Chief Engineer,</w:t>
      </w:r>
      <w:r w:rsidRPr="006219CA">
        <w:rPr>
          <w:rFonts w:ascii="Calibri" w:hAnsi="Calibri" w:cs="Calibri"/>
          <w:color w:val="000000"/>
        </w:rPr>
        <w:t xml:space="preserve"> and currently as the </w:t>
      </w:r>
      <w:r w:rsidR="00991B72">
        <w:rPr>
          <w:rFonts w:ascii="Calibri" w:hAnsi="Calibri" w:cs="Calibri"/>
          <w:color w:val="000000"/>
        </w:rPr>
        <w:t>Deputy Director</w:t>
      </w:r>
      <w:r w:rsidRPr="006219CA">
        <w:rPr>
          <w:rFonts w:ascii="Calibri" w:hAnsi="Calibri" w:cs="Calibri"/>
          <w:color w:val="000000"/>
        </w:rPr>
        <w:t xml:space="preserve">. While at the City, Jason has led many complex projects including implementing the City-wide Development Review software within the Department, the Wastewater Master plan update, developing a department wide Asset Management plan for each of the four enterprise funds and developing a Capital Asset Program that helps track and prioritize the Departments Capital Improvement needs. Most recently, as the </w:t>
      </w:r>
      <w:r w:rsidR="00991B72">
        <w:rPr>
          <w:rFonts w:ascii="Calibri" w:hAnsi="Calibri" w:cs="Calibri"/>
          <w:color w:val="000000"/>
        </w:rPr>
        <w:t>Deputy Director</w:t>
      </w:r>
      <w:r w:rsidRPr="006219CA">
        <w:rPr>
          <w:rFonts w:ascii="Calibri" w:hAnsi="Calibri" w:cs="Calibri"/>
          <w:color w:val="000000"/>
        </w:rPr>
        <w:t xml:space="preserve">, Jason has modernized the project delivery system to increase accountability, transparency, ease of use and efficiency utilizing SharePoint and Primavera 6 software for the Capital Improvement Program. ICS/NIMS certified as Planning Section Chief and other Planning subsections. Member of American Society of Civil Engineers (ASCE), American Water Works Association (AWWA) and North American Society for Trenchless Technology (NASTT). </w:t>
      </w:r>
    </w:p>
    <w:p w14:paraId="5918683D" w14:textId="77777777" w:rsidR="006219CA" w:rsidRPr="006219CA" w:rsidRDefault="006219CA" w:rsidP="008272D8">
      <w:pPr>
        <w:autoSpaceDE w:val="0"/>
        <w:autoSpaceDN w:val="0"/>
        <w:adjustRightInd w:val="0"/>
        <w:ind w:left="720"/>
        <w:rPr>
          <w:rFonts w:cstheme="minorHAnsi"/>
          <w:color w:val="000000"/>
        </w:rPr>
      </w:pPr>
    </w:p>
    <w:p w14:paraId="1863D643" w14:textId="77777777" w:rsidR="006219CA" w:rsidRPr="006219CA" w:rsidRDefault="006219CA" w:rsidP="008272D8">
      <w:pPr>
        <w:autoSpaceDE w:val="0"/>
        <w:autoSpaceDN w:val="0"/>
        <w:adjustRightInd w:val="0"/>
        <w:ind w:left="720"/>
        <w:rPr>
          <w:rFonts w:ascii="Aptos" w:hAnsi="Aptos" w:cs="Calibri"/>
          <w:color w:val="000000"/>
        </w:rPr>
      </w:pPr>
      <w:r w:rsidRPr="006219CA">
        <w:rPr>
          <w:rFonts w:ascii="Aptos" w:hAnsi="Aptos" w:cs="Calibri"/>
          <w:b/>
          <w:bCs/>
          <w:color w:val="000000"/>
        </w:rPr>
        <w:t xml:space="preserve">Public Utilities Finance Administrator – Lisa M. Tarufelli, MBA </w:t>
      </w:r>
    </w:p>
    <w:p w14:paraId="491F839C" w14:textId="5F92AFE2" w:rsidR="006219CA" w:rsidRPr="006219CA" w:rsidRDefault="006219CA" w:rsidP="008272D8">
      <w:pPr>
        <w:autoSpaceDE w:val="0"/>
        <w:autoSpaceDN w:val="0"/>
        <w:adjustRightInd w:val="0"/>
        <w:ind w:left="720"/>
        <w:rPr>
          <w:rFonts w:ascii="Calibri" w:hAnsi="Calibri" w:cs="Calibri"/>
          <w:color w:val="000000"/>
        </w:rPr>
      </w:pPr>
      <w:r w:rsidRPr="006219CA">
        <w:rPr>
          <w:rFonts w:ascii="Aptos" w:hAnsi="Aptos" w:cs="Calibri"/>
          <w:color w:val="000000"/>
        </w:rPr>
        <w:t xml:space="preserve">Ms. Tarufelli was appointed by then Salt Lake City Mayor Jackie Biskupski in January 2019 as the Finance Administrator for the Salt Lake City Department of Public Utilities. She is responsible for the finance division that includes accounting, budgeting, customer service, billing, and meter </w:t>
      </w:r>
      <w:r w:rsidRPr="006219CA">
        <w:rPr>
          <w:rFonts w:ascii="Calibri" w:hAnsi="Calibri" w:cs="Calibri"/>
          <w:color w:val="000000"/>
        </w:rPr>
        <w:t xml:space="preserve">reading functions. Ms. Tarufelli has more than </w:t>
      </w:r>
      <w:r w:rsidR="00991B72">
        <w:rPr>
          <w:rFonts w:ascii="Calibri" w:hAnsi="Calibri" w:cs="Calibri"/>
          <w:color w:val="000000"/>
        </w:rPr>
        <w:t>39</w:t>
      </w:r>
      <w:r w:rsidR="00991B72" w:rsidRPr="006219CA">
        <w:rPr>
          <w:rFonts w:ascii="Calibri" w:hAnsi="Calibri" w:cs="Calibri"/>
          <w:color w:val="000000"/>
        </w:rPr>
        <w:t xml:space="preserve"> </w:t>
      </w:r>
      <w:r w:rsidRPr="006219CA">
        <w:rPr>
          <w:rFonts w:ascii="Calibri" w:hAnsi="Calibri" w:cs="Calibri"/>
          <w:color w:val="000000"/>
        </w:rPr>
        <w:t xml:space="preserve">years of professional municipal government experience. Lisa has worked extensively in all aspects of municipal finance including utility operations. In her previous position as Director of Administrative Services, Ms. Tarufelli was responsible for these areas as well as information technology, federally funded housing, and museum operations. She has worked with federal grants, state grants, and loans of all types including CWSRF, DWSRF, and WIFIA. Ms. Tarufelli received a Bachelor of Science in Accounting as well as a Master of Business Administration from the University of Utah. Lisa is a member of the Government Finance Officers of America (GFOA) and has been a licensed Certified Public Accountant in the State of Wyoming for </w:t>
      </w:r>
      <w:r w:rsidR="00991B72">
        <w:rPr>
          <w:rFonts w:ascii="Calibri" w:hAnsi="Calibri" w:cs="Calibri"/>
          <w:color w:val="000000"/>
        </w:rPr>
        <w:t>over 40</w:t>
      </w:r>
      <w:r w:rsidR="00991B72" w:rsidRPr="006219CA">
        <w:rPr>
          <w:rFonts w:ascii="Calibri" w:hAnsi="Calibri" w:cs="Calibri"/>
          <w:color w:val="000000"/>
        </w:rPr>
        <w:t xml:space="preserve"> </w:t>
      </w:r>
      <w:r w:rsidRPr="006219CA">
        <w:rPr>
          <w:rFonts w:ascii="Calibri" w:hAnsi="Calibri" w:cs="Calibri"/>
          <w:color w:val="000000"/>
        </w:rPr>
        <w:t xml:space="preserve">years. </w:t>
      </w:r>
    </w:p>
    <w:p w14:paraId="5908C526" w14:textId="77777777" w:rsidR="006219CA" w:rsidRPr="006219CA" w:rsidRDefault="006219CA" w:rsidP="00500B35">
      <w:pPr>
        <w:autoSpaceDE w:val="0"/>
        <w:autoSpaceDN w:val="0"/>
        <w:adjustRightInd w:val="0"/>
        <w:ind w:left="720"/>
        <w:rPr>
          <w:rFonts w:ascii="Calibri" w:hAnsi="Calibri" w:cs="Calibri"/>
          <w:color w:val="000000"/>
        </w:rPr>
      </w:pPr>
    </w:p>
    <w:p w14:paraId="4080159A" w14:textId="77777777" w:rsidR="006219CA" w:rsidRPr="006219CA" w:rsidRDefault="006219CA" w:rsidP="008272D8">
      <w:pPr>
        <w:autoSpaceDE w:val="0"/>
        <w:autoSpaceDN w:val="0"/>
        <w:adjustRightInd w:val="0"/>
        <w:ind w:left="720"/>
        <w:rPr>
          <w:rFonts w:ascii="Calibri" w:hAnsi="Calibri" w:cs="Calibri"/>
          <w:color w:val="000000"/>
        </w:rPr>
      </w:pPr>
      <w:r w:rsidRPr="006219CA">
        <w:rPr>
          <w:rFonts w:ascii="Calibri" w:hAnsi="Calibri" w:cs="Calibri"/>
          <w:b/>
          <w:bCs/>
          <w:color w:val="000000"/>
        </w:rPr>
        <w:t xml:space="preserve">WRF Design Manager - Michelle C. Barry, P.E., PhD </w:t>
      </w:r>
    </w:p>
    <w:p w14:paraId="0CC983C6" w14:textId="7922DA93" w:rsidR="006219CA" w:rsidRPr="006219CA" w:rsidRDefault="006219CA" w:rsidP="008272D8">
      <w:pPr>
        <w:ind w:left="720"/>
        <w:rPr>
          <w14:ligatures w14:val="standardContextual"/>
        </w:rPr>
      </w:pPr>
      <w:r w:rsidRPr="006219CA">
        <w:rPr>
          <w14:ligatures w14:val="standardContextual"/>
        </w:rPr>
        <w:t xml:space="preserve">Dr. Barry has over </w:t>
      </w:r>
      <w:r w:rsidR="00991B72">
        <w:rPr>
          <w14:ligatures w14:val="standardContextual"/>
        </w:rPr>
        <w:t>23</w:t>
      </w:r>
      <w:r w:rsidR="00991B72" w:rsidRPr="006219CA">
        <w:rPr>
          <w14:ligatures w14:val="standardContextual"/>
        </w:rPr>
        <w:t xml:space="preserve"> </w:t>
      </w:r>
      <w:r w:rsidRPr="006219CA">
        <w:rPr>
          <w14:ligatures w14:val="standardContextual"/>
        </w:rPr>
        <w:t xml:space="preserve">years of experience in civil and environmental engineering and research. Her work experience has primarily focused on wastewater and drinking water treatment process </w:t>
      </w:r>
      <w:r w:rsidR="00991B72">
        <w:rPr>
          <w14:ligatures w14:val="standardContextual"/>
        </w:rPr>
        <w:t xml:space="preserve">planning, </w:t>
      </w:r>
      <w:r w:rsidRPr="006219CA">
        <w:rPr>
          <w14:ligatures w14:val="standardContextual"/>
        </w:rPr>
        <w:t xml:space="preserve">design, construction, and research including nutrient removal and advanced treatment of wastewater for reuse. Dr. Barry is a published researcher with articles focusing on the impacts of extreme weather on water quality, the use of ozonation to improve membrane filtration, and catalytic ozonation of wastewater. Her </w:t>
      </w:r>
      <w:r w:rsidR="00991B72">
        <w:rPr>
          <w14:ligatures w14:val="standardContextual"/>
        </w:rPr>
        <w:t>engineering consulting work</w:t>
      </w:r>
      <w:r w:rsidRPr="006219CA">
        <w:rPr>
          <w14:ligatures w14:val="standardContextual"/>
        </w:rPr>
        <w:t xml:space="preserve"> and now Senior </w:t>
      </w:r>
      <w:r w:rsidR="00991B72">
        <w:rPr>
          <w14:ligatures w14:val="standardContextual"/>
        </w:rPr>
        <w:t>P</w:t>
      </w:r>
      <w:r w:rsidRPr="006219CA">
        <w:rPr>
          <w14:ligatures w14:val="standardContextual"/>
        </w:rPr>
        <w:t xml:space="preserve">rocess </w:t>
      </w:r>
      <w:r w:rsidR="00991B72">
        <w:rPr>
          <w14:ligatures w14:val="standardContextual"/>
        </w:rPr>
        <w:t>E</w:t>
      </w:r>
      <w:r w:rsidR="00991B72" w:rsidRPr="006219CA">
        <w:rPr>
          <w14:ligatures w14:val="standardContextual"/>
        </w:rPr>
        <w:t>ngineer</w:t>
      </w:r>
      <w:r w:rsidR="00991B72">
        <w:rPr>
          <w14:ligatures w14:val="standardContextual"/>
        </w:rPr>
        <w:t xml:space="preserve"> at Public Utilities</w:t>
      </w:r>
      <w:r w:rsidR="00991B72" w:rsidRPr="006219CA">
        <w:rPr>
          <w14:ligatures w14:val="standardContextual"/>
        </w:rPr>
        <w:t xml:space="preserve"> </w:t>
      </w:r>
      <w:r w:rsidRPr="006219CA">
        <w:rPr>
          <w14:ligatures w14:val="standardContextual"/>
        </w:rPr>
        <w:t xml:space="preserve">has ranged from focusing on the basic removal of turbidity and suspended solids from water to more advanced treatment of water for removal of compounds including perchlorate, arsenic, nitrogen, phosphorus, and endocrine disrupting compounds. Dr. Barry strives to ensure all designs she is involved in are efficient, operator-friendly, sustainable, and forward-thinking. She is a member of AWWA and has served as </w:t>
      </w:r>
      <w:r w:rsidR="00991B72">
        <w:rPr>
          <w14:ligatures w14:val="standardContextual"/>
        </w:rPr>
        <w:t xml:space="preserve">summer </w:t>
      </w:r>
      <w:r w:rsidRPr="006219CA">
        <w:rPr>
          <w14:ligatures w14:val="standardContextual"/>
        </w:rPr>
        <w:t>faculty at Arizona State University and a volunteer for Water for the People</w:t>
      </w:r>
      <w:r w:rsidR="00991B72">
        <w:rPr>
          <w14:ligatures w14:val="standardContextual"/>
        </w:rPr>
        <w:t>. She</w:t>
      </w:r>
      <w:r w:rsidRPr="006219CA">
        <w:rPr>
          <w14:ligatures w14:val="standardContextual"/>
        </w:rPr>
        <w:t xml:space="preserve"> is a frequent presenter </w:t>
      </w:r>
      <w:r w:rsidR="00991B72">
        <w:rPr>
          <w14:ligatures w14:val="standardContextual"/>
        </w:rPr>
        <w:t>at</w:t>
      </w:r>
      <w:r w:rsidR="00991B72" w:rsidRPr="006219CA">
        <w:rPr>
          <w14:ligatures w14:val="standardContextual"/>
        </w:rPr>
        <w:t xml:space="preserve"> </w:t>
      </w:r>
      <w:r w:rsidRPr="006219CA">
        <w:rPr>
          <w14:ligatures w14:val="standardContextual"/>
        </w:rPr>
        <w:t>both regional and national conferences.</w:t>
      </w:r>
    </w:p>
    <w:p w14:paraId="1C7C5DD4" w14:textId="77777777" w:rsidR="00991B72" w:rsidRPr="006219CA" w:rsidRDefault="00991B72" w:rsidP="008272D8">
      <w:pPr>
        <w:ind w:left="720"/>
        <w:rPr>
          <w14:ligatures w14:val="standardContextual"/>
        </w:rPr>
      </w:pPr>
    </w:p>
    <w:p w14:paraId="51083FC3" w14:textId="77777777" w:rsidR="006219CA" w:rsidRPr="006219CA" w:rsidRDefault="006219CA" w:rsidP="008272D8">
      <w:pPr>
        <w:autoSpaceDE w:val="0"/>
        <w:autoSpaceDN w:val="0"/>
        <w:adjustRightInd w:val="0"/>
        <w:ind w:left="720"/>
        <w:rPr>
          <w:rFonts w:ascii="Calibri" w:hAnsi="Calibri" w:cs="Calibri"/>
          <w:color w:val="000000"/>
        </w:rPr>
      </w:pPr>
      <w:r w:rsidRPr="006219CA">
        <w:rPr>
          <w:rFonts w:ascii="Calibri" w:hAnsi="Calibri" w:cs="Calibri"/>
          <w:b/>
          <w:bCs/>
          <w:color w:val="000000"/>
        </w:rPr>
        <w:t xml:space="preserve">Contracts Manager - Derek Velarde, P.E. </w:t>
      </w:r>
    </w:p>
    <w:p w14:paraId="4482FFB8" w14:textId="5B7026C7" w:rsidR="006219CA" w:rsidRPr="006219CA" w:rsidRDefault="006219CA" w:rsidP="008272D8">
      <w:pPr>
        <w:autoSpaceDE w:val="0"/>
        <w:autoSpaceDN w:val="0"/>
        <w:adjustRightInd w:val="0"/>
        <w:ind w:left="720"/>
        <w:rPr>
          <w:rFonts w:ascii="Calibri" w:hAnsi="Calibri" w:cs="Calibri"/>
          <w:color w:val="121212"/>
        </w:rPr>
      </w:pPr>
      <w:r w:rsidRPr="006219CA">
        <w:rPr>
          <w:rFonts w:ascii="Calibri" w:hAnsi="Calibri" w:cs="Calibri"/>
          <w:color w:val="000000"/>
        </w:rPr>
        <w:t xml:space="preserve">Mr. Velarde has more than </w:t>
      </w:r>
      <w:r w:rsidR="00991B72">
        <w:rPr>
          <w:rFonts w:ascii="Calibri" w:hAnsi="Calibri" w:cs="Calibri"/>
          <w:color w:val="000000"/>
        </w:rPr>
        <w:t>20</w:t>
      </w:r>
      <w:r w:rsidR="00991B72" w:rsidRPr="006219CA">
        <w:rPr>
          <w:rFonts w:ascii="Calibri" w:hAnsi="Calibri" w:cs="Calibri"/>
          <w:color w:val="000000"/>
        </w:rPr>
        <w:t xml:space="preserve"> </w:t>
      </w:r>
      <w:r w:rsidRPr="006219CA">
        <w:rPr>
          <w:rFonts w:ascii="Calibri" w:hAnsi="Calibri" w:cs="Calibri"/>
          <w:color w:val="000000"/>
        </w:rPr>
        <w:t xml:space="preserve">years of overall engineering experience, with </w:t>
      </w:r>
      <w:r w:rsidR="009B5029">
        <w:rPr>
          <w:rFonts w:ascii="Calibri" w:hAnsi="Calibri" w:cs="Calibri"/>
          <w:color w:val="000000"/>
        </w:rPr>
        <w:t>15</w:t>
      </w:r>
      <w:r w:rsidR="009B5029" w:rsidRPr="006219CA">
        <w:rPr>
          <w:rFonts w:ascii="Calibri" w:hAnsi="Calibri" w:cs="Calibri"/>
          <w:color w:val="000000"/>
        </w:rPr>
        <w:t xml:space="preserve"> </w:t>
      </w:r>
      <w:r w:rsidRPr="006219CA">
        <w:rPr>
          <w:rFonts w:ascii="Calibri" w:hAnsi="Calibri" w:cs="Calibri"/>
          <w:color w:val="000000"/>
        </w:rPr>
        <w:t>years’ experience leading large capital infrastructure programs. Derek’s e</w:t>
      </w:r>
      <w:r w:rsidRPr="006219CA">
        <w:rPr>
          <w:rFonts w:ascii="Calibri" w:hAnsi="Calibri" w:cs="Calibri"/>
          <w:color w:val="121212"/>
        </w:rPr>
        <w:t>xperience includes delivery of large</w:t>
      </w:r>
      <w:r w:rsidRPr="006219CA">
        <w:rPr>
          <w:rFonts w:ascii="Calibri" w:hAnsi="Calibri" w:cs="Calibri"/>
          <w:color w:val="121212"/>
          <w:sz w:val="24"/>
          <w:szCs w:val="24"/>
        </w:rPr>
        <w:t xml:space="preserve"> </w:t>
      </w:r>
      <w:r w:rsidRPr="006219CA">
        <w:rPr>
          <w:rFonts w:ascii="Calibri" w:hAnsi="Calibri" w:cs="Calibri"/>
          <w:color w:val="121212"/>
        </w:rPr>
        <w:t xml:space="preserve">capital infrastructure investment utilizing design-bid-build and alternate delivery methods. He has demonstrated experience leading large multi-disciplinary teams, including roles in delivering water/wastewater, transportation, airport, federal, and large-scale public/private infrastructure development programs. Derek is experienced </w:t>
      </w:r>
      <w:r w:rsidR="001E242D">
        <w:rPr>
          <w:rFonts w:ascii="Calibri" w:hAnsi="Calibri" w:cs="Calibri"/>
          <w:color w:val="121212"/>
        </w:rPr>
        <w:t xml:space="preserve">in </w:t>
      </w:r>
      <w:r w:rsidRPr="006219CA">
        <w:rPr>
          <w:rFonts w:ascii="Calibri" w:hAnsi="Calibri" w:cs="Calibri"/>
          <w:color w:val="121212"/>
        </w:rPr>
        <w:t xml:space="preserve">providing engineering design services that </w:t>
      </w:r>
      <w:r w:rsidRPr="006219CA">
        <w:rPr>
          <w:rFonts w:ascii="Calibri" w:hAnsi="Calibri" w:cs="Calibri"/>
          <w:color w:val="121212"/>
        </w:rPr>
        <w:lastRenderedPageBreak/>
        <w:t xml:space="preserve">include project development, alternative evaluation, feasibility assessment, design, and construction for water and wastewater facilities throughout the western United States. Derek’s most recent experience with the Salt Lake City Department of Public Utilities includes </w:t>
      </w:r>
      <w:r w:rsidR="001E242D">
        <w:rPr>
          <w:rFonts w:ascii="Calibri" w:hAnsi="Calibri" w:cs="Calibri"/>
          <w:color w:val="121212"/>
        </w:rPr>
        <w:t>10</w:t>
      </w:r>
      <w:r w:rsidR="001E242D" w:rsidRPr="006219CA">
        <w:rPr>
          <w:rFonts w:ascii="Calibri" w:hAnsi="Calibri" w:cs="Calibri"/>
          <w:color w:val="121212"/>
        </w:rPr>
        <w:t xml:space="preserve"> </w:t>
      </w:r>
      <w:r w:rsidRPr="006219CA">
        <w:rPr>
          <w:rFonts w:ascii="Calibri" w:hAnsi="Calibri" w:cs="Calibri"/>
          <w:color w:val="121212"/>
        </w:rPr>
        <w:t>years leading the City’s Wastewater Program</w:t>
      </w:r>
      <w:r w:rsidR="001E242D">
        <w:rPr>
          <w:rFonts w:ascii="Calibri" w:hAnsi="Calibri" w:cs="Calibri"/>
          <w:color w:val="121212"/>
        </w:rPr>
        <w:t>, and currently serving as the Public Utilities Capital Projects Manager</w:t>
      </w:r>
      <w:r w:rsidRPr="006219CA">
        <w:rPr>
          <w:rFonts w:ascii="Calibri" w:hAnsi="Calibri" w:cs="Calibri"/>
          <w:color w:val="121212"/>
        </w:rPr>
        <w:t xml:space="preserve">, which encompasses the management of all capital program related delivery to include budget development, project development, planning, coordination, design, and construction management. Member of Water Environment Federation (WEF), and North American Society for Trenchless Technology (NASTT). </w:t>
      </w:r>
    </w:p>
    <w:p w14:paraId="7099148D" w14:textId="77777777" w:rsidR="006219CA" w:rsidRPr="006219CA" w:rsidRDefault="006219CA" w:rsidP="008272D8">
      <w:pPr>
        <w:autoSpaceDE w:val="0"/>
        <w:autoSpaceDN w:val="0"/>
        <w:adjustRightInd w:val="0"/>
        <w:ind w:left="720"/>
        <w:rPr>
          <w:rFonts w:ascii="Calibri" w:hAnsi="Calibri" w:cs="Calibri"/>
          <w:color w:val="121212"/>
        </w:rPr>
      </w:pPr>
    </w:p>
    <w:p w14:paraId="3BB655D7" w14:textId="77777777" w:rsidR="006219CA" w:rsidRPr="006219CA" w:rsidRDefault="006219CA" w:rsidP="008272D8">
      <w:pPr>
        <w:autoSpaceDE w:val="0"/>
        <w:autoSpaceDN w:val="0"/>
        <w:adjustRightInd w:val="0"/>
        <w:ind w:left="720"/>
        <w:rPr>
          <w:rFonts w:ascii="Calibri" w:hAnsi="Calibri" w:cs="Calibri"/>
          <w:color w:val="000000"/>
        </w:rPr>
      </w:pPr>
      <w:r w:rsidRPr="006219CA">
        <w:rPr>
          <w:rFonts w:ascii="Calibri" w:hAnsi="Calibri" w:cs="Calibri"/>
          <w:b/>
          <w:bCs/>
          <w:color w:val="000000"/>
        </w:rPr>
        <w:t xml:space="preserve">WRF Construction Manager- Alex Christensen PE </w:t>
      </w:r>
    </w:p>
    <w:p w14:paraId="5D07F33E" w14:textId="63F3A7EB" w:rsidR="006219CA" w:rsidRPr="006219CA" w:rsidRDefault="006219CA" w:rsidP="008272D8">
      <w:pPr>
        <w:ind w:left="720"/>
        <w:rPr>
          <w14:ligatures w14:val="standardContextual"/>
        </w:rPr>
      </w:pPr>
      <w:r w:rsidRPr="006219CA">
        <w:rPr>
          <w14:ligatures w14:val="standardContextual"/>
        </w:rPr>
        <w:t xml:space="preserve">Mr. Christensen has eighteen years of professional engineering experience. He was a private consultant for thirteen years, working on environmental, water and wastewater projects. While working with Black &amp; Veatch Alex acted as Engineering Manager for a water treatment plant expansion and recycled water pipeline design projects, as well as acted as Construction Manager for a new water treatment plant project. He has five years of public service in the Salt Lake City Department of Public Utilities as the Water Reclamation Facility Capital Asset Manager, Design Engineer, Inspector and Pretreatment Engineer and currently as the Project Manager for Construction of the New Water Reclamation Facility. While with the City, Alex has worked on many complex projects including managing the Water Reclamation Facility capital assets and acting as project manager for various sewer collection systems and storm water projects. Most recently, as the Project Manager of Construction for the </w:t>
      </w:r>
      <w:r w:rsidR="00842F32" w:rsidRPr="00842F32">
        <w:rPr>
          <w14:ligatures w14:val="standardContextual"/>
        </w:rPr>
        <w:t>New Water Reclamation Facility Nutrient</w:t>
      </w:r>
      <w:r w:rsidR="00842F32">
        <w:rPr>
          <w14:ligatures w14:val="standardContextual"/>
        </w:rPr>
        <w:t xml:space="preserve"> Project</w:t>
      </w:r>
      <w:r w:rsidRPr="006219CA">
        <w:rPr>
          <w14:ligatures w14:val="standardContextual"/>
        </w:rPr>
        <w:t>, Alex has been involved with document and design review of the new facility, as well as coordinated with the contractor in anticipation of the construction phases of the project. Member of Water Environment Federation (WEF) and North American Society for Trenchless Technology (NASTT).</w:t>
      </w:r>
    </w:p>
    <w:p w14:paraId="150B7F12" w14:textId="77777777" w:rsidR="006219CA" w:rsidRPr="006219CA" w:rsidRDefault="006219CA" w:rsidP="00500B35">
      <w:pPr>
        <w:ind w:left="720"/>
        <w:rPr>
          <w:rFonts w:cstheme="minorHAnsi"/>
          <w14:ligatures w14:val="standardContextual"/>
        </w:rPr>
      </w:pPr>
    </w:p>
    <w:p w14:paraId="75169E71" w14:textId="77777777" w:rsidR="006219CA" w:rsidRPr="006219CA" w:rsidRDefault="006219CA" w:rsidP="008272D8">
      <w:pPr>
        <w:ind w:left="720"/>
        <w:rPr>
          <w:b/>
          <w:bCs/>
          <w:u w:val="single"/>
          <w14:ligatures w14:val="standardContextual"/>
        </w:rPr>
      </w:pPr>
      <w:r w:rsidRPr="006219CA">
        <w:rPr>
          <w:b/>
          <w:bCs/>
          <w:u w:val="single"/>
          <w14:ligatures w14:val="standardContextual"/>
        </w:rPr>
        <w:t>EXTERNAL PROJECT TEAM</w:t>
      </w:r>
    </w:p>
    <w:p w14:paraId="7FC94B22" w14:textId="77777777" w:rsidR="006219CA" w:rsidRPr="006219CA" w:rsidRDefault="006219CA" w:rsidP="00500B35">
      <w:pPr>
        <w:ind w:left="720"/>
        <w:rPr>
          <w:b/>
          <w:bCs/>
          <w14:ligatures w14:val="standardContextual"/>
        </w:rPr>
      </w:pPr>
    </w:p>
    <w:p w14:paraId="685461BE" w14:textId="77777777" w:rsidR="006219CA" w:rsidRPr="006219CA" w:rsidRDefault="006219CA" w:rsidP="008272D8">
      <w:pPr>
        <w:ind w:left="720"/>
        <w:rPr>
          <w:rFonts w:cstheme="minorHAnsi"/>
          <w:b/>
          <w:bCs/>
        </w:rPr>
      </w:pPr>
      <w:r w:rsidRPr="006219CA">
        <w:rPr>
          <w:rFonts w:cstheme="minorHAnsi"/>
          <w:b/>
          <w:bCs/>
          <w14:ligatures w14:val="standardContextual"/>
        </w:rPr>
        <w:t xml:space="preserve">WRF Project Manager – Grant Davies, PE </w:t>
      </w:r>
    </w:p>
    <w:p w14:paraId="0836A2C0" w14:textId="44A888CF" w:rsidR="006219CA" w:rsidRPr="006219CA" w:rsidRDefault="006219CA" w:rsidP="008272D8">
      <w:pPr>
        <w:ind w:left="720"/>
        <w:rPr>
          <w:rFonts w:cstheme="minorHAnsi"/>
          <w14:ligatures w14:val="standardContextual"/>
        </w:rPr>
      </w:pPr>
      <w:r w:rsidRPr="006219CA">
        <w:rPr>
          <w:rFonts w:cstheme="minorHAnsi"/>
          <w14:ligatures w14:val="standardContextual"/>
        </w:rPr>
        <w:t xml:space="preserve">Mr. Davies is a </w:t>
      </w:r>
      <w:r w:rsidR="001E242D" w:rsidRPr="006219CA">
        <w:rPr>
          <w:rFonts w:cstheme="minorHAnsi"/>
          <w14:ligatures w14:val="standardContextual"/>
        </w:rPr>
        <w:t>Vice President</w:t>
      </w:r>
      <w:r w:rsidRPr="006219CA">
        <w:rPr>
          <w:rFonts w:cstheme="minorHAnsi"/>
          <w14:ligatures w14:val="standardContextual"/>
        </w:rPr>
        <w:t xml:space="preserve">, </w:t>
      </w:r>
      <w:r w:rsidR="001E242D">
        <w:rPr>
          <w:rFonts w:cstheme="minorHAnsi"/>
          <w14:ligatures w14:val="standardContextual"/>
        </w:rPr>
        <w:t>En</w:t>
      </w:r>
      <w:r w:rsidR="001E242D" w:rsidRPr="006219CA">
        <w:rPr>
          <w:rFonts w:cstheme="minorHAnsi"/>
          <w14:ligatures w14:val="standardContextual"/>
        </w:rPr>
        <w:t xml:space="preserve">gineering </w:t>
      </w:r>
      <w:r w:rsidRPr="006219CA">
        <w:rPr>
          <w:rFonts w:cstheme="minorHAnsi"/>
          <w14:ligatures w14:val="standardContextual"/>
        </w:rPr>
        <w:t xml:space="preserve">and </w:t>
      </w:r>
      <w:r w:rsidR="001E242D" w:rsidRPr="006219CA">
        <w:rPr>
          <w:rFonts w:cstheme="minorHAnsi"/>
          <w14:ligatures w14:val="standardContextual"/>
        </w:rPr>
        <w:t xml:space="preserve">Senior Project Manager </w:t>
      </w:r>
      <w:r w:rsidRPr="006219CA">
        <w:rPr>
          <w:rFonts w:cstheme="minorHAnsi"/>
          <w14:ligatures w14:val="standardContextual"/>
        </w:rPr>
        <w:t xml:space="preserve">in AECOM’s water/wastewater business line, and professional engineer, with 39+ years of experience in management, engineering, construction, and commissioning of sewage pumping, conveyance, and treatment facilities to meet performance, operability and maintainability objectives, optimize hydraulics, process control, energy management, and improve system reliability, and sustainability. He has been a leader for some of AECOM’s most successful large complex, multiyear water reclamation projects across north America including major upgrades at facilities in Boston, MA; Washington, D.C.; Baltimore, MD; Miami, FL, Victoria, BC, as well as Hong Kong, PRC. He brings both technical competency as a </w:t>
      </w:r>
      <w:r w:rsidR="001E242D" w:rsidRPr="006219CA">
        <w:rPr>
          <w:rFonts w:cstheme="minorHAnsi"/>
          <w14:ligatures w14:val="standardContextual"/>
        </w:rPr>
        <w:t xml:space="preserve">Wastewater Engineer </w:t>
      </w:r>
      <w:r w:rsidRPr="006219CA">
        <w:rPr>
          <w:rFonts w:cstheme="minorHAnsi"/>
          <w14:ligatures w14:val="standardContextual"/>
        </w:rPr>
        <w:t>along with project management skills, systems, tools, and controls. Mr. Davies also brings experience serving as both Design/Builder and Owner’s Representative for alternative delivery projects including design/build, CMAR, CM/GC. He is a contributor to the Metcalf &amp; Eddy Wastewater Engineering, 5th Edition textbook, subject matter expert for AECOM’s Water Academy and Technical Practice Network and Lead Verifier for technical quality review of deliverables.</w:t>
      </w:r>
    </w:p>
    <w:p w14:paraId="330E425E" w14:textId="77777777" w:rsidR="006219CA" w:rsidRPr="006219CA" w:rsidRDefault="006219CA" w:rsidP="008272D8">
      <w:pPr>
        <w:ind w:left="720"/>
        <w:rPr>
          <w:b/>
          <w:bCs/>
          <w14:ligatures w14:val="standardContextual"/>
        </w:rPr>
      </w:pPr>
    </w:p>
    <w:p w14:paraId="4514E6D7" w14:textId="77777777" w:rsidR="006219CA" w:rsidRPr="006219CA" w:rsidRDefault="006219CA" w:rsidP="008272D8">
      <w:pPr>
        <w:autoSpaceDE w:val="0"/>
        <w:autoSpaceDN w:val="0"/>
        <w:adjustRightInd w:val="0"/>
        <w:ind w:left="720"/>
        <w:rPr>
          <w:rFonts w:ascii="Calibri" w:hAnsi="Calibri" w:cs="Calibri"/>
          <w:color w:val="000000"/>
        </w:rPr>
      </w:pPr>
      <w:r w:rsidRPr="006219CA">
        <w:rPr>
          <w:rFonts w:ascii="Calibri" w:hAnsi="Calibri" w:cs="Calibri"/>
          <w:b/>
          <w:bCs/>
          <w:color w:val="000000"/>
        </w:rPr>
        <w:t xml:space="preserve">WRF Program </w:t>
      </w:r>
      <w:r w:rsidRPr="006219CA">
        <w:rPr>
          <w:rFonts w:ascii="Calibri" w:hAnsi="Calibri" w:cs="Calibri"/>
          <w:b/>
          <w:bCs/>
          <w:color w:val="000000"/>
          <w:sz w:val="24"/>
          <w:szCs w:val="24"/>
        </w:rPr>
        <w:t>Controls/Administration</w:t>
      </w:r>
      <w:r w:rsidRPr="006219CA">
        <w:rPr>
          <w:rFonts w:ascii="Calibri" w:hAnsi="Calibri" w:cs="Calibri"/>
          <w:b/>
          <w:bCs/>
          <w:color w:val="000000"/>
        </w:rPr>
        <w:t xml:space="preserve"> Manager - Mike Brewer, PE </w:t>
      </w:r>
    </w:p>
    <w:p w14:paraId="4DE8A603" w14:textId="7C377E48" w:rsidR="006219CA" w:rsidRPr="006219CA" w:rsidRDefault="006219CA" w:rsidP="008272D8">
      <w:pPr>
        <w:autoSpaceDE w:val="0"/>
        <w:autoSpaceDN w:val="0"/>
        <w:adjustRightInd w:val="0"/>
        <w:ind w:left="720"/>
        <w:rPr>
          <w:rFonts w:ascii="Calibri" w:hAnsi="Calibri" w:cs="Calibri"/>
          <w:color w:val="000000"/>
        </w:rPr>
      </w:pPr>
      <w:r w:rsidRPr="006219CA">
        <w:rPr>
          <w:rFonts w:ascii="Calibri" w:hAnsi="Calibri" w:cs="Calibri"/>
          <w:color w:val="000000"/>
        </w:rPr>
        <w:t xml:space="preserve">Mr. Brewer is a </w:t>
      </w:r>
      <w:r w:rsidR="001E242D" w:rsidRPr="006219CA">
        <w:rPr>
          <w:rFonts w:ascii="Calibri" w:hAnsi="Calibri" w:cs="Calibri"/>
          <w:color w:val="000000"/>
        </w:rPr>
        <w:t xml:space="preserve">Principal Project Manager </w:t>
      </w:r>
      <w:r w:rsidRPr="006219CA">
        <w:rPr>
          <w:rFonts w:ascii="Calibri" w:hAnsi="Calibri" w:cs="Calibri"/>
          <w:color w:val="000000"/>
        </w:rPr>
        <w:t xml:space="preserve">with Jacobs Buildings, Infrastructure and Advanced Facilities line of business in Salt Lake City, Utah. He is a proven project delivery manager with over </w:t>
      </w:r>
      <w:r w:rsidR="001E242D">
        <w:rPr>
          <w:rFonts w:ascii="Calibri" w:hAnsi="Calibri" w:cs="Calibri"/>
          <w:color w:val="000000"/>
        </w:rPr>
        <w:t>39</w:t>
      </w:r>
      <w:r w:rsidR="001E242D" w:rsidRPr="006219CA">
        <w:rPr>
          <w:rFonts w:ascii="Calibri" w:hAnsi="Calibri" w:cs="Calibri"/>
          <w:color w:val="000000"/>
        </w:rPr>
        <w:t xml:space="preserve"> </w:t>
      </w:r>
      <w:r w:rsidRPr="006219CA">
        <w:rPr>
          <w:rFonts w:ascii="Calibri" w:hAnsi="Calibri" w:cs="Calibri"/>
          <w:color w:val="000000"/>
        </w:rPr>
        <w:t xml:space="preserve">years of experience in project management, </w:t>
      </w:r>
      <w:r w:rsidR="001E242D">
        <w:rPr>
          <w:rFonts w:ascii="Calibri" w:hAnsi="Calibri" w:cs="Calibri"/>
          <w:color w:val="000000"/>
        </w:rPr>
        <w:t xml:space="preserve">planning, </w:t>
      </w:r>
      <w:r w:rsidRPr="006219CA">
        <w:rPr>
          <w:rFonts w:ascii="Calibri" w:hAnsi="Calibri" w:cs="Calibri"/>
          <w:color w:val="000000"/>
        </w:rPr>
        <w:t xml:space="preserve">design, construction </w:t>
      </w:r>
      <w:r w:rsidRPr="006219CA">
        <w:rPr>
          <w:rFonts w:ascii="Calibri" w:hAnsi="Calibri" w:cs="Calibri"/>
          <w:color w:val="000000"/>
        </w:rPr>
        <w:lastRenderedPageBreak/>
        <w:t xml:space="preserve">management, and inspection of water and wastewater treatment and delivery system pipelines, utility infrastructure, and other water-related facilities. He has served as </w:t>
      </w:r>
      <w:r w:rsidR="001E242D" w:rsidRPr="006219CA">
        <w:rPr>
          <w:rFonts w:ascii="Calibri" w:hAnsi="Calibri" w:cs="Calibri"/>
          <w:color w:val="000000"/>
        </w:rPr>
        <w:t xml:space="preserve">Project Manager </w:t>
      </w:r>
      <w:r w:rsidRPr="006219CA">
        <w:rPr>
          <w:rFonts w:ascii="Calibri" w:hAnsi="Calibri" w:cs="Calibri"/>
          <w:color w:val="000000"/>
        </w:rPr>
        <w:t xml:space="preserve">and has been involved in the design and construction of more than 40 water-related projects including water and wastewater treatment facilities, large-diameter pipelines, and infrastructure rehabilitation programs. Mike is a results-oriented manager with an extensive track record in successfully achieving owner objectives, within cost budget, and on schedule. He combines his solid technical background in engineering with strong project management and alternative project delivery expertise in the planning, design, bidding, and construction services. </w:t>
      </w:r>
      <w:r w:rsidR="001E242D" w:rsidRPr="001E242D">
        <w:rPr>
          <w:rFonts w:ascii="Calibri" w:hAnsi="Calibri" w:cs="Calibri"/>
          <w:color w:val="000000"/>
        </w:rPr>
        <w:t xml:space="preserve">As the </w:t>
      </w:r>
      <w:r w:rsidR="001E242D">
        <w:rPr>
          <w:rFonts w:ascii="Calibri" w:hAnsi="Calibri" w:cs="Calibri"/>
          <w:color w:val="000000"/>
        </w:rPr>
        <w:t>Water Reclamation Facility</w:t>
      </w:r>
      <w:r w:rsidR="001E242D" w:rsidRPr="001E242D">
        <w:rPr>
          <w:rFonts w:ascii="Calibri" w:hAnsi="Calibri" w:cs="Calibri"/>
          <w:color w:val="000000"/>
        </w:rPr>
        <w:t xml:space="preserve"> Program Controls/Administration Manager</w:t>
      </w:r>
      <w:r w:rsidR="001E242D">
        <w:rPr>
          <w:rFonts w:ascii="Calibri" w:hAnsi="Calibri" w:cs="Calibri"/>
          <w:color w:val="000000"/>
        </w:rPr>
        <w:t>,</w:t>
      </w:r>
      <w:r w:rsidR="001E242D" w:rsidRPr="001E242D">
        <w:rPr>
          <w:rFonts w:ascii="Calibri" w:hAnsi="Calibri" w:cs="Calibri"/>
          <w:color w:val="000000"/>
        </w:rPr>
        <w:t xml:space="preserve"> he is responsible for the design and construction contracts for work performed on the </w:t>
      </w:r>
      <w:r w:rsidR="00842F32" w:rsidRPr="00842F32">
        <w:rPr>
          <w:rFonts w:ascii="Calibri" w:hAnsi="Calibri" w:cs="Calibri"/>
          <w:color w:val="000000"/>
        </w:rPr>
        <w:t>New Water Reclamation Facility Nutrient</w:t>
      </w:r>
      <w:r w:rsidR="001E242D" w:rsidRPr="001E242D">
        <w:rPr>
          <w:rFonts w:ascii="Calibri" w:hAnsi="Calibri" w:cs="Calibri"/>
          <w:color w:val="000000"/>
        </w:rPr>
        <w:t xml:space="preserve"> </w:t>
      </w:r>
      <w:r w:rsidR="00842F32">
        <w:rPr>
          <w:rFonts w:ascii="Calibri" w:hAnsi="Calibri" w:cs="Calibri"/>
          <w:color w:val="000000"/>
        </w:rPr>
        <w:t xml:space="preserve">Project </w:t>
      </w:r>
      <w:r w:rsidR="001E242D" w:rsidRPr="001E242D">
        <w:rPr>
          <w:rFonts w:ascii="Calibri" w:hAnsi="Calibri" w:cs="Calibri"/>
          <w:color w:val="000000"/>
        </w:rPr>
        <w:t>as well as project controls including WIFIA reporting activities.</w:t>
      </w:r>
    </w:p>
    <w:p w14:paraId="7135AE1C" w14:textId="77777777" w:rsidR="006219CA" w:rsidRPr="006219CA" w:rsidRDefault="006219CA" w:rsidP="008272D8">
      <w:pPr>
        <w:autoSpaceDE w:val="0"/>
        <w:autoSpaceDN w:val="0"/>
        <w:adjustRightInd w:val="0"/>
        <w:ind w:left="720"/>
        <w:rPr>
          <w:rFonts w:ascii="Calibri" w:hAnsi="Calibri" w:cs="Calibri"/>
          <w:color w:val="000000"/>
        </w:rPr>
      </w:pPr>
    </w:p>
    <w:p w14:paraId="33654D07" w14:textId="77777777" w:rsidR="006219CA" w:rsidRPr="006219CA" w:rsidRDefault="006219CA" w:rsidP="008272D8">
      <w:pPr>
        <w:autoSpaceDE w:val="0"/>
        <w:autoSpaceDN w:val="0"/>
        <w:adjustRightInd w:val="0"/>
        <w:ind w:left="720"/>
        <w:rPr>
          <w:rFonts w:ascii="Calibri" w:hAnsi="Calibri" w:cs="Calibri"/>
          <w:color w:val="000000"/>
        </w:rPr>
      </w:pPr>
      <w:r w:rsidRPr="006219CA">
        <w:rPr>
          <w:rFonts w:ascii="Calibri" w:hAnsi="Calibri" w:cs="Calibri"/>
          <w:b/>
          <w:bCs/>
          <w:color w:val="000000"/>
        </w:rPr>
        <w:t xml:space="preserve">CMGC - Sundt/PCL Joint Venture </w:t>
      </w:r>
    </w:p>
    <w:p w14:paraId="5048CBE6" w14:textId="09A8503D" w:rsidR="006219CA" w:rsidRPr="006219CA" w:rsidRDefault="006219CA" w:rsidP="008272D8">
      <w:pPr>
        <w:ind w:left="720"/>
        <w:rPr>
          <w:rFonts w:cstheme="minorHAnsi"/>
          <w:u w:val="single"/>
          <w14:ligatures w14:val="standardContextual"/>
        </w:rPr>
      </w:pPr>
      <w:r w:rsidRPr="006219CA">
        <w:rPr>
          <w14:ligatures w14:val="standardContextual"/>
        </w:rPr>
        <w:t xml:space="preserve">Sundt Construction, Inc. (Sundt) and PCL Construction, Inc. (PCL) have a long and successful history of preconstruction and construction phase collaborations. Sundt Construction, Inc. is one of the country’s largest and most respected general contractors. The 129-year-old firm is 100 percent employee-owned and known nationally for its commitment to quality and innovative approaches to construction services. PCL is an employee-owned corporation that started operations in 1906 as a general contracting company. The PCL family of companies is a group of independent construction companies which carry out diverse operations in the civil infrastructure, heavy industrial, and buildings markets throughout North America. Moreover, the proposed team for the </w:t>
      </w:r>
      <w:r w:rsidR="004C6B34">
        <w:rPr>
          <w14:ligatures w14:val="standardContextual"/>
        </w:rPr>
        <w:t xml:space="preserve">Salt Lake City Department </w:t>
      </w:r>
      <w:r w:rsidR="00842F32">
        <w:rPr>
          <w14:ligatures w14:val="standardContextual"/>
        </w:rPr>
        <w:t>o</w:t>
      </w:r>
      <w:r w:rsidR="004C6B34">
        <w:rPr>
          <w14:ligatures w14:val="standardContextual"/>
        </w:rPr>
        <w:t>f Public Utilities</w:t>
      </w:r>
      <w:r w:rsidR="004C6B34" w:rsidRPr="006219CA">
        <w:rPr>
          <w14:ligatures w14:val="standardContextual"/>
        </w:rPr>
        <w:t xml:space="preserve"> </w:t>
      </w:r>
      <w:r w:rsidR="00842F32" w:rsidRPr="00842F32">
        <w:rPr>
          <w14:ligatures w14:val="standardContextual"/>
        </w:rPr>
        <w:t>New Water Reclamation Facility Nutrient</w:t>
      </w:r>
      <w:r w:rsidR="00CE7176">
        <w:rPr>
          <w14:ligatures w14:val="standardContextual"/>
        </w:rPr>
        <w:t xml:space="preserve"> </w:t>
      </w:r>
      <w:r w:rsidR="00842F32">
        <w:rPr>
          <w14:ligatures w14:val="standardContextual"/>
        </w:rPr>
        <w:t>Project</w:t>
      </w:r>
      <w:r w:rsidRPr="006219CA">
        <w:rPr>
          <w14:ligatures w14:val="standardContextual"/>
        </w:rPr>
        <w:t xml:space="preserve"> has been working together on similar projects and roles for 30 years, and across multiple projects and companies. Life and career might take you in different directions, but that bond of friendship and commitment to success is never extinguished. Sundt/PCL’s proven team will immediately bring recent lessons learned and project execution efficiencies to the </w:t>
      </w:r>
      <w:r w:rsidR="004C6B34">
        <w:rPr>
          <w14:ligatures w14:val="standardContextual"/>
        </w:rPr>
        <w:t>Salt Lake City Department Of Public Utilities</w:t>
      </w:r>
      <w:r w:rsidR="004C6B34" w:rsidRPr="006219CA">
        <w:rPr>
          <w14:ligatures w14:val="standardContextual"/>
        </w:rPr>
        <w:t xml:space="preserve"> </w:t>
      </w:r>
      <w:r w:rsidRPr="006219CA">
        <w:rPr>
          <w14:ligatures w14:val="standardContextual"/>
        </w:rPr>
        <w:t>team.</w:t>
      </w:r>
    </w:p>
    <w:p w14:paraId="6C17F149" w14:textId="6D907E05" w:rsidR="00D844F8" w:rsidRPr="00216D3E" w:rsidRDefault="00D844F8" w:rsidP="00D844F8">
      <w:pPr>
        <w:rPr>
          <w:i/>
          <w:iCs/>
        </w:rPr>
      </w:pPr>
    </w:p>
    <w:p w14:paraId="4F636E36" w14:textId="59080981" w:rsidR="00AE55B1" w:rsidRPr="006E429B" w:rsidRDefault="00D844F8" w:rsidP="00186239">
      <w:pPr>
        <w:pStyle w:val="Heading1"/>
        <w:numPr>
          <w:ilvl w:val="0"/>
          <w:numId w:val="7"/>
        </w:numPr>
        <w:rPr>
          <w:sz w:val="22"/>
          <w:szCs w:val="22"/>
        </w:rPr>
      </w:pPr>
      <w:r w:rsidRPr="006E429B">
        <w:rPr>
          <w:sz w:val="22"/>
          <w:szCs w:val="22"/>
        </w:rPr>
        <w:t>Budget</w:t>
      </w:r>
      <w:r w:rsidR="407B958E" w:rsidRPr="006E429B">
        <w:rPr>
          <w:sz w:val="22"/>
          <w:szCs w:val="22"/>
        </w:rPr>
        <w:t xml:space="preserve"> (</w:t>
      </w:r>
      <w:r w:rsidR="001839E0">
        <w:rPr>
          <w:sz w:val="22"/>
          <w:szCs w:val="22"/>
        </w:rPr>
        <w:t xml:space="preserve">Optional Budget Spreadsheet and </w:t>
      </w:r>
      <w:r w:rsidR="407B958E" w:rsidRPr="006E429B">
        <w:rPr>
          <w:sz w:val="22"/>
          <w:szCs w:val="22"/>
        </w:rPr>
        <w:t>up to 10 additional pages</w:t>
      </w:r>
      <w:r w:rsidR="00C339F1" w:rsidRPr="006E429B">
        <w:rPr>
          <w:sz w:val="22"/>
          <w:szCs w:val="22"/>
        </w:rPr>
        <w:t xml:space="preserve"> may be added if needed as an appendix</w:t>
      </w:r>
      <w:r w:rsidR="006E429B">
        <w:rPr>
          <w:sz w:val="22"/>
          <w:szCs w:val="22"/>
        </w:rPr>
        <w:t xml:space="preserve"> to the Workplan</w:t>
      </w:r>
      <w:r w:rsidR="407B958E" w:rsidRPr="006E429B">
        <w:rPr>
          <w:sz w:val="22"/>
          <w:szCs w:val="22"/>
        </w:rPr>
        <w:t>)</w:t>
      </w:r>
      <w:r w:rsidR="000560FD">
        <w:rPr>
          <w:sz w:val="22"/>
          <w:szCs w:val="22"/>
        </w:rPr>
        <w:t xml:space="preserve"> </w:t>
      </w:r>
      <w:r w:rsidR="000560FD" w:rsidRPr="009D587C">
        <w:rPr>
          <w:b w:val="0"/>
          <w:bCs w:val="0"/>
          <w:i/>
          <w:iCs/>
          <w:sz w:val="22"/>
          <w:szCs w:val="22"/>
        </w:rPr>
        <w:t>(45 possible points)</w:t>
      </w:r>
    </w:p>
    <w:p w14:paraId="6C302268" w14:textId="77777777" w:rsidR="006A1380" w:rsidRDefault="006A1380" w:rsidP="007962E8">
      <w:pPr>
        <w:pStyle w:val="ListParagraph"/>
        <w:rPr>
          <w:b/>
          <w:bCs/>
          <w:sz w:val="22"/>
          <w:szCs w:val="22"/>
        </w:rPr>
      </w:pPr>
    </w:p>
    <w:p w14:paraId="02B08002" w14:textId="225D6F6D" w:rsidR="007B62A7" w:rsidRPr="006E429B" w:rsidRDefault="007B62A7" w:rsidP="00186239">
      <w:pPr>
        <w:pStyle w:val="ListParagraph"/>
        <w:numPr>
          <w:ilvl w:val="0"/>
          <w:numId w:val="18"/>
        </w:numPr>
        <w:spacing w:after="120"/>
        <w:ind w:left="1080"/>
        <w:rPr>
          <w:b/>
          <w:bCs/>
          <w:sz w:val="22"/>
          <w:szCs w:val="22"/>
        </w:rPr>
      </w:pPr>
      <w:r w:rsidRPr="006E429B">
        <w:rPr>
          <w:b/>
          <w:bCs/>
          <w:sz w:val="22"/>
          <w:szCs w:val="22"/>
        </w:rPr>
        <w:t xml:space="preserve">Budget Detail </w:t>
      </w:r>
      <w:r w:rsidR="00EC0206" w:rsidRPr="00187100">
        <w:rPr>
          <w:i/>
          <w:iCs/>
          <w:sz w:val="22"/>
          <w:szCs w:val="22"/>
        </w:rPr>
        <w:t>(</w:t>
      </w:r>
      <w:r w:rsidR="00187100" w:rsidRPr="00187100">
        <w:rPr>
          <w:i/>
          <w:iCs/>
          <w:sz w:val="22"/>
          <w:szCs w:val="22"/>
        </w:rPr>
        <w:t>20 possible points)</w:t>
      </w:r>
    </w:p>
    <w:p w14:paraId="72BE07CA" w14:textId="5A2F3FD8" w:rsidR="00817F6C" w:rsidRDefault="006F56FA" w:rsidP="00186239">
      <w:pPr>
        <w:ind w:left="1080"/>
      </w:pPr>
      <w:bookmarkStart w:id="15" w:name="_Hlk162428487"/>
      <w:r>
        <w:t xml:space="preserve">The </w:t>
      </w:r>
      <w:r w:rsidR="007E2D46" w:rsidRPr="007E2D46">
        <w:t>total EPA CPRG Implementation Grant funding requested</w:t>
      </w:r>
      <w:r>
        <w:t xml:space="preserve"> for the </w:t>
      </w:r>
      <w:bookmarkStart w:id="16" w:name="_Hlk162345662"/>
      <w:r w:rsidR="007E2D46">
        <w:t xml:space="preserve">Salt Lake City </w:t>
      </w:r>
      <w:r w:rsidRPr="006F56FA">
        <w:t>Combined Heat and Power Project</w:t>
      </w:r>
      <w:bookmarkEnd w:id="16"/>
      <w:r>
        <w:t xml:space="preserve"> is $22,500.000.00 as presented in the </w:t>
      </w:r>
      <w:r w:rsidR="008272D8">
        <w:t xml:space="preserve">Table 5 </w:t>
      </w:r>
      <w:r>
        <w:t xml:space="preserve">below. </w:t>
      </w:r>
      <w:r w:rsidR="00FA03D5">
        <w:t xml:space="preserve">The Grant funding requested will be used to cover the costs associated with the Engineering </w:t>
      </w:r>
      <w:r w:rsidR="000464B3">
        <w:t>Consultant’s</w:t>
      </w:r>
      <w:r w:rsidR="00FA03D5">
        <w:t xml:space="preserve"> design</w:t>
      </w:r>
      <w:r w:rsidR="000464B3">
        <w:t xml:space="preserve"> and </w:t>
      </w:r>
      <w:r w:rsidR="00FA03D5">
        <w:t xml:space="preserve">services during construction, procurement, manufacturing and delivery of major equipment with long lead delivery times and the General Contractors services to construct the facilities associated with the </w:t>
      </w:r>
      <w:r w:rsidR="00FA03D5" w:rsidRPr="00FA03D5">
        <w:t>Salt Lake City Combined Heat and Power Project</w:t>
      </w:r>
      <w:r w:rsidR="00FA03D5">
        <w:t>.</w:t>
      </w:r>
    </w:p>
    <w:bookmarkEnd w:id="15"/>
    <w:p w14:paraId="3124F5E3" w14:textId="77777777" w:rsidR="00817F6C" w:rsidRDefault="00817F6C" w:rsidP="00186239">
      <w:pPr>
        <w:ind w:left="1080"/>
      </w:pPr>
    </w:p>
    <w:p w14:paraId="22CC3399" w14:textId="77777777" w:rsidR="00B302FB" w:rsidRDefault="00712787" w:rsidP="00186239">
      <w:pPr>
        <w:ind w:left="1080"/>
      </w:pPr>
      <w:r>
        <w:t xml:space="preserve">Salt Lake City is planning to implement the </w:t>
      </w:r>
      <w:bookmarkStart w:id="17" w:name="_Hlk162348553"/>
      <w:r w:rsidRPr="00712787">
        <w:t>Combined Heat and Power Project</w:t>
      </w:r>
      <w:bookmarkEnd w:id="17"/>
      <w:r w:rsidRPr="00712787">
        <w:t xml:space="preserve"> </w:t>
      </w:r>
      <w:r>
        <w:t xml:space="preserve">in conjunction with the </w:t>
      </w:r>
      <w:r w:rsidR="00941DB1">
        <w:t xml:space="preserve">current </w:t>
      </w:r>
      <w:r w:rsidR="00C948F4" w:rsidRPr="00C948F4">
        <w:t>New Water Reclamation Facility Nutrient Project</w:t>
      </w:r>
      <w:r w:rsidR="00941DB1">
        <w:t xml:space="preserve"> in order to </w:t>
      </w:r>
      <w:r w:rsidR="00941DB1" w:rsidRPr="00941DB1">
        <w:t>maximiz</w:t>
      </w:r>
      <w:r w:rsidR="00941DB1">
        <w:t>e</w:t>
      </w:r>
      <w:r w:rsidR="00941DB1" w:rsidRPr="00941DB1">
        <w:t xml:space="preserve"> the awarded funds through incorporation into the ongoing Construction Manager/General Contractor delivery contract process benefiting the project through </w:t>
      </w:r>
      <w:r w:rsidR="00941DB1">
        <w:t xml:space="preserve">the current </w:t>
      </w:r>
      <w:r w:rsidR="00941DB1" w:rsidRPr="00941DB1">
        <w:t>pro</w:t>
      </w:r>
      <w:r w:rsidR="00941DB1">
        <w:t>gram</w:t>
      </w:r>
      <w:r w:rsidR="00941DB1" w:rsidRPr="00941DB1">
        <w:t xml:space="preserve"> management, procurement, and contracting</w:t>
      </w:r>
      <w:r w:rsidR="00941DB1">
        <w:t xml:space="preserve"> processes. </w:t>
      </w:r>
      <w:r w:rsidR="00C948F4">
        <w:t>Therefore</w:t>
      </w:r>
      <w:r w:rsidR="00B302FB">
        <w:t>,</w:t>
      </w:r>
      <w:r>
        <w:t xml:space="preserve"> the </w:t>
      </w:r>
      <w:bookmarkStart w:id="18" w:name="_Hlk162428796"/>
      <w:r w:rsidR="00C948F4">
        <w:t>p</w:t>
      </w:r>
      <w:r>
        <w:t>roject management</w:t>
      </w:r>
      <w:r w:rsidR="00C948F4">
        <w:t xml:space="preserve"> and grant administration/reporting activities associated with the </w:t>
      </w:r>
      <w:r w:rsidR="00C948F4" w:rsidRPr="00C948F4">
        <w:t>Combined Heat and Power Project</w:t>
      </w:r>
      <w:r w:rsidR="00C948F4">
        <w:t xml:space="preserve"> will be covered </w:t>
      </w:r>
      <w:r w:rsidR="00941DB1">
        <w:t xml:space="preserve">and performed </w:t>
      </w:r>
      <w:r w:rsidR="00C948F4">
        <w:t xml:space="preserve">under the current program management contract </w:t>
      </w:r>
      <w:r w:rsidR="00C948F4">
        <w:lastRenderedPageBreak/>
        <w:t>budget for the</w:t>
      </w:r>
      <w:r w:rsidR="00C948F4" w:rsidRPr="00C948F4">
        <w:t xml:space="preserve"> </w:t>
      </w:r>
      <w:r w:rsidR="00941DB1">
        <w:t xml:space="preserve">broader </w:t>
      </w:r>
      <w:r w:rsidR="00C948F4" w:rsidRPr="00C948F4">
        <w:t xml:space="preserve">New Water Reclamation Facility Nutrient </w:t>
      </w:r>
      <w:r w:rsidR="00C948F4">
        <w:t>P</w:t>
      </w:r>
      <w:r w:rsidR="00C948F4" w:rsidRPr="00C948F4">
        <w:t>roject</w:t>
      </w:r>
      <w:r w:rsidR="00C948F4">
        <w:t>.</w:t>
      </w:r>
      <w:bookmarkEnd w:id="18"/>
      <w:r w:rsidRPr="00712787">
        <w:t xml:space="preserve"> </w:t>
      </w:r>
      <w:r w:rsidR="00B302FB">
        <w:t>Thus,</w:t>
      </w:r>
      <w:r w:rsidR="00C948F4">
        <w:t xml:space="preserve"> no additional project management and grant administration/reporting costs are included in this </w:t>
      </w:r>
      <w:r w:rsidR="00C948F4" w:rsidRPr="00C948F4">
        <w:t>EPA CPRG Implementation Grant funding request</w:t>
      </w:r>
      <w:r w:rsidR="00C948F4">
        <w:t>.</w:t>
      </w:r>
    </w:p>
    <w:p w14:paraId="071996DF" w14:textId="77777777" w:rsidR="00B302FB" w:rsidRDefault="00B302FB" w:rsidP="00186239">
      <w:pPr>
        <w:ind w:left="1080"/>
      </w:pPr>
    </w:p>
    <w:p w14:paraId="0191B594" w14:textId="27D5A16B" w:rsidR="006F56FA" w:rsidRDefault="006F56FA" w:rsidP="00186239">
      <w:pPr>
        <w:ind w:left="1080"/>
      </w:pPr>
      <w:r>
        <w:t xml:space="preserve">A detailed cost breakdown and basis of cost estimate is provided in </w:t>
      </w:r>
      <w:r w:rsidR="003038F9">
        <w:t>the Budgetary Narrative Appendix</w:t>
      </w:r>
      <w:r w:rsidRPr="006F56FA">
        <w:t>.</w:t>
      </w:r>
    </w:p>
    <w:p w14:paraId="60466BC8" w14:textId="6EEAEF7C" w:rsidR="008272D8" w:rsidRDefault="008272D8" w:rsidP="00461FA9">
      <w:pPr>
        <w:spacing w:line="259" w:lineRule="auto"/>
        <w:rPr>
          <w:rFonts w:cstheme="minorHAnsi"/>
          <w:b/>
          <w:bCs/>
        </w:rPr>
      </w:pPr>
    </w:p>
    <w:p w14:paraId="734BB493" w14:textId="3064EA4E" w:rsidR="00BC35B9" w:rsidRPr="006F35DD" w:rsidRDefault="008272D8" w:rsidP="00500B35">
      <w:pPr>
        <w:pStyle w:val="ListParagraph"/>
        <w:ind w:left="0"/>
        <w:rPr>
          <w:rFonts w:cstheme="minorHAnsi"/>
          <w:sz w:val="22"/>
          <w:szCs w:val="22"/>
        </w:rPr>
      </w:pPr>
      <w:r w:rsidRPr="004C2D2C">
        <w:rPr>
          <w:rFonts w:cstheme="minorHAnsi"/>
          <w:b/>
          <w:bCs/>
          <w:sz w:val="22"/>
          <w:szCs w:val="22"/>
        </w:rPr>
        <w:t xml:space="preserve">Table </w:t>
      </w:r>
      <w:r>
        <w:rPr>
          <w:rFonts w:cstheme="minorHAnsi"/>
          <w:b/>
          <w:bCs/>
          <w:sz w:val="22"/>
          <w:szCs w:val="22"/>
        </w:rPr>
        <w:t>5</w:t>
      </w:r>
      <w:r w:rsidRPr="004C2D2C">
        <w:rPr>
          <w:rFonts w:cstheme="minorHAnsi"/>
          <w:b/>
          <w:bCs/>
          <w:sz w:val="22"/>
          <w:szCs w:val="22"/>
        </w:rPr>
        <w:t xml:space="preserve">: </w:t>
      </w:r>
      <w:r w:rsidRPr="008272D8">
        <w:rPr>
          <w:rFonts w:cstheme="minorHAnsi"/>
          <w:b/>
          <w:bCs/>
          <w:sz w:val="22"/>
          <w:szCs w:val="22"/>
        </w:rPr>
        <w:t xml:space="preserve">Salt </w:t>
      </w:r>
      <w:r w:rsidR="007E2D46">
        <w:rPr>
          <w:rFonts w:cstheme="minorHAnsi"/>
          <w:b/>
          <w:bCs/>
          <w:sz w:val="22"/>
          <w:szCs w:val="22"/>
        </w:rPr>
        <w:t>L</w:t>
      </w:r>
      <w:r w:rsidR="007E2D46" w:rsidRPr="008272D8">
        <w:rPr>
          <w:rFonts w:cstheme="minorHAnsi"/>
          <w:b/>
          <w:bCs/>
          <w:sz w:val="22"/>
          <w:szCs w:val="22"/>
        </w:rPr>
        <w:t xml:space="preserve">ake </w:t>
      </w:r>
      <w:r w:rsidRPr="008272D8">
        <w:rPr>
          <w:rFonts w:cstheme="minorHAnsi"/>
          <w:b/>
          <w:bCs/>
          <w:sz w:val="22"/>
          <w:szCs w:val="22"/>
        </w:rPr>
        <w:t xml:space="preserve">City Water Reclamation Facility Combined Heat &amp; Power Project </w:t>
      </w:r>
      <w:r w:rsidR="00774CBF">
        <w:rPr>
          <w:rFonts w:cstheme="minorHAnsi"/>
          <w:b/>
          <w:bCs/>
          <w:sz w:val="22"/>
          <w:szCs w:val="22"/>
        </w:rPr>
        <w:t>–</w:t>
      </w:r>
      <w:r w:rsidRPr="008272D8">
        <w:rPr>
          <w:rFonts w:cstheme="minorHAnsi"/>
          <w:b/>
          <w:bCs/>
          <w:sz w:val="22"/>
          <w:szCs w:val="22"/>
        </w:rPr>
        <w:t xml:space="preserve"> Budget</w:t>
      </w:r>
      <w:r w:rsidR="00774CBF">
        <w:rPr>
          <w:rFonts w:cstheme="minorHAnsi"/>
          <w:b/>
          <w:bCs/>
          <w:sz w:val="22"/>
          <w:szCs w:val="22"/>
        </w:rPr>
        <w:t xml:space="preserve"> Summary</w:t>
      </w:r>
    </w:p>
    <w:tbl>
      <w:tblPr>
        <w:tblW w:w="9440" w:type="dxa"/>
        <w:tblLook w:val="04A0" w:firstRow="1" w:lastRow="0" w:firstColumn="1" w:lastColumn="0" w:noHBand="0" w:noVBand="1"/>
      </w:tblPr>
      <w:tblGrid>
        <w:gridCol w:w="2240"/>
        <w:gridCol w:w="5400"/>
        <w:gridCol w:w="1800"/>
      </w:tblGrid>
      <w:tr w:rsidR="00BD68D9" w:rsidRPr="00BD68D9" w14:paraId="0E041C55" w14:textId="77777777" w:rsidTr="00C55C17">
        <w:trPr>
          <w:trHeight w:val="264"/>
        </w:trPr>
        <w:tc>
          <w:tcPr>
            <w:tcW w:w="2240" w:type="dxa"/>
            <w:tcBorders>
              <w:top w:val="single" w:sz="4" w:space="0" w:color="000000"/>
              <w:left w:val="single" w:sz="8" w:space="0" w:color="000000"/>
              <w:bottom w:val="single" w:sz="4" w:space="0" w:color="000000"/>
              <w:right w:val="single" w:sz="4" w:space="0" w:color="000000"/>
            </w:tcBorders>
            <w:shd w:val="clear" w:color="000000" w:fill="E7E6E6"/>
            <w:vAlign w:val="center"/>
            <w:hideMark/>
          </w:tcPr>
          <w:p w14:paraId="231C1763" w14:textId="77777777" w:rsidR="00BD68D9" w:rsidRPr="00BD68D9" w:rsidRDefault="00BD68D9" w:rsidP="00BD68D9">
            <w:pPr>
              <w:jc w:val="center"/>
              <w:rPr>
                <w:rFonts w:ascii="Calibri" w:eastAsia="Times New Roman" w:hAnsi="Calibri" w:cs="Calibri"/>
                <w:b/>
                <w:bCs/>
                <w:sz w:val="18"/>
                <w:szCs w:val="18"/>
              </w:rPr>
            </w:pPr>
            <w:r w:rsidRPr="00BD68D9">
              <w:rPr>
                <w:rFonts w:ascii="Calibri" w:eastAsia="Times New Roman" w:hAnsi="Calibri" w:cs="Calibri"/>
                <w:b/>
                <w:bCs/>
                <w:sz w:val="18"/>
                <w:szCs w:val="18"/>
              </w:rPr>
              <w:t>Category</w:t>
            </w:r>
          </w:p>
        </w:tc>
        <w:tc>
          <w:tcPr>
            <w:tcW w:w="5400" w:type="dxa"/>
            <w:tcBorders>
              <w:top w:val="single" w:sz="4" w:space="0" w:color="000000"/>
              <w:left w:val="nil"/>
              <w:bottom w:val="single" w:sz="4" w:space="0" w:color="000000"/>
              <w:right w:val="single" w:sz="4" w:space="0" w:color="000000"/>
            </w:tcBorders>
            <w:shd w:val="clear" w:color="000000" w:fill="E7E6E6"/>
            <w:vAlign w:val="center"/>
            <w:hideMark/>
          </w:tcPr>
          <w:p w14:paraId="07B9FEAB" w14:textId="77777777" w:rsidR="00BD68D9" w:rsidRPr="00BD68D9" w:rsidRDefault="00BD68D9" w:rsidP="00BD68D9">
            <w:pPr>
              <w:jc w:val="center"/>
              <w:rPr>
                <w:rFonts w:ascii="Calibri" w:eastAsia="Times New Roman" w:hAnsi="Calibri" w:cs="Calibri"/>
                <w:b/>
                <w:bCs/>
                <w:sz w:val="18"/>
                <w:szCs w:val="18"/>
              </w:rPr>
            </w:pPr>
            <w:r w:rsidRPr="00BD68D9">
              <w:rPr>
                <w:rFonts w:ascii="Calibri" w:eastAsia="Times New Roman" w:hAnsi="Calibri" w:cs="Calibri"/>
                <w:b/>
                <w:bCs/>
                <w:sz w:val="18"/>
                <w:szCs w:val="18"/>
              </w:rPr>
              <w:t>Line Item &amp; Itemized Costs</w:t>
            </w:r>
          </w:p>
        </w:tc>
        <w:tc>
          <w:tcPr>
            <w:tcW w:w="1800" w:type="dxa"/>
            <w:tcBorders>
              <w:top w:val="single" w:sz="4" w:space="0" w:color="000000"/>
              <w:left w:val="nil"/>
              <w:bottom w:val="single" w:sz="4" w:space="0" w:color="000000"/>
              <w:right w:val="single" w:sz="8" w:space="0" w:color="000000"/>
            </w:tcBorders>
            <w:shd w:val="clear" w:color="000000" w:fill="E7E6E6"/>
            <w:vAlign w:val="center"/>
            <w:hideMark/>
          </w:tcPr>
          <w:p w14:paraId="056BA776" w14:textId="77777777" w:rsidR="00BD68D9" w:rsidRPr="00BD68D9" w:rsidRDefault="00BD68D9" w:rsidP="00BD68D9">
            <w:pPr>
              <w:jc w:val="center"/>
              <w:rPr>
                <w:rFonts w:ascii="Calibri" w:eastAsia="Times New Roman" w:hAnsi="Calibri" w:cs="Calibri"/>
                <w:b/>
                <w:bCs/>
                <w:sz w:val="18"/>
                <w:szCs w:val="18"/>
              </w:rPr>
            </w:pPr>
            <w:r w:rsidRPr="00BD68D9">
              <w:rPr>
                <w:rFonts w:ascii="Calibri" w:eastAsia="Times New Roman" w:hAnsi="Calibri" w:cs="Calibri"/>
                <w:b/>
                <w:bCs/>
                <w:sz w:val="18"/>
                <w:szCs w:val="18"/>
              </w:rPr>
              <w:t>Total EPA Funding</w:t>
            </w:r>
          </w:p>
        </w:tc>
      </w:tr>
      <w:tr w:rsidR="00BD68D9" w:rsidRPr="00BD68D9" w14:paraId="77A9DD56" w14:textId="77777777" w:rsidTr="00C55C17">
        <w:trPr>
          <w:trHeight w:val="264"/>
        </w:trPr>
        <w:tc>
          <w:tcPr>
            <w:tcW w:w="2240" w:type="dxa"/>
            <w:vMerge w:val="restart"/>
            <w:tcBorders>
              <w:top w:val="nil"/>
              <w:left w:val="single" w:sz="8" w:space="0" w:color="000000"/>
              <w:bottom w:val="single" w:sz="4" w:space="0" w:color="000000"/>
              <w:right w:val="single" w:sz="4" w:space="0" w:color="000000"/>
            </w:tcBorders>
            <w:shd w:val="clear" w:color="auto" w:fill="auto"/>
            <w:vAlign w:val="center"/>
            <w:hideMark/>
          </w:tcPr>
          <w:p w14:paraId="4EBFA0C6" w14:textId="77777777" w:rsidR="00BD68D9" w:rsidRPr="00BD68D9" w:rsidRDefault="00BD68D9" w:rsidP="00BD68D9">
            <w:pPr>
              <w:rPr>
                <w:rFonts w:ascii="Calibri" w:eastAsia="Times New Roman" w:hAnsi="Calibri" w:cs="Calibri"/>
                <w:b/>
                <w:bCs/>
                <w:sz w:val="18"/>
                <w:szCs w:val="18"/>
              </w:rPr>
            </w:pPr>
            <w:r w:rsidRPr="00BD68D9">
              <w:rPr>
                <w:rFonts w:ascii="Calibri" w:eastAsia="Times New Roman" w:hAnsi="Calibri" w:cs="Calibri"/>
                <w:b/>
                <w:bCs/>
                <w:sz w:val="18"/>
                <w:szCs w:val="18"/>
              </w:rPr>
              <w:t>EQUIPMENT PROCUREMENT</w:t>
            </w:r>
          </w:p>
        </w:tc>
        <w:tc>
          <w:tcPr>
            <w:tcW w:w="5400" w:type="dxa"/>
            <w:tcBorders>
              <w:top w:val="nil"/>
              <w:left w:val="nil"/>
              <w:bottom w:val="single" w:sz="4" w:space="0" w:color="000000"/>
              <w:right w:val="single" w:sz="4" w:space="0" w:color="000000"/>
            </w:tcBorders>
            <w:shd w:val="clear" w:color="auto" w:fill="auto"/>
            <w:hideMark/>
          </w:tcPr>
          <w:p w14:paraId="2887B91A" w14:textId="77777777" w:rsidR="00BD68D9" w:rsidRPr="00BD68D9" w:rsidRDefault="00BD68D9" w:rsidP="00BD68D9">
            <w:pPr>
              <w:rPr>
                <w:rFonts w:ascii="Calibri" w:eastAsia="Times New Roman" w:hAnsi="Calibri" w:cs="Calibri"/>
                <w:sz w:val="18"/>
                <w:szCs w:val="18"/>
              </w:rPr>
            </w:pPr>
            <w:r w:rsidRPr="00BD68D9">
              <w:rPr>
                <w:rFonts w:ascii="Calibri" w:eastAsia="Times New Roman" w:hAnsi="Calibri" w:cs="Calibri"/>
                <w:sz w:val="18"/>
                <w:szCs w:val="18"/>
              </w:rPr>
              <w:t>Two New Generators and Heat Exchangers</w:t>
            </w:r>
          </w:p>
        </w:tc>
        <w:tc>
          <w:tcPr>
            <w:tcW w:w="1800" w:type="dxa"/>
            <w:tcBorders>
              <w:top w:val="nil"/>
              <w:left w:val="nil"/>
              <w:bottom w:val="single" w:sz="4" w:space="0" w:color="000000"/>
              <w:right w:val="single" w:sz="8" w:space="0" w:color="000000"/>
            </w:tcBorders>
            <w:shd w:val="clear" w:color="auto" w:fill="auto"/>
            <w:noWrap/>
            <w:vAlign w:val="center"/>
            <w:hideMark/>
          </w:tcPr>
          <w:p w14:paraId="79D4E6DE" w14:textId="2D7FA0AA"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$2,</w:t>
            </w:r>
            <w:r w:rsidR="003C5EAB" w:rsidRPr="003C5EAB">
              <w:rPr>
                <w:rFonts w:ascii="Calibri" w:eastAsia="Times New Roman" w:hAnsi="Calibri" w:cs="Calibri"/>
                <w:color w:val="000000"/>
                <w:sz w:val="18"/>
                <w:szCs w:val="18"/>
              </w:rPr>
              <w:t>70</w:t>
            </w:r>
            <w:r w:rsidRPr="003C5EAB">
              <w:rPr>
                <w:rFonts w:ascii="Calibri" w:eastAsia="Times New Roman" w:hAnsi="Calibri" w:cs="Calibri"/>
                <w:color w:val="000000"/>
                <w:sz w:val="18"/>
                <w:szCs w:val="18"/>
              </w:rPr>
              <w:t xml:space="preserve">0,000.00 </w:t>
            </w:r>
          </w:p>
        </w:tc>
      </w:tr>
      <w:tr w:rsidR="00BD68D9" w:rsidRPr="00BD68D9" w14:paraId="6F97AA6D" w14:textId="77777777" w:rsidTr="00C55C17">
        <w:trPr>
          <w:trHeight w:val="264"/>
        </w:trPr>
        <w:tc>
          <w:tcPr>
            <w:tcW w:w="2240" w:type="dxa"/>
            <w:vMerge/>
            <w:tcBorders>
              <w:top w:val="nil"/>
              <w:left w:val="single" w:sz="8" w:space="0" w:color="000000"/>
              <w:bottom w:val="single" w:sz="4" w:space="0" w:color="000000"/>
              <w:right w:val="single" w:sz="4" w:space="0" w:color="000000"/>
            </w:tcBorders>
            <w:vAlign w:val="center"/>
            <w:hideMark/>
          </w:tcPr>
          <w:p w14:paraId="4A9D34D6" w14:textId="77777777" w:rsidR="00BD68D9" w:rsidRPr="00BD68D9" w:rsidRDefault="00BD68D9" w:rsidP="00BD68D9">
            <w:pPr>
              <w:rPr>
                <w:rFonts w:ascii="Calibri" w:eastAsia="Times New Roman" w:hAnsi="Calibri" w:cs="Calibri"/>
                <w:b/>
                <w:bCs/>
                <w:sz w:val="18"/>
                <w:szCs w:val="18"/>
              </w:rPr>
            </w:pPr>
          </w:p>
        </w:tc>
        <w:tc>
          <w:tcPr>
            <w:tcW w:w="5400" w:type="dxa"/>
            <w:tcBorders>
              <w:top w:val="nil"/>
              <w:left w:val="nil"/>
              <w:bottom w:val="single" w:sz="4" w:space="0" w:color="000000"/>
              <w:right w:val="single" w:sz="4" w:space="0" w:color="000000"/>
            </w:tcBorders>
            <w:shd w:val="clear" w:color="auto" w:fill="auto"/>
            <w:hideMark/>
          </w:tcPr>
          <w:p w14:paraId="0C00D4AE" w14:textId="77777777" w:rsidR="00BD68D9" w:rsidRPr="00BD68D9" w:rsidRDefault="00BD68D9" w:rsidP="00BD68D9">
            <w:pPr>
              <w:rPr>
                <w:rFonts w:ascii="Calibri" w:eastAsia="Times New Roman" w:hAnsi="Calibri" w:cs="Calibri"/>
                <w:sz w:val="18"/>
                <w:szCs w:val="18"/>
              </w:rPr>
            </w:pPr>
            <w:r w:rsidRPr="00BD68D9">
              <w:rPr>
                <w:rFonts w:ascii="Calibri" w:eastAsia="Times New Roman" w:hAnsi="Calibri" w:cs="Calibri"/>
                <w:sz w:val="18"/>
                <w:szCs w:val="18"/>
              </w:rPr>
              <w:t>One Paralleling Switchgear</w:t>
            </w:r>
          </w:p>
        </w:tc>
        <w:tc>
          <w:tcPr>
            <w:tcW w:w="1800" w:type="dxa"/>
            <w:tcBorders>
              <w:top w:val="nil"/>
              <w:left w:val="nil"/>
              <w:bottom w:val="single" w:sz="4" w:space="0" w:color="000000"/>
              <w:right w:val="single" w:sz="8" w:space="0" w:color="000000"/>
            </w:tcBorders>
            <w:shd w:val="clear" w:color="auto" w:fill="auto"/>
            <w:noWrap/>
            <w:vAlign w:val="center"/>
            <w:hideMark/>
          </w:tcPr>
          <w:p w14:paraId="16EBD002" w14:textId="34062227"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$1,</w:t>
            </w:r>
            <w:r w:rsidR="003C5EAB" w:rsidRPr="003C5EAB">
              <w:rPr>
                <w:rFonts w:ascii="Calibri" w:eastAsia="Times New Roman" w:hAnsi="Calibri" w:cs="Calibri"/>
                <w:color w:val="000000"/>
                <w:sz w:val="18"/>
                <w:szCs w:val="18"/>
              </w:rPr>
              <w:t>10</w:t>
            </w:r>
            <w:r w:rsidRPr="003C5EAB">
              <w:rPr>
                <w:rFonts w:ascii="Calibri" w:eastAsia="Times New Roman" w:hAnsi="Calibri" w:cs="Calibri"/>
                <w:color w:val="000000"/>
                <w:sz w:val="18"/>
                <w:szCs w:val="18"/>
              </w:rPr>
              <w:t xml:space="preserve">0,000.00 </w:t>
            </w:r>
          </w:p>
        </w:tc>
      </w:tr>
      <w:tr w:rsidR="00BD68D9" w:rsidRPr="00BD68D9" w14:paraId="467C684D" w14:textId="77777777" w:rsidTr="00C55C17">
        <w:trPr>
          <w:trHeight w:val="264"/>
        </w:trPr>
        <w:tc>
          <w:tcPr>
            <w:tcW w:w="2240" w:type="dxa"/>
            <w:vMerge/>
            <w:tcBorders>
              <w:top w:val="nil"/>
              <w:left w:val="single" w:sz="8" w:space="0" w:color="000000"/>
              <w:bottom w:val="single" w:sz="4" w:space="0" w:color="000000"/>
              <w:right w:val="single" w:sz="4" w:space="0" w:color="000000"/>
            </w:tcBorders>
            <w:vAlign w:val="center"/>
            <w:hideMark/>
          </w:tcPr>
          <w:p w14:paraId="2871FF4D" w14:textId="77777777" w:rsidR="00BD68D9" w:rsidRPr="00BD68D9" w:rsidRDefault="00BD68D9" w:rsidP="00BD68D9">
            <w:pPr>
              <w:rPr>
                <w:rFonts w:ascii="Calibri" w:eastAsia="Times New Roman" w:hAnsi="Calibri" w:cs="Calibri"/>
                <w:b/>
                <w:bCs/>
                <w:sz w:val="18"/>
                <w:szCs w:val="18"/>
              </w:rPr>
            </w:pPr>
          </w:p>
        </w:tc>
        <w:tc>
          <w:tcPr>
            <w:tcW w:w="5400" w:type="dxa"/>
            <w:tcBorders>
              <w:top w:val="nil"/>
              <w:left w:val="nil"/>
              <w:bottom w:val="single" w:sz="4" w:space="0" w:color="000000"/>
              <w:right w:val="single" w:sz="4" w:space="0" w:color="000000"/>
            </w:tcBorders>
            <w:shd w:val="clear" w:color="auto" w:fill="auto"/>
            <w:hideMark/>
          </w:tcPr>
          <w:p w14:paraId="385BEF6F" w14:textId="77777777" w:rsidR="00BD68D9" w:rsidRPr="00BD68D9" w:rsidRDefault="00BD68D9" w:rsidP="00BD68D9">
            <w:pPr>
              <w:rPr>
                <w:rFonts w:ascii="Calibri" w:eastAsia="Times New Roman" w:hAnsi="Calibri" w:cs="Calibri"/>
                <w:sz w:val="18"/>
                <w:szCs w:val="18"/>
              </w:rPr>
            </w:pPr>
            <w:r w:rsidRPr="00BD68D9">
              <w:rPr>
                <w:rFonts w:ascii="Calibri" w:eastAsia="Times New Roman" w:hAnsi="Calibri" w:cs="Calibri"/>
                <w:sz w:val="18"/>
                <w:szCs w:val="18"/>
              </w:rPr>
              <w:t>One 4160 V Transformer</w:t>
            </w:r>
          </w:p>
        </w:tc>
        <w:tc>
          <w:tcPr>
            <w:tcW w:w="1800" w:type="dxa"/>
            <w:tcBorders>
              <w:top w:val="nil"/>
              <w:left w:val="nil"/>
              <w:bottom w:val="single" w:sz="4" w:space="0" w:color="000000"/>
              <w:right w:val="single" w:sz="8" w:space="0" w:color="000000"/>
            </w:tcBorders>
            <w:shd w:val="clear" w:color="auto" w:fill="auto"/>
            <w:noWrap/>
            <w:vAlign w:val="center"/>
            <w:hideMark/>
          </w:tcPr>
          <w:p w14:paraId="39FD5396" w14:textId="5BA56B33"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$300,000.00 </w:t>
            </w:r>
          </w:p>
        </w:tc>
      </w:tr>
      <w:tr w:rsidR="00BD68D9" w:rsidRPr="00BD68D9" w14:paraId="544D78C2" w14:textId="77777777" w:rsidTr="00C55C17">
        <w:trPr>
          <w:trHeight w:val="264"/>
        </w:trPr>
        <w:tc>
          <w:tcPr>
            <w:tcW w:w="7640" w:type="dxa"/>
            <w:gridSpan w:val="2"/>
            <w:tcBorders>
              <w:top w:val="single" w:sz="4" w:space="0" w:color="000000"/>
              <w:left w:val="single" w:sz="8" w:space="0" w:color="000000"/>
              <w:bottom w:val="single" w:sz="4" w:space="0" w:color="000000"/>
              <w:right w:val="single" w:sz="4" w:space="0" w:color="000000"/>
            </w:tcBorders>
            <w:shd w:val="clear" w:color="000000" w:fill="E7E6E6"/>
            <w:vAlign w:val="center"/>
            <w:hideMark/>
          </w:tcPr>
          <w:p w14:paraId="2DBA1E67" w14:textId="77777777" w:rsidR="00BD68D9" w:rsidRPr="00BD68D9" w:rsidRDefault="00BD68D9" w:rsidP="00BD68D9">
            <w:pPr>
              <w:rPr>
                <w:rFonts w:ascii="Calibri" w:eastAsia="Times New Roman" w:hAnsi="Calibri" w:cs="Calibri"/>
                <w:b/>
                <w:bCs/>
                <w:sz w:val="18"/>
                <w:szCs w:val="18"/>
              </w:rPr>
            </w:pPr>
            <w:r w:rsidRPr="00BD68D9">
              <w:rPr>
                <w:rFonts w:ascii="Calibri" w:eastAsia="Times New Roman" w:hAnsi="Calibri" w:cs="Calibri"/>
                <w:b/>
                <w:bCs/>
                <w:sz w:val="18"/>
                <w:szCs w:val="18"/>
              </w:rPr>
              <w:t>TOTAL EQUIPMENT PROCUREMENT</w:t>
            </w:r>
          </w:p>
        </w:tc>
        <w:tc>
          <w:tcPr>
            <w:tcW w:w="1800" w:type="dxa"/>
            <w:tcBorders>
              <w:top w:val="nil"/>
              <w:left w:val="nil"/>
              <w:bottom w:val="single" w:sz="4" w:space="0" w:color="000000"/>
              <w:right w:val="single" w:sz="8" w:space="0" w:color="000000"/>
            </w:tcBorders>
            <w:shd w:val="clear" w:color="000000" w:fill="E7E6E6"/>
            <w:noWrap/>
            <w:vAlign w:val="center"/>
            <w:hideMark/>
          </w:tcPr>
          <w:p w14:paraId="582D1362" w14:textId="38333AF5" w:rsidR="00BD68D9" w:rsidRPr="00BD68D9" w:rsidRDefault="00BD68D9" w:rsidP="00BD68D9">
            <w:pPr>
              <w:jc w:val="right"/>
              <w:rPr>
                <w:rFonts w:ascii="Calibri" w:eastAsia="Times New Roman" w:hAnsi="Calibri" w:cs="Calibri"/>
                <w:b/>
                <w:bCs/>
                <w:color w:val="000000"/>
                <w:sz w:val="18"/>
                <w:szCs w:val="18"/>
              </w:rPr>
            </w:pPr>
            <w:r>
              <w:rPr>
                <w:rFonts w:ascii="Calibri" w:eastAsia="Times New Roman" w:hAnsi="Calibri" w:cs="Calibri"/>
                <w:b/>
                <w:bCs/>
                <w:color w:val="000000"/>
                <w:sz w:val="18"/>
                <w:szCs w:val="18"/>
              </w:rPr>
              <w:t xml:space="preserve">       </w:t>
            </w:r>
            <w:r w:rsidRPr="00BD68D9">
              <w:rPr>
                <w:rFonts w:ascii="Calibri" w:eastAsia="Times New Roman" w:hAnsi="Calibri" w:cs="Calibri"/>
                <w:b/>
                <w:bCs/>
                <w:color w:val="000000"/>
                <w:sz w:val="18"/>
                <w:szCs w:val="18"/>
              </w:rPr>
              <w:t xml:space="preserve"> $</w:t>
            </w:r>
            <w:r w:rsidR="003C5EAB">
              <w:rPr>
                <w:rFonts w:ascii="Calibri" w:eastAsia="Times New Roman" w:hAnsi="Calibri" w:cs="Calibri"/>
                <w:b/>
                <w:bCs/>
                <w:color w:val="000000"/>
                <w:sz w:val="18"/>
                <w:szCs w:val="18"/>
              </w:rPr>
              <w:t>4,10</w:t>
            </w:r>
            <w:r w:rsidRPr="00BD68D9">
              <w:rPr>
                <w:rFonts w:ascii="Calibri" w:eastAsia="Times New Roman" w:hAnsi="Calibri" w:cs="Calibri"/>
                <w:b/>
                <w:bCs/>
                <w:color w:val="000000"/>
                <w:sz w:val="18"/>
                <w:szCs w:val="18"/>
              </w:rPr>
              <w:t xml:space="preserve">0,000.00 </w:t>
            </w:r>
          </w:p>
        </w:tc>
      </w:tr>
      <w:tr w:rsidR="00BD68D9" w:rsidRPr="00BD68D9" w14:paraId="5A27F3E9" w14:textId="77777777" w:rsidTr="00C55C17">
        <w:trPr>
          <w:trHeight w:val="264"/>
        </w:trPr>
        <w:tc>
          <w:tcPr>
            <w:tcW w:w="2240" w:type="dxa"/>
            <w:tcBorders>
              <w:top w:val="nil"/>
              <w:left w:val="single" w:sz="8" w:space="0" w:color="000000"/>
              <w:bottom w:val="single" w:sz="4" w:space="0" w:color="000000"/>
              <w:right w:val="single" w:sz="4" w:space="0" w:color="000000"/>
            </w:tcBorders>
            <w:shd w:val="clear" w:color="auto" w:fill="auto"/>
            <w:vAlign w:val="center"/>
            <w:hideMark/>
          </w:tcPr>
          <w:p w14:paraId="3B1E825E" w14:textId="77777777" w:rsidR="00BD68D9" w:rsidRPr="00BD68D9" w:rsidRDefault="00BD68D9" w:rsidP="00BD68D9">
            <w:pPr>
              <w:rPr>
                <w:rFonts w:ascii="Calibri" w:eastAsia="Times New Roman" w:hAnsi="Calibri" w:cs="Calibri"/>
                <w:b/>
                <w:bCs/>
                <w:sz w:val="18"/>
                <w:szCs w:val="18"/>
              </w:rPr>
            </w:pPr>
            <w:r w:rsidRPr="00BD68D9">
              <w:rPr>
                <w:rFonts w:ascii="Calibri" w:eastAsia="Times New Roman" w:hAnsi="Calibri" w:cs="Calibri"/>
                <w:b/>
                <w:bCs/>
                <w:sz w:val="18"/>
                <w:szCs w:val="18"/>
              </w:rPr>
              <w:t>Engineering Design Consultant</w:t>
            </w:r>
          </w:p>
        </w:tc>
        <w:tc>
          <w:tcPr>
            <w:tcW w:w="5400" w:type="dxa"/>
            <w:tcBorders>
              <w:top w:val="nil"/>
              <w:left w:val="nil"/>
              <w:bottom w:val="single" w:sz="4" w:space="0" w:color="000000"/>
              <w:right w:val="single" w:sz="4" w:space="0" w:color="000000"/>
            </w:tcBorders>
            <w:shd w:val="clear" w:color="auto" w:fill="auto"/>
            <w:vAlign w:val="bottom"/>
            <w:hideMark/>
          </w:tcPr>
          <w:p w14:paraId="1C7C2C76" w14:textId="77777777" w:rsidR="00BD68D9" w:rsidRPr="00BD68D9" w:rsidRDefault="00BD68D9" w:rsidP="00BD68D9">
            <w:pPr>
              <w:rPr>
                <w:rFonts w:ascii="Times New Roman" w:eastAsia="Times New Roman" w:hAnsi="Times New Roman" w:cs="Times New Roman"/>
                <w:color w:val="000000"/>
                <w:sz w:val="20"/>
                <w:szCs w:val="20"/>
              </w:rPr>
            </w:pPr>
            <w:r w:rsidRPr="00BD68D9">
              <w:rPr>
                <w:rFonts w:ascii="Times New Roman" w:eastAsia="Times New Roman" w:hAnsi="Times New Roman" w:cs="Times New Roman"/>
                <w:color w:val="000000"/>
                <w:sz w:val="20"/>
                <w:szCs w:val="20"/>
              </w:rPr>
              <w:t> </w:t>
            </w:r>
          </w:p>
        </w:tc>
        <w:tc>
          <w:tcPr>
            <w:tcW w:w="1800" w:type="dxa"/>
            <w:tcBorders>
              <w:top w:val="nil"/>
              <w:left w:val="nil"/>
              <w:bottom w:val="single" w:sz="4" w:space="0" w:color="000000"/>
              <w:right w:val="single" w:sz="8" w:space="0" w:color="000000"/>
            </w:tcBorders>
            <w:shd w:val="clear" w:color="auto" w:fill="auto"/>
            <w:noWrap/>
            <w:vAlign w:val="center"/>
            <w:hideMark/>
          </w:tcPr>
          <w:p w14:paraId="62C27C50" w14:textId="77777777"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w:t>
            </w:r>
          </w:p>
        </w:tc>
      </w:tr>
      <w:tr w:rsidR="00BD68D9" w:rsidRPr="00BD68D9" w14:paraId="202E770D" w14:textId="77777777" w:rsidTr="00C55C17">
        <w:trPr>
          <w:trHeight w:val="480"/>
        </w:trPr>
        <w:tc>
          <w:tcPr>
            <w:tcW w:w="2240" w:type="dxa"/>
            <w:tcBorders>
              <w:top w:val="nil"/>
              <w:left w:val="single" w:sz="8" w:space="0" w:color="000000"/>
              <w:bottom w:val="single" w:sz="4" w:space="0" w:color="000000"/>
              <w:right w:val="single" w:sz="4" w:space="0" w:color="000000"/>
            </w:tcBorders>
            <w:shd w:val="clear" w:color="auto" w:fill="auto"/>
            <w:vAlign w:val="center"/>
            <w:hideMark/>
          </w:tcPr>
          <w:p w14:paraId="49C50C3C" w14:textId="77777777" w:rsidR="00BD68D9" w:rsidRPr="00BD68D9" w:rsidRDefault="00BD68D9" w:rsidP="00BD68D9">
            <w:pPr>
              <w:rPr>
                <w:rFonts w:ascii="Calibri" w:eastAsia="Times New Roman" w:hAnsi="Calibri" w:cs="Calibri"/>
                <w:b/>
                <w:bCs/>
                <w:color w:val="000000"/>
                <w:sz w:val="18"/>
                <w:szCs w:val="18"/>
              </w:rPr>
            </w:pPr>
            <w:r w:rsidRPr="00BD68D9">
              <w:rPr>
                <w:rFonts w:ascii="Calibri" w:eastAsia="Times New Roman" w:hAnsi="Calibri" w:cs="Calibri"/>
                <w:b/>
                <w:bCs/>
                <w:color w:val="000000"/>
                <w:sz w:val="18"/>
                <w:szCs w:val="18"/>
              </w:rPr>
              <w:t>Design</w:t>
            </w:r>
          </w:p>
        </w:tc>
        <w:tc>
          <w:tcPr>
            <w:tcW w:w="5400" w:type="dxa"/>
            <w:tcBorders>
              <w:top w:val="nil"/>
              <w:left w:val="nil"/>
              <w:bottom w:val="single" w:sz="4" w:space="0" w:color="000000"/>
              <w:right w:val="single" w:sz="4" w:space="0" w:color="000000"/>
            </w:tcBorders>
            <w:shd w:val="clear" w:color="auto" w:fill="auto"/>
            <w:hideMark/>
          </w:tcPr>
          <w:p w14:paraId="2773246D" w14:textId="77777777" w:rsidR="00BD68D9" w:rsidRPr="00BD68D9" w:rsidRDefault="00BD68D9" w:rsidP="00BD68D9">
            <w:pPr>
              <w:rPr>
                <w:rFonts w:ascii="Calibri" w:eastAsia="Times New Roman" w:hAnsi="Calibri" w:cs="Calibri"/>
                <w:sz w:val="18"/>
                <w:szCs w:val="18"/>
              </w:rPr>
            </w:pPr>
            <w:r w:rsidRPr="00BD68D9">
              <w:rPr>
                <w:rFonts w:ascii="Calibri" w:eastAsia="Times New Roman" w:hAnsi="Calibri" w:cs="Calibri"/>
                <w:sz w:val="18"/>
                <w:szCs w:val="18"/>
              </w:rPr>
              <w:t xml:space="preserve">Engineer to provide engineering plans and specifications to bid and construct the Combined Heat and Power Project  </w:t>
            </w:r>
          </w:p>
        </w:tc>
        <w:tc>
          <w:tcPr>
            <w:tcW w:w="1800" w:type="dxa"/>
            <w:tcBorders>
              <w:top w:val="nil"/>
              <w:left w:val="nil"/>
              <w:bottom w:val="single" w:sz="4" w:space="0" w:color="000000"/>
              <w:right w:val="single" w:sz="8" w:space="0" w:color="000000"/>
            </w:tcBorders>
            <w:shd w:val="clear" w:color="auto" w:fill="auto"/>
            <w:noWrap/>
            <w:vAlign w:val="center"/>
            <w:hideMark/>
          </w:tcPr>
          <w:p w14:paraId="07494025" w14:textId="1031634A"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$1,4</w:t>
            </w:r>
            <w:r w:rsidR="003C5EAB" w:rsidRPr="003C5EAB">
              <w:rPr>
                <w:rFonts w:ascii="Calibri" w:eastAsia="Times New Roman" w:hAnsi="Calibri" w:cs="Calibri"/>
                <w:color w:val="000000"/>
                <w:sz w:val="18"/>
                <w:szCs w:val="18"/>
              </w:rPr>
              <w:t>0</w:t>
            </w:r>
            <w:r w:rsidRPr="003C5EAB">
              <w:rPr>
                <w:rFonts w:ascii="Calibri" w:eastAsia="Times New Roman" w:hAnsi="Calibri" w:cs="Calibri"/>
                <w:color w:val="000000"/>
                <w:sz w:val="18"/>
                <w:szCs w:val="18"/>
              </w:rPr>
              <w:t xml:space="preserve">0,000.00 </w:t>
            </w:r>
          </w:p>
        </w:tc>
      </w:tr>
      <w:tr w:rsidR="00BD68D9" w:rsidRPr="00BD68D9" w14:paraId="3E4223E2" w14:textId="77777777" w:rsidTr="00C55C17">
        <w:trPr>
          <w:trHeight w:val="480"/>
        </w:trPr>
        <w:tc>
          <w:tcPr>
            <w:tcW w:w="2240" w:type="dxa"/>
            <w:tcBorders>
              <w:top w:val="nil"/>
              <w:left w:val="single" w:sz="8" w:space="0" w:color="000000"/>
              <w:bottom w:val="single" w:sz="4" w:space="0" w:color="000000"/>
              <w:right w:val="single" w:sz="4" w:space="0" w:color="000000"/>
            </w:tcBorders>
            <w:shd w:val="clear" w:color="auto" w:fill="auto"/>
            <w:vAlign w:val="center"/>
            <w:hideMark/>
          </w:tcPr>
          <w:p w14:paraId="3199FCA0" w14:textId="77777777" w:rsidR="00BD68D9" w:rsidRPr="00BD68D9" w:rsidRDefault="00BD68D9" w:rsidP="00BD68D9">
            <w:pPr>
              <w:rPr>
                <w:rFonts w:ascii="Calibri" w:eastAsia="Times New Roman" w:hAnsi="Calibri" w:cs="Calibri"/>
                <w:b/>
                <w:bCs/>
                <w:color w:val="000000"/>
                <w:sz w:val="18"/>
                <w:szCs w:val="18"/>
              </w:rPr>
            </w:pPr>
            <w:r w:rsidRPr="00BD68D9">
              <w:rPr>
                <w:rFonts w:ascii="Calibri" w:eastAsia="Times New Roman" w:hAnsi="Calibri" w:cs="Calibri"/>
                <w:b/>
                <w:bCs/>
                <w:color w:val="000000"/>
                <w:sz w:val="18"/>
                <w:szCs w:val="18"/>
              </w:rPr>
              <w:t>Services During Construction (SDC)</w:t>
            </w:r>
          </w:p>
        </w:tc>
        <w:tc>
          <w:tcPr>
            <w:tcW w:w="5400" w:type="dxa"/>
            <w:tcBorders>
              <w:top w:val="nil"/>
              <w:left w:val="nil"/>
              <w:bottom w:val="single" w:sz="4" w:space="0" w:color="000000"/>
              <w:right w:val="single" w:sz="4" w:space="0" w:color="000000"/>
            </w:tcBorders>
            <w:shd w:val="clear" w:color="auto" w:fill="auto"/>
            <w:hideMark/>
          </w:tcPr>
          <w:p w14:paraId="7B7D43DD" w14:textId="76D3C041" w:rsidR="00BD68D9" w:rsidRPr="00BD68D9" w:rsidRDefault="00BD68D9" w:rsidP="00BD68D9">
            <w:pPr>
              <w:rPr>
                <w:rFonts w:ascii="Calibri" w:eastAsia="Times New Roman" w:hAnsi="Calibri" w:cs="Calibri"/>
                <w:sz w:val="18"/>
                <w:szCs w:val="18"/>
              </w:rPr>
            </w:pPr>
            <w:r w:rsidRPr="00BD68D9">
              <w:rPr>
                <w:rFonts w:ascii="Calibri" w:eastAsia="Times New Roman" w:hAnsi="Calibri" w:cs="Calibri"/>
                <w:sz w:val="18"/>
                <w:szCs w:val="18"/>
              </w:rPr>
              <w:t>Engineer to provide Engineering Services During Construc</w:t>
            </w:r>
            <w:r>
              <w:rPr>
                <w:rFonts w:ascii="Calibri" w:eastAsia="Times New Roman" w:hAnsi="Calibri" w:cs="Calibri"/>
                <w:sz w:val="18"/>
                <w:szCs w:val="18"/>
              </w:rPr>
              <w:t>t</w:t>
            </w:r>
            <w:r w:rsidRPr="00BD68D9">
              <w:rPr>
                <w:rFonts w:ascii="Calibri" w:eastAsia="Times New Roman" w:hAnsi="Calibri" w:cs="Calibri"/>
                <w:sz w:val="18"/>
                <w:szCs w:val="18"/>
              </w:rPr>
              <w:t xml:space="preserve">ion </w:t>
            </w:r>
          </w:p>
        </w:tc>
        <w:tc>
          <w:tcPr>
            <w:tcW w:w="1800" w:type="dxa"/>
            <w:tcBorders>
              <w:top w:val="nil"/>
              <w:left w:val="nil"/>
              <w:bottom w:val="single" w:sz="4" w:space="0" w:color="000000"/>
              <w:right w:val="single" w:sz="8" w:space="0" w:color="000000"/>
            </w:tcBorders>
            <w:shd w:val="clear" w:color="auto" w:fill="auto"/>
            <w:noWrap/>
            <w:vAlign w:val="center"/>
            <w:hideMark/>
          </w:tcPr>
          <w:p w14:paraId="0FA168E7" w14:textId="7D63BF98"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$1,</w:t>
            </w:r>
            <w:r w:rsidR="003C5EAB" w:rsidRPr="003C5EAB">
              <w:rPr>
                <w:rFonts w:ascii="Calibri" w:eastAsia="Times New Roman" w:hAnsi="Calibri" w:cs="Calibri"/>
                <w:color w:val="000000"/>
                <w:sz w:val="18"/>
                <w:szCs w:val="18"/>
              </w:rPr>
              <w:t>50</w:t>
            </w:r>
            <w:r w:rsidRPr="003C5EAB">
              <w:rPr>
                <w:rFonts w:ascii="Calibri" w:eastAsia="Times New Roman" w:hAnsi="Calibri" w:cs="Calibri"/>
                <w:color w:val="000000"/>
                <w:sz w:val="18"/>
                <w:szCs w:val="18"/>
              </w:rPr>
              <w:t xml:space="preserve">0,000.00 </w:t>
            </w:r>
          </w:p>
        </w:tc>
      </w:tr>
      <w:tr w:rsidR="00BD68D9" w:rsidRPr="00BD68D9" w14:paraId="039874D1" w14:textId="77777777" w:rsidTr="00C55C17">
        <w:trPr>
          <w:trHeight w:val="264"/>
        </w:trPr>
        <w:tc>
          <w:tcPr>
            <w:tcW w:w="2240" w:type="dxa"/>
            <w:tcBorders>
              <w:top w:val="nil"/>
              <w:left w:val="single" w:sz="8" w:space="0" w:color="000000"/>
              <w:bottom w:val="single" w:sz="4" w:space="0" w:color="000000"/>
              <w:right w:val="single" w:sz="4" w:space="0" w:color="000000"/>
            </w:tcBorders>
            <w:shd w:val="clear" w:color="auto" w:fill="auto"/>
            <w:vAlign w:val="center"/>
            <w:hideMark/>
          </w:tcPr>
          <w:p w14:paraId="0A677743" w14:textId="77777777" w:rsidR="00BD68D9" w:rsidRPr="00BD68D9" w:rsidRDefault="00BD68D9" w:rsidP="00BD68D9">
            <w:pPr>
              <w:rPr>
                <w:rFonts w:ascii="Calibri" w:eastAsia="Times New Roman" w:hAnsi="Calibri" w:cs="Calibri"/>
                <w:b/>
                <w:bCs/>
                <w:color w:val="000000"/>
                <w:sz w:val="18"/>
                <w:szCs w:val="18"/>
              </w:rPr>
            </w:pPr>
            <w:r w:rsidRPr="00BD68D9">
              <w:rPr>
                <w:rFonts w:ascii="Calibri" w:eastAsia="Times New Roman" w:hAnsi="Calibri" w:cs="Calibri"/>
                <w:b/>
                <w:bCs/>
                <w:color w:val="000000"/>
                <w:sz w:val="18"/>
                <w:szCs w:val="18"/>
              </w:rPr>
              <w:t>Startup and Commissioning</w:t>
            </w:r>
          </w:p>
        </w:tc>
        <w:tc>
          <w:tcPr>
            <w:tcW w:w="5400" w:type="dxa"/>
            <w:tcBorders>
              <w:top w:val="nil"/>
              <w:left w:val="nil"/>
              <w:bottom w:val="single" w:sz="4" w:space="0" w:color="000000"/>
              <w:right w:val="single" w:sz="4" w:space="0" w:color="000000"/>
            </w:tcBorders>
            <w:shd w:val="clear" w:color="auto" w:fill="auto"/>
            <w:hideMark/>
          </w:tcPr>
          <w:p w14:paraId="3E56F6DE" w14:textId="77777777" w:rsidR="00BD68D9" w:rsidRPr="00BD68D9" w:rsidRDefault="00BD68D9" w:rsidP="00BD68D9">
            <w:pPr>
              <w:rPr>
                <w:rFonts w:ascii="Calibri" w:eastAsia="Times New Roman" w:hAnsi="Calibri" w:cs="Calibri"/>
                <w:sz w:val="18"/>
                <w:szCs w:val="18"/>
              </w:rPr>
            </w:pPr>
            <w:r w:rsidRPr="00BD68D9">
              <w:rPr>
                <w:rFonts w:ascii="Calibri" w:eastAsia="Times New Roman" w:hAnsi="Calibri" w:cs="Calibri"/>
                <w:sz w:val="18"/>
                <w:szCs w:val="18"/>
              </w:rPr>
              <w:t xml:space="preserve">Engineer to provide Startup and Commissioning  </w:t>
            </w:r>
          </w:p>
        </w:tc>
        <w:tc>
          <w:tcPr>
            <w:tcW w:w="1800" w:type="dxa"/>
            <w:tcBorders>
              <w:top w:val="nil"/>
              <w:left w:val="nil"/>
              <w:bottom w:val="single" w:sz="4" w:space="0" w:color="000000"/>
              <w:right w:val="single" w:sz="8" w:space="0" w:color="000000"/>
            </w:tcBorders>
            <w:shd w:val="clear" w:color="auto" w:fill="auto"/>
            <w:noWrap/>
            <w:vAlign w:val="center"/>
            <w:hideMark/>
          </w:tcPr>
          <w:p w14:paraId="29497EF6" w14:textId="307D4B51"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w:t>
            </w:r>
            <w:r w:rsidR="003C5EAB" w:rsidRPr="003C5EAB">
              <w:rPr>
                <w:rFonts w:ascii="Calibri" w:eastAsia="Times New Roman" w:hAnsi="Calibri" w:cs="Calibri"/>
                <w:color w:val="000000"/>
                <w:sz w:val="18"/>
                <w:szCs w:val="18"/>
              </w:rPr>
              <w:t>400</w:t>
            </w:r>
            <w:r w:rsidRPr="003C5EAB">
              <w:rPr>
                <w:rFonts w:ascii="Calibri" w:eastAsia="Times New Roman" w:hAnsi="Calibri" w:cs="Calibri"/>
                <w:color w:val="000000"/>
                <w:sz w:val="18"/>
                <w:szCs w:val="18"/>
              </w:rPr>
              <w:t xml:space="preserve">,000.00 </w:t>
            </w:r>
          </w:p>
        </w:tc>
      </w:tr>
      <w:tr w:rsidR="00BD68D9" w:rsidRPr="00BD68D9" w14:paraId="4744FEED" w14:textId="77777777" w:rsidTr="00C55C17">
        <w:trPr>
          <w:trHeight w:val="264"/>
        </w:trPr>
        <w:tc>
          <w:tcPr>
            <w:tcW w:w="7640" w:type="dxa"/>
            <w:gridSpan w:val="2"/>
            <w:tcBorders>
              <w:top w:val="single" w:sz="4" w:space="0" w:color="000000"/>
              <w:left w:val="single" w:sz="8" w:space="0" w:color="000000"/>
              <w:bottom w:val="single" w:sz="4" w:space="0" w:color="000000"/>
              <w:right w:val="single" w:sz="4" w:space="0" w:color="000000"/>
            </w:tcBorders>
            <w:shd w:val="clear" w:color="000000" w:fill="E7E6E6"/>
            <w:vAlign w:val="center"/>
            <w:hideMark/>
          </w:tcPr>
          <w:p w14:paraId="0AC63A6A" w14:textId="77777777" w:rsidR="00BD68D9" w:rsidRPr="00BD68D9" w:rsidRDefault="00BD68D9" w:rsidP="00BD68D9">
            <w:pPr>
              <w:rPr>
                <w:rFonts w:ascii="Calibri" w:eastAsia="Times New Roman" w:hAnsi="Calibri" w:cs="Calibri"/>
                <w:b/>
                <w:bCs/>
                <w:sz w:val="18"/>
                <w:szCs w:val="18"/>
              </w:rPr>
            </w:pPr>
            <w:r w:rsidRPr="00BD68D9">
              <w:rPr>
                <w:rFonts w:ascii="Calibri" w:eastAsia="Times New Roman" w:hAnsi="Calibri" w:cs="Calibri"/>
                <w:b/>
                <w:bCs/>
                <w:sz w:val="18"/>
                <w:szCs w:val="18"/>
              </w:rPr>
              <w:t>TOTAL ENGINEERING AND DESIGN</w:t>
            </w:r>
          </w:p>
        </w:tc>
        <w:tc>
          <w:tcPr>
            <w:tcW w:w="1800" w:type="dxa"/>
            <w:tcBorders>
              <w:top w:val="nil"/>
              <w:left w:val="nil"/>
              <w:bottom w:val="single" w:sz="4" w:space="0" w:color="000000"/>
              <w:right w:val="single" w:sz="8" w:space="0" w:color="000000"/>
            </w:tcBorders>
            <w:shd w:val="clear" w:color="000000" w:fill="E7E6E6"/>
            <w:noWrap/>
            <w:vAlign w:val="center"/>
            <w:hideMark/>
          </w:tcPr>
          <w:p w14:paraId="71BBA8BB" w14:textId="1D2B7090" w:rsidR="00BD68D9" w:rsidRPr="00BD68D9" w:rsidRDefault="00BD68D9" w:rsidP="00BD68D9">
            <w:pPr>
              <w:jc w:val="right"/>
              <w:rPr>
                <w:rFonts w:ascii="Calibri" w:eastAsia="Times New Roman" w:hAnsi="Calibri" w:cs="Calibri"/>
                <w:b/>
                <w:bCs/>
                <w:color w:val="000000"/>
                <w:sz w:val="18"/>
                <w:szCs w:val="18"/>
              </w:rPr>
            </w:pPr>
            <w:r>
              <w:rPr>
                <w:rFonts w:ascii="Calibri" w:eastAsia="Times New Roman" w:hAnsi="Calibri" w:cs="Calibri"/>
                <w:b/>
                <w:bCs/>
                <w:color w:val="000000"/>
                <w:sz w:val="18"/>
                <w:szCs w:val="18"/>
              </w:rPr>
              <w:t xml:space="preserve">        </w:t>
            </w:r>
            <w:r w:rsidRPr="00BD68D9">
              <w:rPr>
                <w:rFonts w:ascii="Calibri" w:eastAsia="Times New Roman" w:hAnsi="Calibri" w:cs="Calibri"/>
                <w:b/>
                <w:bCs/>
                <w:color w:val="000000"/>
                <w:sz w:val="18"/>
                <w:szCs w:val="18"/>
              </w:rPr>
              <w:t xml:space="preserve"> $3,</w:t>
            </w:r>
            <w:r w:rsidR="003C5EAB">
              <w:rPr>
                <w:rFonts w:ascii="Calibri" w:eastAsia="Times New Roman" w:hAnsi="Calibri" w:cs="Calibri"/>
                <w:b/>
                <w:bCs/>
                <w:color w:val="000000"/>
                <w:sz w:val="18"/>
                <w:szCs w:val="18"/>
              </w:rPr>
              <w:t>300</w:t>
            </w:r>
            <w:r w:rsidRPr="00BD68D9">
              <w:rPr>
                <w:rFonts w:ascii="Calibri" w:eastAsia="Times New Roman" w:hAnsi="Calibri" w:cs="Calibri"/>
                <w:b/>
                <w:bCs/>
                <w:color w:val="000000"/>
                <w:sz w:val="18"/>
                <w:szCs w:val="18"/>
              </w:rPr>
              <w:t xml:space="preserve">,000.00 </w:t>
            </w:r>
          </w:p>
        </w:tc>
      </w:tr>
      <w:tr w:rsidR="00BD68D9" w:rsidRPr="00BD68D9" w14:paraId="74BA265D" w14:textId="77777777" w:rsidTr="00C55C17">
        <w:trPr>
          <w:trHeight w:val="264"/>
        </w:trPr>
        <w:tc>
          <w:tcPr>
            <w:tcW w:w="2240" w:type="dxa"/>
            <w:tcBorders>
              <w:top w:val="nil"/>
              <w:left w:val="single" w:sz="8" w:space="0" w:color="000000"/>
              <w:bottom w:val="single" w:sz="4" w:space="0" w:color="000000"/>
              <w:right w:val="single" w:sz="4" w:space="0" w:color="000000"/>
            </w:tcBorders>
            <w:shd w:val="clear" w:color="auto" w:fill="auto"/>
            <w:hideMark/>
          </w:tcPr>
          <w:p w14:paraId="3CF4A0A4" w14:textId="77777777" w:rsidR="00BD68D9" w:rsidRPr="00BD68D9" w:rsidRDefault="00BD68D9" w:rsidP="00BD68D9">
            <w:pPr>
              <w:rPr>
                <w:rFonts w:ascii="Calibri" w:eastAsia="Times New Roman" w:hAnsi="Calibri" w:cs="Calibri"/>
                <w:b/>
                <w:bCs/>
                <w:color w:val="000000"/>
                <w:sz w:val="18"/>
                <w:szCs w:val="18"/>
              </w:rPr>
            </w:pPr>
            <w:r w:rsidRPr="00BD68D9">
              <w:rPr>
                <w:rFonts w:ascii="Calibri" w:eastAsia="Times New Roman" w:hAnsi="Calibri" w:cs="Calibri"/>
                <w:b/>
                <w:bCs/>
                <w:color w:val="000000"/>
                <w:sz w:val="18"/>
                <w:szCs w:val="18"/>
              </w:rPr>
              <w:t>Construction</w:t>
            </w:r>
          </w:p>
        </w:tc>
        <w:tc>
          <w:tcPr>
            <w:tcW w:w="5400" w:type="dxa"/>
            <w:tcBorders>
              <w:top w:val="nil"/>
              <w:left w:val="nil"/>
              <w:bottom w:val="single" w:sz="4" w:space="0" w:color="000000"/>
              <w:right w:val="single" w:sz="4" w:space="0" w:color="000000"/>
            </w:tcBorders>
            <w:shd w:val="clear" w:color="auto" w:fill="auto"/>
            <w:hideMark/>
          </w:tcPr>
          <w:p w14:paraId="0FC3858E" w14:textId="77777777" w:rsidR="00BD68D9" w:rsidRPr="00BD68D9" w:rsidRDefault="00BD68D9" w:rsidP="00BD68D9">
            <w:pPr>
              <w:rPr>
                <w:rFonts w:ascii="Calibri" w:eastAsia="Times New Roman" w:hAnsi="Calibri" w:cs="Calibri"/>
                <w:color w:val="000000"/>
                <w:sz w:val="18"/>
                <w:szCs w:val="18"/>
              </w:rPr>
            </w:pPr>
            <w:r w:rsidRPr="00BD68D9">
              <w:rPr>
                <w:rFonts w:ascii="Calibri" w:eastAsia="Times New Roman" w:hAnsi="Calibri" w:cs="Calibri"/>
                <w:color w:val="000000"/>
                <w:sz w:val="18"/>
                <w:szCs w:val="18"/>
              </w:rPr>
              <w:t> </w:t>
            </w:r>
          </w:p>
        </w:tc>
        <w:tc>
          <w:tcPr>
            <w:tcW w:w="1800" w:type="dxa"/>
            <w:tcBorders>
              <w:top w:val="nil"/>
              <w:left w:val="nil"/>
              <w:bottom w:val="single" w:sz="4" w:space="0" w:color="000000"/>
              <w:right w:val="single" w:sz="8" w:space="0" w:color="000000"/>
            </w:tcBorders>
            <w:shd w:val="clear" w:color="auto" w:fill="auto"/>
            <w:noWrap/>
            <w:vAlign w:val="center"/>
            <w:hideMark/>
          </w:tcPr>
          <w:p w14:paraId="5AE7411F" w14:textId="77777777"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w:t>
            </w:r>
          </w:p>
        </w:tc>
      </w:tr>
      <w:tr w:rsidR="00BD68D9" w:rsidRPr="00BD68D9" w14:paraId="482D615E" w14:textId="77777777" w:rsidTr="00C55C17">
        <w:trPr>
          <w:trHeight w:val="264"/>
        </w:trPr>
        <w:tc>
          <w:tcPr>
            <w:tcW w:w="2240" w:type="dxa"/>
            <w:vMerge w:val="restart"/>
            <w:tcBorders>
              <w:top w:val="nil"/>
              <w:left w:val="single" w:sz="8" w:space="0" w:color="000000"/>
              <w:bottom w:val="single" w:sz="4" w:space="0" w:color="000000"/>
              <w:right w:val="single" w:sz="4" w:space="0" w:color="000000"/>
            </w:tcBorders>
            <w:shd w:val="clear" w:color="auto" w:fill="auto"/>
            <w:vAlign w:val="center"/>
            <w:hideMark/>
          </w:tcPr>
          <w:p w14:paraId="245EB167" w14:textId="77777777" w:rsidR="00BD68D9" w:rsidRPr="00BD68D9" w:rsidRDefault="00BD68D9" w:rsidP="00BD68D9">
            <w:pPr>
              <w:rPr>
                <w:rFonts w:ascii="Calibri" w:eastAsia="Times New Roman" w:hAnsi="Calibri" w:cs="Calibri"/>
                <w:b/>
                <w:bCs/>
                <w:color w:val="000000"/>
                <w:sz w:val="18"/>
                <w:szCs w:val="18"/>
              </w:rPr>
            </w:pPr>
            <w:r w:rsidRPr="00BD68D9">
              <w:rPr>
                <w:rFonts w:ascii="Calibri" w:eastAsia="Times New Roman" w:hAnsi="Calibri" w:cs="Calibri"/>
                <w:b/>
                <w:bCs/>
                <w:color w:val="000000"/>
                <w:sz w:val="18"/>
                <w:szCs w:val="18"/>
              </w:rPr>
              <w:t>Construction activities associated with implementation of the Combined Heat and Power</w:t>
            </w:r>
          </w:p>
        </w:tc>
        <w:tc>
          <w:tcPr>
            <w:tcW w:w="5400" w:type="dxa"/>
            <w:tcBorders>
              <w:top w:val="nil"/>
              <w:left w:val="nil"/>
              <w:bottom w:val="single" w:sz="4" w:space="0" w:color="000000"/>
              <w:right w:val="single" w:sz="4" w:space="0" w:color="000000"/>
            </w:tcBorders>
            <w:shd w:val="clear" w:color="auto" w:fill="auto"/>
            <w:hideMark/>
          </w:tcPr>
          <w:p w14:paraId="5FC87A62" w14:textId="77777777" w:rsidR="00BD68D9" w:rsidRPr="00BD68D9" w:rsidRDefault="00BD68D9" w:rsidP="00BD68D9">
            <w:pPr>
              <w:rPr>
                <w:rFonts w:ascii="Calibri" w:eastAsia="Times New Roman" w:hAnsi="Calibri" w:cs="Calibri"/>
                <w:color w:val="000000"/>
                <w:sz w:val="18"/>
                <w:szCs w:val="18"/>
              </w:rPr>
            </w:pPr>
            <w:r w:rsidRPr="00BD68D9">
              <w:rPr>
                <w:rFonts w:ascii="Calibri" w:eastAsia="Times New Roman" w:hAnsi="Calibri" w:cs="Calibri"/>
                <w:color w:val="000000"/>
                <w:sz w:val="18"/>
                <w:szCs w:val="18"/>
              </w:rPr>
              <w:t>Electrical Building</w:t>
            </w:r>
          </w:p>
        </w:tc>
        <w:tc>
          <w:tcPr>
            <w:tcW w:w="1800" w:type="dxa"/>
            <w:tcBorders>
              <w:top w:val="nil"/>
              <w:left w:val="nil"/>
              <w:bottom w:val="single" w:sz="4" w:space="0" w:color="000000"/>
              <w:right w:val="single" w:sz="8" w:space="0" w:color="000000"/>
            </w:tcBorders>
            <w:shd w:val="clear" w:color="auto" w:fill="auto"/>
            <w:noWrap/>
            <w:vAlign w:val="center"/>
            <w:hideMark/>
          </w:tcPr>
          <w:p w14:paraId="290BE3C2" w14:textId="1533525D"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$2,</w:t>
            </w:r>
            <w:r w:rsidR="003C5EAB" w:rsidRPr="003C5EAB">
              <w:rPr>
                <w:rFonts w:ascii="Calibri" w:eastAsia="Times New Roman" w:hAnsi="Calibri" w:cs="Calibri"/>
                <w:color w:val="000000"/>
                <w:sz w:val="18"/>
                <w:szCs w:val="18"/>
              </w:rPr>
              <w:t>500</w:t>
            </w:r>
            <w:r w:rsidRPr="003C5EAB">
              <w:rPr>
                <w:rFonts w:ascii="Calibri" w:eastAsia="Times New Roman" w:hAnsi="Calibri" w:cs="Calibri"/>
                <w:color w:val="000000"/>
                <w:sz w:val="18"/>
                <w:szCs w:val="18"/>
              </w:rPr>
              <w:t xml:space="preserve">,000.00 </w:t>
            </w:r>
          </w:p>
        </w:tc>
      </w:tr>
      <w:tr w:rsidR="00BD68D9" w:rsidRPr="00BD68D9" w14:paraId="4EA21B62" w14:textId="77777777" w:rsidTr="00C55C17">
        <w:trPr>
          <w:trHeight w:val="264"/>
        </w:trPr>
        <w:tc>
          <w:tcPr>
            <w:tcW w:w="2240" w:type="dxa"/>
            <w:vMerge/>
            <w:tcBorders>
              <w:top w:val="nil"/>
              <w:left w:val="single" w:sz="8" w:space="0" w:color="000000"/>
              <w:bottom w:val="single" w:sz="4" w:space="0" w:color="000000"/>
              <w:right w:val="single" w:sz="4" w:space="0" w:color="000000"/>
            </w:tcBorders>
            <w:vAlign w:val="center"/>
            <w:hideMark/>
          </w:tcPr>
          <w:p w14:paraId="0FFD2F77" w14:textId="77777777" w:rsidR="00BD68D9" w:rsidRPr="00BD68D9" w:rsidRDefault="00BD68D9" w:rsidP="00BD68D9">
            <w:pPr>
              <w:rPr>
                <w:rFonts w:ascii="Calibri" w:eastAsia="Times New Roman" w:hAnsi="Calibri" w:cs="Calibri"/>
                <w:b/>
                <w:bCs/>
                <w:color w:val="000000"/>
                <w:sz w:val="18"/>
                <w:szCs w:val="18"/>
              </w:rPr>
            </w:pPr>
          </w:p>
        </w:tc>
        <w:tc>
          <w:tcPr>
            <w:tcW w:w="5400" w:type="dxa"/>
            <w:tcBorders>
              <w:top w:val="nil"/>
              <w:left w:val="nil"/>
              <w:bottom w:val="single" w:sz="4" w:space="0" w:color="000000"/>
              <w:right w:val="single" w:sz="4" w:space="0" w:color="000000"/>
            </w:tcBorders>
            <w:shd w:val="clear" w:color="auto" w:fill="auto"/>
            <w:hideMark/>
          </w:tcPr>
          <w:p w14:paraId="7F129350" w14:textId="77777777" w:rsidR="00BD68D9" w:rsidRPr="00BD68D9" w:rsidRDefault="00BD68D9" w:rsidP="00BD68D9">
            <w:pPr>
              <w:rPr>
                <w:rFonts w:ascii="Calibri" w:eastAsia="Times New Roman" w:hAnsi="Calibri" w:cs="Calibri"/>
                <w:color w:val="000000"/>
                <w:sz w:val="18"/>
                <w:szCs w:val="18"/>
              </w:rPr>
            </w:pPr>
            <w:r w:rsidRPr="00BD68D9">
              <w:rPr>
                <w:rFonts w:ascii="Calibri" w:eastAsia="Times New Roman" w:hAnsi="Calibri" w:cs="Calibri"/>
                <w:color w:val="000000"/>
                <w:sz w:val="18"/>
                <w:szCs w:val="18"/>
              </w:rPr>
              <w:t>Electrical and Controls</w:t>
            </w:r>
          </w:p>
        </w:tc>
        <w:tc>
          <w:tcPr>
            <w:tcW w:w="1800" w:type="dxa"/>
            <w:tcBorders>
              <w:top w:val="nil"/>
              <w:left w:val="nil"/>
              <w:bottom w:val="single" w:sz="4" w:space="0" w:color="000000"/>
              <w:right w:val="single" w:sz="8" w:space="0" w:color="000000"/>
            </w:tcBorders>
            <w:shd w:val="clear" w:color="auto" w:fill="auto"/>
            <w:noWrap/>
            <w:vAlign w:val="center"/>
            <w:hideMark/>
          </w:tcPr>
          <w:p w14:paraId="06AA4EEA" w14:textId="4149484B"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w:t>
            </w:r>
            <w:r w:rsidR="003C5EAB" w:rsidRPr="003C5EAB">
              <w:rPr>
                <w:rFonts w:ascii="Calibri" w:eastAsia="Times New Roman" w:hAnsi="Calibri" w:cs="Calibri"/>
                <w:color w:val="000000"/>
                <w:sz w:val="18"/>
                <w:szCs w:val="18"/>
              </w:rPr>
              <w:t>1,100</w:t>
            </w:r>
            <w:r w:rsidRPr="003C5EAB">
              <w:rPr>
                <w:rFonts w:ascii="Calibri" w:eastAsia="Times New Roman" w:hAnsi="Calibri" w:cs="Calibri"/>
                <w:color w:val="000000"/>
                <w:sz w:val="18"/>
                <w:szCs w:val="18"/>
              </w:rPr>
              <w:t xml:space="preserve">,000.00 </w:t>
            </w:r>
          </w:p>
        </w:tc>
      </w:tr>
      <w:tr w:rsidR="00BD68D9" w:rsidRPr="00BD68D9" w14:paraId="085DEA5D" w14:textId="77777777" w:rsidTr="00C55C17">
        <w:trPr>
          <w:trHeight w:val="264"/>
        </w:trPr>
        <w:tc>
          <w:tcPr>
            <w:tcW w:w="2240" w:type="dxa"/>
            <w:vMerge/>
            <w:tcBorders>
              <w:top w:val="nil"/>
              <w:left w:val="single" w:sz="8" w:space="0" w:color="000000"/>
              <w:bottom w:val="single" w:sz="4" w:space="0" w:color="000000"/>
              <w:right w:val="single" w:sz="4" w:space="0" w:color="000000"/>
            </w:tcBorders>
            <w:vAlign w:val="center"/>
            <w:hideMark/>
          </w:tcPr>
          <w:p w14:paraId="3C01572B" w14:textId="77777777" w:rsidR="00BD68D9" w:rsidRPr="00BD68D9" w:rsidRDefault="00BD68D9" w:rsidP="00BD68D9">
            <w:pPr>
              <w:rPr>
                <w:rFonts w:ascii="Calibri" w:eastAsia="Times New Roman" w:hAnsi="Calibri" w:cs="Calibri"/>
                <w:b/>
                <w:bCs/>
                <w:color w:val="000000"/>
                <w:sz w:val="18"/>
                <w:szCs w:val="18"/>
              </w:rPr>
            </w:pPr>
          </w:p>
        </w:tc>
        <w:tc>
          <w:tcPr>
            <w:tcW w:w="5400" w:type="dxa"/>
            <w:tcBorders>
              <w:top w:val="nil"/>
              <w:left w:val="nil"/>
              <w:bottom w:val="single" w:sz="4" w:space="0" w:color="000000"/>
              <w:right w:val="single" w:sz="4" w:space="0" w:color="000000"/>
            </w:tcBorders>
            <w:shd w:val="clear" w:color="auto" w:fill="auto"/>
            <w:vAlign w:val="bottom"/>
            <w:hideMark/>
          </w:tcPr>
          <w:p w14:paraId="1A79DAEC" w14:textId="1349D8AF" w:rsidR="00BD68D9" w:rsidRPr="00BD68D9" w:rsidRDefault="00BD68D9" w:rsidP="00BD68D9">
            <w:pPr>
              <w:rPr>
                <w:rFonts w:ascii="Calibri" w:eastAsia="Times New Roman" w:hAnsi="Calibri" w:cs="Calibri"/>
                <w:color w:val="000000"/>
                <w:sz w:val="18"/>
                <w:szCs w:val="18"/>
              </w:rPr>
            </w:pPr>
            <w:r w:rsidRPr="00BD68D9">
              <w:rPr>
                <w:rFonts w:ascii="Calibri" w:eastAsia="Times New Roman" w:hAnsi="Calibri" w:cs="Calibri"/>
                <w:color w:val="000000"/>
                <w:sz w:val="18"/>
                <w:szCs w:val="18"/>
              </w:rPr>
              <w:t>Demolition, Yard Piping, Sitework, Yard Electrical, Plant Computer Sy</w:t>
            </w:r>
            <w:r>
              <w:rPr>
                <w:rFonts w:ascii="Calibri" w:eastAsia="Times New Roman" w:hAnsi="Calibri" w:cs="Calibri"/>
                <w:color w:val="000000"/>
                <w:sz w:val="18"/>
                <w:szCs w:val="18"/>
              </w:rPr>
              <w:t>s</w:t>
            </w:r>
            <w:r w:rsidRPr="00BD68D9">
              <w:rPr>
                <w:rFonts w:ascii="Calibri" w:eastAsia="Times New Roman" w:hAnsi="Calibri" w:cs="Calibri"/>
                <w:color w:val="000000"/>
                <w:sz w:val="18"/>
                <w:szCs w:val="18"/>
              </w:rPr>
              <w:t>tem</w:t>
            </w:r>
          </w:p>
        </w:tc>
        <w:tc>
          <w:tcPr>
            <w:tcW w:w="1800" w:type="dxa"/>
            <w:tcBorders>
              <w:top w:val="nil"/>
              <w:left w:val="nil"/>
              <w:bottom w:val="single" w:sz="4" w:space="0" w:color="000000"/>
              <w:right w:val="single" w:sz="8" w:space="0" w:color="000000"/>
            </w:tcBorders>
            <w:shd w:val="clear" w:color="auto" w:fill="auto"/>
            <w:noWrap/>
            <w:vAlign w:val="center"/>
            <w:hideMark/>
          </w:tcPr>
          <w:p w14:paraId="4FD06274" w14:textId="0AD3F303"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$2,</w:t>
            </w:r>
            <w:r w:rsidR="003C5EAB" w:rsidRPr="003C5EAB">
              <w:rPr>
                <w:rFonts w:ascii="Calibri" w:eastAsia="Times New Roman" w:hAnsi="Calibri" w:cs="Calibri"/>
                <w:color w:val="000000"/>
                <w:sz w:val="18"/>
                <w:szCs w:val="18"/>
              </w:rPr>
              <w:t>700,0</w:t>
            </w:r>
            <w:r w:rsidRPr="003C5EAB">
              <w:rPr>
                <w:rFonts w:ascii="Calibri" w:eastAsia="Times New Roman" w:hAnsi="Calibri" w:cs="Calibri"/>
                <w:color w:val="000000"/>
                <w:sz w:val="18"/>
                <w:szCs w:val="18"/>
              </w:rPr>
              <w:t xml:space="preserve">00.00 </w:t>
            </w:r>
          </w:p>
        </w:tc>
      </w:tr>
      <w:tr w:rsidR="00BD68D9" w:rsidRPr="00BD68D9" w14:paraId="05CCD1FD" w14:textId="77777777" w:rsidTr="00C55C17">
        <w:trPr>
          <w:trHeight w:val="264"/>
        </w:trPr>
        <w:tc>
          <w:tcPr>
            <w:tcW w:w="2240" w:type="dxa"/>
            <w:vMerge/>
            <w:tcBorders>
              <w:top w:val="nil"/>
              <w:left w:val="single" w:sz="8" w:space="0" w:color="000000"/>
              <w:bottom w:val="single" w:sz="4" w:space="0" w:color="000000"/>
              <w:right w:val="single" w:sz="4" w:space="0" w:color="000000"/>
            </w:tcBorders>
            <w:vAlign w:val="center"/>
            <w:hideMark/>
          </w:tcPr>
          <w:p w14:paraId="15F4ACAF" w14:textId="77777777" w:rsidR="00BD68D9" w:rsidRPr="00BD68D9" w:rsidRDefault="00BD68D9" w:rsidP="00BD68D9">
            <w:pPr>
              <w:rPr>
                <w:rFonts w:ascii="Calibri" w:eastAsia="Times New Roman" w:hAnsi="Calibri" w:cs="Calibri"/>
                <w:b/>
                <w:bCs/>
                <w:color w:val="000000"/>
                <w:sz w:val="18"/>
                <w:szCs w:val="18"/>
              </w:rPr>
            </w:pPr>
          </w:p>
        </w:tc>
        <w:tc>
          <w:tcPr>
            <w:tcW w:w="5400" w:type="dxa"/>
            <w:tcBorders>
              <w:top w:val="nil"/>
              <w:left w:val="nil"/>
              <w:bottom w:val="single" w:sz="4" w:space="0" w:color="000000"/>
              <w:right w:val="single" w:sz="4" w:space="0" w:color="000000"/>
            </w:tcBorders>
            <w:shd w:val="clear" w:color="auto" w:fill="auto"/>
            <w:hideMark/>
          </w:tcPr>
          <w:p w14:paraId="66916035" w14:textId="77777777" w:rsidR="00BD68D9" w:rsidRPr="00BD68D9" w:rsidRDefault="00BD68D9" w:rsidP="00BD68D9">
            <w:pPr>
              <w:rPr>
                <w:rFonts w:ascii="Calibri" w:eastAsia="Times New Roman" w:hAnsi="Calibri" w:cs="Calibri"/>
                <w:color w:val="000000"/>
                <w:sz w:val="18"/>
                <w:szCs w:val="18"/>
              </w:rPr>
            </w:pPr>
            <w:r w:rsidRPr="00BD68D9">
              <w:rPr>
                <w:rFonts w:ascii="Calibri" w:eastAsia="Times New Roman" w:hAnsi="Calibri" w:cs="Calibri"/>
                <w:color w:val="000000"/>
                <w:sz w:val="18"/>
                <w:szCs w:val="18"/>
              </w:rPr>
              <w:t>Mob, Bond, Insurance, GCs, Contingency &amp; Market Adjustment</w:t>
            </w:r>
          </w:p>
        </w:tc>
        <w:tc>
          <w:tcPr>
            <w:tcW w:w="1800" w:type="dxa"/>
            <w:tcBorders>
              <w:top w:val="nil"/>
              <w:left w:val="nil"/>
              <w:bottom w:val="single" w:sz="4" w:space="0" w:color="000000"/>
              <w:right w:val="single" w:sz="8" w:space="0" w:color="000000"/>
            </w:tcBorders>
            <w:shd w:val="clear" w:color="auto" w:fill="auto"/>
            <w:noWrap/>
            <w:vAlign w:val="center"/>
            <w:hideMark/>
          </w:tcPr>
          <w:p w14:paraId="7224B8A7" w14:textId="34359D86" w:rsidR="00BD68D9" w:rsidRPr="003C5EAB" w:rsidRDefault="00BD68D9" w:rsidP="00BD68D9">
            <w:pPr>
              <w:jc w:val="right"/>
              <w:rPr>
                <w:rFonts w:ascii="Calibri" w:eastAsia="Times New Roman" w:hAnsi="Calibri" w:cs="Calibri"/>
                <w:color w:val="000000"/>
                <w:sz w:val="18"/>
                <w:szCs w:val="18"/>
              </w:rPr>
            </w:pPr>
            <w:r w:rsidRPr="003C5EAB">
              <w:rPr>
                <w:rFonts w:ascii="Calibri" w:eastAsia="Times New Roman" w:hAnsi="Calibri" w:cs="Calibri"/>
                <w:color w:val="000000"/>
                <w:sz w:val="18"/>
                <w:szCs w:val="18"/>
              </w:rPr>
              <w:t xml:space="preserve">        $8,</w:t>
            </w:r>
            <w:r w:rsidR="003C5EAB" w:rsidRPr="003C5EAB">
              <w:rPr>
                <w:rFonts w:ascii="Calibri" w:eastAsia="Times New Roman" w:hAnsi="Calibri" w:cs="Calibri"/>
                <w:color w:val="000000"/>
                <w:sz w:val="18"/>
                <w:szCs w:val="18"/>
              </w:rPr>
              <w:t>400</w:t>
            </w:r>
            <w:r w:rsidRPr="003C5EAB">
              <w:rPr>
                <w:rFonts w:ascii="Calibri" w:eastAsia="Times New Roman" w:hAnsi="Calibri" w:cs="Calibri"/>
                <w:color w:val="000000"/>
                <w:sz w:val="18"/>
                <w:szCs w:val="18"/>
              </w:rPr>
              <w:t xml:space="preserve">,000.00 </w:t>
            </w:r>
          </w:p>
        </w:tc>
      </w:tr>
      <w:tr w:rsidR="00BD68D9" w:rsidRPr="00BD68D9" w14:paraId="5E1954F8" w14:textId="77777777" w:rsidTr="00C55C17">
        <w:trPr>
          <w:trHeight w:val="264"/>
        </w:trPr>
        <w:tc>
          <w:tcPr>
            <w:tcW w:w="7640" w:type="dxa"/>
            <w:gridSpan w:val="2"/>
            <w:tcBorders>
              <w:top w:val="single" w:sz="4" w:space="0" w:color="000000"/>
              <w:left w:val="single" w:sz="8" w:space="0" w:color="000000"/>
              <w:bottom w:val="single" w:sz="4" w:space="0" w:color="000000"/>
              <w:right w:val="single" w:sz="4" w:space="0" w:color="000000"/>
            </w:tcBorders>
            <w:shd w:val="clear" w:color="000000" w:fill="E7E6E6"/>
            <w:vAlign w:val="center"/>
            <w:hideMark/>
          </w:tcPr>
          <w:p w14:paraId="1DA07901" w14:textId="77777777" w:rsidR="00BD68D9" w:rsidRPr="00BD68D9" w:rsidRDefault="00BD68D9" w:rsidP="00BD68D9">
            <w:pPr>
              <w:rPr>
                <w:rFonts w:ascii="Calibri" w:eastAsia="Times New Roman" w:hAnsi="Calibri" w:cs="Calibri"/>
                <w:b/>
                <w:bCs/>
                <w:sz w:val="18"/>
                <w:szCs w:val="18"/>
              </w:rPr>
            </w:pPr>
            <w:r w:rsidRPr="00BD68D9">
              <w:rPr>
                <w:rFonts w:ascii="Calibri" w:eastAsia="Times New Roman" w:hAnsi="Calibri" w:cs="Calibri"/>
                <w:b/>
                <w:bCs/>
                <w:sz w:val="18"/>
                <w:szCs w:val="18"/>
              </w:rPr>
              <w:t>TOTAL CONSTRUCTION</w:t>
            </w:r>
          </w:p>
        </w:tc>
        <w:tc>
          <w:tcPr>
            <w:tcW w:w="1800" w:type="dxa"/>
            <w:tcBorders>
              <w:top w:val="nil"/>
              <w:left w:val="nil"/>
              <w:bottom w:val="single" w:sz="4" w:space="0" w:color="000000"/>
              <w:right w:val="single" w:sz="8" w:space="0" w:color="000000"/>
            </w:tcBorders>
            <w:shd w:val="clear" w:color="000000" w:fill="E7E6E6"/>
            <w:noWrap/>
            <w:vAlign w:val="center"/>
            <w:hideMark/>
          </w:tcPr>
          <w:p w14:paraId="304EE7A4" w14:textId="628B478C" w:rsidR="00BD68D9" w:rsidRPr="00BD68D9" w:rsidRDefault="00BD68D9" w:rsidP="00BD68D9">
            <w:pPr>
              <w:jc w:val="right"/>
              <w:rPr>
                <w:rFonts w:ascii="Calibri" w:eastAsia="Times New Roman" w:hAnsi="Calibri" w:cs="Calibri"/>
                <w:b/>
                <w:bCs/>
                <w:color w:val="000000"/>
                <w:sz w:val="18"/>
                <w:szCs w:val="18"/>
              </w:rPr>
            </w:pPr>
            <w:r w:rsidRPr="00BD68D9">
              <w:rPr>
                <w:rFonts w:ascii="Calibri" w:eastAsia="Times New Roman" w:hAnsi="Calibri" w:cs="Calibri"/>
                <w:b/>
                <w:bCs/>
                <w:color w:val="000000"/>
                <w:sz w:val="18"/>
                <w:szCs w:val="18"/>
              </w:rPr>
              <w:t xml:space="preserve"> $1</w:t>
            </w:r>
            <w:r w:rsidR="003C5EAB">
              <w:rPr>
                <w:rFonts w:ascii="Calibri" w:eastAsia="Times New Roman" w:hAnsi="Calibri" w:cs="Calibri"/>
                <w:b/>
                <w:bCs/>
                <w:color w:val="000000"/>
                <w:sz w:val="18"/>
                <w:szCs w:val="18"/>
              </w:rPr>
              <w:t>4,700,0</w:t>
            </w:r>
            <w:r w:rsidRPr="00BD68D9">
              <w:rPr>
                <w:rFonts w:ascii="Calibri" w:eastAsia="Times New Roman" w:hAnsi="Calibri" w:cs="Calibri"/>
                <w:b/>
                <w:bCs/>
                <w:color w:val="000000"/>
                <w:sz w:val="18"/>
                <w:szCs w:val="18"/>
              </w:rPr>
              <w:t xml:space="preserve">00.00 </w:t>
            </w:r>
          </w:p>
        </w:tc>
      </w:tr>
      <w:tr w:rsidR="00BD68D9" w:rsidRPr="00BD68D9" w14:paraId="3F91D814" w14:textId="77777777" w:rsidTr="00C55C17">
        <w:trPr>
          <w:trHeight w:val="264"/>
        </w:trPr>
        <w:tc>
          <w:tcPr>
            <w:tcW w:w="2240" w:type="dxa"/>
            <w:tcBorders>
              <w:top w:val="nil"/>
              <w:left w:val="single" w:sz="8" w:space="0" w:color="000000"/>
              <w:bottom w:val="single" w:sz="4" w:space="0" w:color="000000"/>
              <w:right w:val="single" w:sz="4" w:space="0" w:color="000000"/>
            </w:tcBorders>
            <w:shd w:val="clear" w:color="auto" w:fill="auto"/>
            <w:hideMark/>
          </w:tcPr>
          <w:p w14:paraId="0CDD987F" w14:textId="77777777" w:rsidR="00BD68D9" w:rsidRPr="00BD68D9" w:rsidRDefault="00BD68D9" w:rsidP="00BD68D9">
            <w:pPr>
              <w:rPr>
                <w:rFonts w:ascii="Calibri" w:eastAsia="Times New Roman" w:hAnsi="Calibri" w:cs="Calibri"/>
                <w:b/>
                <w:bCs/>
                <w:sz w:val="18"/>
                <w:szCs w:val="18"/>
              </w:rPr>
            </w:pPr>
            <w:r w:rsidRPr="00BD68D9">
              <w:rPr>
                <w:rFonts w:ascii="Calibri" w:eastAsia="Times New Roman" w:hAnsi="Calibri" w:cs="Calibri"/>
                <w:b/>
                <w:bCs/>
                <w:sz w:val="18"/>
                <w:szCs w:val="18"/>
              </w:rPr>
              <w:t>OTHER</w:t>
            </w:r>
          </w:p>
        </w:tc>
        <w:tc>
          <w:tcPr>
            <w:tcW w:w="5400" w:type="dxa"/>
            <w:tcBorders>
              <w:top w:val="nil"/>
              <w:left w:val="nil"/>
              <w:bottom w:val="single" w:sz="4" w:space="0" w:color="000000"/>
              <w:right w:val="single" w:sz="4" w:space="0" w:color="000000"/>
            </w:tcBorders>
            <w:shd w:val="clear" w:color="auto" w:fill="auto"/>
            <w:vAlign w:val="bottom"/>
            <w:hideMark/>
          </w:tcPr>
          <w:p w14:paraId="2C2FF0EB" w14:textId="77777777" w:rsidR="00BD68D9" w:rsidRPr="00BD68D9" w:rsidRDefault="00BD68D9" w:rsidP="00BD68D9">
            <w:pPr>
              <w:rPr>
                <w:rFonts w:ascii="Times New Roman" w:eastAsia="Times New Roman" w:hAnsi="Times New Roman" w:cs="Times New Roman"/>
                <w:color w:val="000000"/>
                <w:sz w:val="20"/>
                <w:szCs w:val="20"/>
              </w:rPr>
            </w:pPr>
            <w:r w:rsidRPr="00BD68D9">
              <w:rPr>
                <w:rFonts w:ascii="Times New Roman" w:eastAsia="Times New Roman" w:hAnsi="Times New Roman" w:cs="Times New Roman"/>
                <w:color w:val="000000"/>
                <w:sz w:val="20"/>
                <w:szCs w:val="20"/>
              </w:rPr>
              <w:t> </w:t>
            </w:r>
          </w:p>
        </w:tc>
        <w:tc>
          <w:tcPr>
            <w:tcW w:w="1800" w:type="dxa"/>
            <w:tcBorders>
              <w:top w:val="nil"/>
              <w:left w:val="nil"/>
              <w:bottom w:val="single" w:sz="4" w:space="0" w:color="000000"/>
              <w:right w:val="single" w:sz="8" w:space="0" w:color="000000"/>
            </w:tcBorders>
            <w:shd w:val="clear" w:color="auto" w:fill="auto"/>
            <w:noWrap/>
            <w:vAlign w:val="center"/>
            <w:hideMark/>
          </w:tcPr>
          <w:p w14:paraId="463A245D" w14:textId="77777777" w:rsidR="00BD68D9" w:rsidRPr="00BD68D9" w:rsidRDefault="00BD68D9" w:rsidP="00BD68D9">
            <w:pPr>
              <w:jc w:val="right"/>
              <w:rPr>
                <w:rFonts w:ascii="Calibri" w:eastAsia="Times New Roman" w:hAnsi="Calibri" w:cs="Calibri"/>
                <w:color w:val="000000"/>
                <w:sz w:val="18"/>
                <w:szCs w:val="18"/>
              </w:rPr>
            </w:pPr>
            <w:r w:rsidRPr="00BD68D9">
              <w:rPr>
                <w:rFonts w:ascii="Calibri" w:eastAsia="Times New Roman" w:hAnsi="Calibri" w:cs="Calibri"/>
                <w:color w:val="000000"/>
                <w:sz w:val="18"/>
                <w:szCs w:val="18"/>
              </w:rPr>
              <w:t> </w:t>
            </w:r>
          </w:p>
        </w:tc>
      </w:tr>
      <w:tr w:rsidR="00BD68D9" w:rsidRPr="00BD68D9" w14:paraId="50175D04" w14:textId="77777777" w:rsidTr="00C55C17">
        <w:trPr>
          <w:trHeight w:val="276"/>
        </w:trPr>
        <w:tc>
          <w:tcPr>
            <w:tcW w:w="2240" w:type="dxa"/>
            <w:tcBorders>
              <w:top w:val="nil"/>
              <w:left w:val="single" w:sz="8" w:space="0" w:color="000000"/>
              <w:bottom w:val="single" w:sz="4" w:space="0" w:color="000000"/>
              <w:right w:val="single" w:sz="4" w:space="0" w:color="000000"/>
            </w:tcBorders>
            <w:shd w:val="clear" w:color="auto" w:fill="auto"/>
            <w:vAlign w:val="center"/>
            <w:hideMark/>
          </w:tcPr>
          <w:p w14:paraId="591B5E5E" w14:textId="77777777" w:rsidR="00BD68D9" w:rsidRPr="00BD68D9" w:rsidRDefault="00BD68D9" w:rsidP="00BD68D9">
            <w:pPr>
              <w:rPr>
                <w:rFonts w:ascii="Calibri" w:eastAsia="Times New Roman" w:hAnsi="Calibri" w:cs="Calibri"/>
                <w:b/>
                <w:bCs/>
                <w:color w:val="000000"/>
                <w:sz w:val="18"/>
                <w:szCs w:val="18"/>
              </w:rPr>
            </w:pPr>
            <w:r w:rsidRPr="00BD68D9">
              <w:rPr>
                <w:rFonts w:ascii="Calibri" w:eastAsia="Times New Roman" w:hAnsi="Calibri" w:cs="Calibri"/>
                <w:b/>
                <w:bCs/>
                <w:color w:val="000000"/>
                <w:sz w:val="18"/>
                <w:szCs w:val="18"/>
              </w:rPr>
              <w:t>Permitting</w:t>
            </w:r>
          </w:p>
        </w:tc>
        <w:tc>
          <w:tcPr>
            <w:tcW w:w="5400" w:type="dxa"/>
            <w:tcBorders>
              <w:top w:val="nil"/>
              <w:left w:val="nil"/>
              <w:bottom w:val="single" w:sz="4" w:space="0" w:color="000000"/>
              <w:right w:val="single" w:sz="4" w:space="0" w:color="000000"/>
            </w:tcBorders>
            <w:shd w:val="clear" w:color="auto" w:fill="auto"/>
            <w:hideMark/>
          </w:tcPr>
          <w:p w14:paraId="0A001398" w14:textId="77777777" w:rsidR="00BD68D9" w:rsidRPr="00BD68D9" w:rsidRDefault="00BD68D9" w:rsidP="00BD68D9">
            <w:pPr>
              <w:rPr>
                <w:rFonts w:ascii="Calibri" w:eastAsia="Times New Roman" w:hAnsi="Calibri" w:cs="Calibri"/>
                <w:sz w:val="18"/>
                <w:szCs w:val="18"/>
              </w:rPr>
            </w:pPr>
            <w:r w:rsidRPr="00BD68D9">
              <w:rPr>
                <w:rFonts w:ascii="Calibri" w:eastAsia="Times New Roman" w:hAnsi="Calibri" w:cs="Calibri"/>
                <w:sz w:val="18"/>
                <w:szCs w:val="18"/>
              </w:rPr>
              <w:t>Engineer to procure required permits</w:t>
            </w:r>
          </w:p>
        </w:tc>
        <w:tc>
          <w:tcPr>
            <w:tcW w:w="1800" w:type="dxa"/>
            <w:tcBorders>
              <w:top w:val="nil"/>
              <w:left w:val="nil"/>
              <w:bottom w:val="single" w:sz="4" w:space="0" w:color="000000"/>
              <w:right w:val="single" w:sz="8" w:space="0" w:color="000000"/>
            </w:tcBorders>
            <w:shd w:val="clear" w:color="auto" w:fill="auto"/>
            <w:noWrap/>
            <w:vAlign w:val="center"/>
            <w:hideMark/>
          </w:tcPr>
          <w:p w14:paraId="3FFC60B9" w14:textId="182ED5C0" w:rsidR="00BD68D9" w:rsidRPr="00BD68D9" w:rsidRDefault="00BD68D9" w:rsidP="00BD68D9">
            <w:pPr>
              <w:jc w:val="right"/>
              <w:rPr>
                <w:rFonts w:ascii="Calibri" w:eastAsia="Times New Roman" w:hAnsi="Calibri" w:cs="Calibri"/>
                <w:color w:val="000000"/>
                <w:sz w:val="18"/>
                <w:szCs w:val="18"/>
              </w:rPr>
            </w:pPr>
            <w:r>
              <w:rPr>
                <w:rFonts w:ascii="Calibri" w:eastAsia="Times New Roman" w:hAnsi="Calibri" w:cs="Calibri"/>
                <w:color w:val="000000"/>
                <w:sz w:val="18"/>
                <w:szCs w:val="18"/>
              </w:rPr>
              <w:t xml:space="preserve">          </w:t>
            </w:r>
            <w:r w:rsidRPr="00BD68D9">
              <w:rPr>
                <w:rFonts w:ascii="Calibri" w:eastAsia="Times New Roman" w:hAnsi="Calibri" w:cs="Calibri"/>
                <w:color w:val="000000"/>
                <w:sz w:val="18"/>
                <w:szCs w:val="18"/>
              </w:rPr>
              <w:t xml:space="preserve"> $</w:t>
            </w:r>
            <w:r w:rsidR="003C5EAB">
              <w:rPr>
                <w:rFonts w:ascii="Calibri" w:eastAsia="Times New Roman" w:hAnsi="Calibri" w:cs="Calibri"/>
                <w:color w:val="000000"/>
                <w:sz w:val="18"/>
                <w:szCs w:val="18"/>
              </w:rPr>
              <w:t>400</w:t>
            </w:r>
            <w:r w:rsidRPr="00BD68D9">
              <w:rPr>
                <w:rFonts w:ascii="Calibri" w:eastAsia="Times New Roman" w:hAnsi="Calibri" w:cs="Calibri"/>
                <w:color w:val="000000"/>
                <w:sz w:val="18"/>
                <w:szCs w:val="18"/>
              </w:rPr>
              <w:t xml:space="preserve">,000.00 </w:t>
            </w:r>
          </w:p>
        </w:tc>
      </w:tr>
      <w:tr w:rsidR="00BD68D9" w:rsidRPr="00BD68D9" w14:paraId="51C3BF38" w14:textId="77777777" w:rsidTr="00C55C17">
        <w:trPr>
          <w:trHeight w:val="300"/>
        </w:trPr>
        <w:tc>
          <w:tcPr>
            <w:tcW w:w="7640" w:type="dxa"/>
            <w:gridSpan w:val="2"/>
            <w:tcBorders>
              <w:top w:val="double" w:sz="6" w:space="0" w:color="000000"/>
              <w:left w:val="single" w:sz="8" w:space="0" w:color="000000"/>
              <w:bottom w:val="single" w:sz="8" w:space="0" w:color="000000"/>
              <w:right w:val="single" w:sz="4" w:space="0" w:color="000000"/>
            </w:tcBorders>
            <w:shd w:val="clear" w:color="000000" w:fill="D9D9D9"/>
            <w:vAlign w:val="center"/>
            <w:hideMark/>
          </w:tcPr>
          <w:p w14:paraId="2B584B0E" w14:textId="77777777" w:rsidR="00BD68D9" w:rsidRPr="00BD68D9" w:rsidRDefault="00BD68D9" w:rsidP="00BD68D9">
            <w:pPr>
              <w:rPr>
                <w:rFonts w:ascii="Calibri" w:eastAsia="Times New Roman" w:hAnsi="Calibri" w:cs="Calibri"/>
                <w:b/>
                <w:bCs/>
                <w:sz w:val="18"/>
                <w:szCs w:val="18"/>
              </w:rPr>
            </w:pPr>
            <w:r w:rsidRPr="00BD68D9">
              <w:rPr>
                <w:rFonts w:ascii="Calibri" w:eastAsia="Times New Roman" w:hAnsi="Calibri" w:cs="Calibri"/>
                <w:b/>
                <w:bCs/>
                <w:sz w:val="18"/>
                <w:szCs w:val="18"/>
              </w:rPr>
              <w:t>TOTAL FUNDING REQUEST (2024 dollars)</w:t>
            </w:r>
          </w:p>
        </w:tc>
        <w:tc>
          <w:tcPr>
            <w:tcW w:w="1800" w:type="dxa"/>
            <w:tcBorders>
              <w:top w:val="double" w:sz="6" w:space="0" w:color="000000"/>
              <w:left w:val="nil"/>
              <w:bottom w:val="single" w:sz="8" w:space="0" w:color="000000"/>
              <w:right w:val="single" w:sz="8" w:space="0" w:color="000000"/>
            </w:tcBorders>
            <w:shd w:val="clear" w:color="000000" w:fill="D9D9D9"/>
            <w:noWrap/>
            <w:vAlign w:val="center"/>
            <w:hideMark/>
          </w:tcPr>
          <w:p w14:paraId="75442170" w14:textId="6A1077BE" w:rsidR="00BD68D9" w:rsidRPr="00BD68D9" w:rsidRDefault="00BD68D9" w:rsidP="00BD68D9">
            <w:pPr>
              <w:jc w:val="right"/>
              <w:rPr>
                <w:rFonts w:ascii="Calibri" w:eastAsia="Times New Roman" w:hAnsi="Calibri" w:cs="Calibri"/>
                <w:b/>
                <w:bCs/>
                <w:color w:val="000000"/>
                <w:sz w:val="20"/>
                <w:szCs w:val="20"/>
              </w:rPr>
            </w:pPr>
            <w:r w:rsidRPr="00BD68D9">
              <w:rPr>
                <w:rFonts w:ascii="Calibri" w:eastAsia="Times New Roman" w:hAnsi="Calibri" w:cs="Calibri"/>
                <w:b/>
                <w:bCs/>
                <w:color w:val="000000"/>
                <w:sz w:val="20"/>
                <w:szCs w:val="20"/>
              </w:rPr>
              <w:t xml:space="preserve"> $22,500,000.00 </w:t>
            </w:r>
          </w:p>
        </w:tc>
      </w:tr>
    </w:tbl>
    <w:p w14:paraId="249AABE4" w14:textId="77777777" w:rsidR="00774CBF" w:rsidRPr="006F35DD" w:rsidRDefault="00774CBF" w:rsidP="007B62A7"/>
    <w:p w14:paraId="482B9123" w14:textId="0EA204ED" w:rsidR="007B62A7" w:rsidRPr="00315F5A" w:rsidRDefault="007B62A7" w:rsidP="00186239">
      <w:pPr>
        <w:pStyle w:val="ListParagraph"/>
        <w:numPr>
          <w:ilvl w:val="0"/>
          <w:numId w:val="18"/>
        </w:numPr>
        <w:spacing w:after="120"/>
        <w:rPr>
          <w:b/>
          <w:bCs/>
          <w:sz w:val="22"/>
          <w:szCs w:val="22"/>
        </w:rPr>
      </w:pPr>
      <w:r w:rsidRPr="006E429B">
        <w:rPr>
          <w:b/>
          <w:bCs/>
          <w:sz w:val="22"/>
          <w:szCs w:val="22"/>
        </w:rPr>
        <w:t xml:space="preserve">Expenditure of Awarded Funds </w:t>
      </w:r>
      <w:r w:rsidR="00437A41" w:rsidRPr="00437A41">
        <w:rPr>
          <w:i/>
          <w:iCs/>
          <w:sz w:val="22"/>
          <w:szCs w:val="22"/>
        </w:rPr>
        <w:t>(15 possible points)</w:t>
      </w:r>
    </w:p>
    <w:p w14:paraId="6E0B4DB7" w14:textId="77777777" w:rsidR="00315F5A" w:rsidRPr="00315F5A" w:rsidRDefault="00315F5A" w:rsidP="00500B35">
      <w:pPr>
        <w:ind w:left="720"/>
        <w:rPr>
          <w:rFonts w:eastAsiaTheme="majorEastAsia" w:cstheme="minorHAnsi"/>
          <w14:ligatures w14:val="standardContextual"/>
        </w:rPr>
      </w:pPr>
      <w:r w:rsidRPr="00315F5A">
        <w:rPr>
          <w:rFonts w:eastAsiaTheme="majorEastAsia" w:cstheme="minorHAnsi"/>
          <w14:ligatures w14:val="standardContextual"/>
        </w:rPr>
        <w:t>The City employs a process to closely monitor and track grant funds and timelines:</w:t>
      </w:r>
    </w:p>
    <w:p w14:paraId="29AB06ED" w14:textId="72FC5BE2" w:rsidR="00315F5A" w:rsidRPr="00315F5A" w:rsidRDefault="00315F5A" w:rsidP="00500B35">
      <w:pPr>
        <w:numPr>
          <w:ilvl w:val="0"/>
          <w:numId w:val="32"/>
        </w:numPr>
        <w:ind w:left="1080"/>
        <w:contextualSpacing/>
        <w:rPr>
          <w:rFonts w:cstheme="minorHAnsi"/>
          <w14:ligatures w14:val="standardContextual"/>
        </w:rPr>
      </w:pPr>
      <w:r w:rsidRPr="00315F5A">
        <w:rPr>
          <w:rFonts w:cstheme="minorHAnsi"/>
          <w14:ligatures w14:val="standardContextual"/>
        </w:rPr>
        <w:t xml:space="preserve">The department and </w:t>
      </w:r>
      <w:r w:rsidR="00B302FB" w:rsidRPr="00315F5A">
        <w:rPr>
          <w:rFonts w:cstheme="minorHAnsi"/>
          <w14:ligatures w14:val="standardContextual"/>
        </w:rPr>
        <w:t>pro</w:t>
      </w:r>
      <w:r w:rsidR="00B302FB">
        <w:rPr>
          <w:rFonts w:cstheme="minorHAnsi"/>
          <w14:ligatures w14:val="standardContextual"/>
        </w:rPr>
        <w:t>gram</w:t>
      </w:r>
      <w:r w:rsidR="00B302FB" w:rsidRPr="00315F5A">
        <w:rPr>
          <w:rFonts w:cstheme="minorHAnsi"/>
          <w14:ligatures w14:val="standardContextual"/>
        </w:rPr>
        <w:t xml:space="preserve"> </w:t>
      </w:r>
      <w:r w:rsidRPr="00315F5A">
        <w:rPr>
          <w:rFonts w:cstheme="minorHAnsi"/>
          <w14:ligatures w14:val="standardContextual"/>
        </w:rPr>
        <w:t>manager ensures the program elements of the grant are in accordance with the grant agreement by reviewing the Workplan, Logic Model, Timeline &amp; Milestones, and award letter. These activities and milestones are tracked through internal project management and calendar tools and assigned to relevant staff.</w:t>
      </w:r>
    </w:p>
    <w:p w14:paraId="21358B1D" w14:textId="77777777" w:rsidR="00315F5A" w:rsidRPr="00315F5A" w:rsidRDefault="00315F5A" w:rsidP="00500B35">
      <w:pPr>
        <w:numPr>
          <w:ilvl w:val="0"/>
          <w:numId w:val="32"/>
        </w:numPr>
        <w:ind w:left="1080"/>
        <w:contextualSpacing/>
        <w:rPr>
          <w:rFonts w:cstheme="minorHAnsi"/>
          <w14:ligatures w14:val="standardContextual"/>
        </w:rPr>
      </w:pPr>
      <w:r w:rsidRPr="00315F5A">
        <w:rPr>
          <w:rFonts w:cstheme="minorHAnsi"/>
          <w14:ligatures w14:val="standardContextual"/>
        </w:rPr>
        <w:t xml:space="preserve"> The Finance Grant Manager reviews expenditures and ensures they are in accordance with both City policies, the grant agreement and overall EPA and federal grant requirements.  After review, the Finance Grant Manager submits any reimbursement requests, backup documentation, and any other financial statements requested by the Funder. </w:t>
      </w:r>
    </w:p>
    <w:p w14:paraId="1E26A949" w14:textId="77777777" w:rsidR="00315F5A" w:rsidRPr="00315F5A" w:rsidRDefault="00315F5A" w:rsidP="00500B35">
      <w:pPr>
        <w:numPr>
          <w:ilvl w:val="0"/>
          <w:numId w:val="32"/>
        </w:numPr>
        <w:ind w:left="1080"/>
        <w:contextualSpacing/>
        <w:rPr>
          <w:rFonts w:cstheme="minorHAnsi"/>
          <w14:ligatures w14:val="standardContextual"/>
        </w:rPr>
      </w:pPr>
      <w:r w:rsidRPr="00315F5A">
        <w:rPr>
          <w:rFonts w:cstheme="minorHAnsi"/>
          <w14:ligatures w14:val="standardContextual"/>
        </w:rPr>
        <w:t xml:space="preserve">The Chief Financial Officer oversees the Finance Grant Manager to ensure all financial transactions follow correct accounting and financial procedures. </w:t>
      </w:r>
    </w:p>
    <w:p w14:paraId="4C390F83" w14:textId="77777777" w:rsidR="00315F5A" w:rsidRDefault="00315F5A" w:rsidP="00500B35">
      <w:pPr>
        <w:numPr>
          <w:ilvl w:val="0"/>
          <w:numId w:val="32"/>
        </w:numPr>
        <w:ind w:left="1080"/>
        <w:contextualSpacing/>
        <w:rPr>
          <w:rFonts w:cstheme="minorHAnsi"/>
          <w14:ligatures w14:val="standardContextual"/>
        </w:rPr>
      </w:pPr>
      <w:r w:rsidRPr="00315F5A">
        <w:rPr>
          <w:rFonts w:cstheme="minorHAnsi"/>
          <w14:ligatures w14:val="standardContextual"/>
        </w:rPr>
        <w:t xml:space="preserve">The City is audited once a year by an independent auditor to ensure the City has adequate policies, practices, and safeguards in place to protect it from any fraudulent practices. </w:t>
      </w:r>
    </w:p>
    <w:p w14:paraId="1F7065D1" w14:textId="4CA70542" w:rsidR="00B0719F" w:rsidRPr="00315F5A" w:rsidRDefault="00B0719F" w:rsidP="00500B35">
      <w:pPr>
        <w:numPr>
          <w:ilvl w:val="0"/>
          <w:numId w:val="32"/>
        </w:numPr>
        <w:ind w:left="1080"/>
        <w:contextualSpacing/>
        <w:rPr>
          <w:rFonts w:cstheme="minorHAnsi"/>
          <w14:ligatures w14:val="standardContextual"/>
        </w:rPr>
      </w:pPr>
      <w:r>
        <w:rPr>
          <w:rFonts w:cstheme="minorHAnsi"/>
          <w14:ligatures w14:val="standardContextual"/>
        </w:rPr>
        <w:lastRenderedPageBreak/>
        <w:t>T</w:t>
      </w:r>
      <w:r w:rsidRPr="00B0719F">
        <w:rPr>
          <w:rFonts w:cstheme="minorHAnsi"/>
          <w14:ligatures w14:val="standardContextual"/>
        </w:rPr>
        <w:t>he New Water Reclamation Facility Nutrient project Program Management team will perform all the required reporting and tracking functions associated with the timely reporting functions including progress towards achieving the expected outputs and outcomes for the EPA CPRG Implementation Grant funding.</w:t>
      </w:r>
    </w:p>
    <w:p w14:paraId="1359A36B" w14:textId="3F131BE1" w:rsidR="00B302FB" w:rsidRDefault="00B302FB" w:rsidP="00461FA9">
      <w:pPr>
        <w:spacing w:line="259" w:lineRule="auto"/>
      </w:pPr>
    </w:p>
    <w:p w14:paraId="27B1B221" w14:textId="642F68EA" w:rsidR="007B62A7" w:rsidRDefault="001679AA" w:rsidP="008272D8">
      <w:pPr>
        <w:ind w:left="720"/>
      </w:pPr>
      <w:r>
        <w:t xml:space="preserve">The projected cashflow for </w:t>
      </w:r>
      <w:r w:rsidR="00FA03D5">
        <w:t xml:space="preserve">overall </w:t>
      </w:r>
      <w:r>
        <w:t xml:space="preserve">expenditure of the Grant funds is presented </w:t>
      </w:r>
      <w:r w:rsidR="008272D8">
        <w:t xml:space="preserve">in Table 6 </w:t>
      </w:r>
      <w:r>
        <w:t>below.</w:t>
      </w:r>
    </w:p>
    <w:p w14:paraId="05E346DB" w14:textId="77777777" w:rsidR="008272D8" w:rsidRDefault="008272D8" w:rsidP="00500B35">
      <w:pPr>
        <w:ind w:left="720"/>
      </w:pPr>
    </w:p>
    <w:p w14:paraId="0B2D0062" w14:textId="2A77E58F" w:rsidR="008272D8" w:rsidRPr="006F35DD" w:rsidRDefault="008272D8" w:rsidP="00B302FB">
      <w:pPr>
        <w:pStyle w:val="ListParagraph"/>
        <w:rPr>
          <w:rFonts w:cstheme="minorHAnsi"/>
          <w:sz w:val="22"/>
          <w:szCs w:val="22"/>
        </w:rPr>
      </w:pPr>
      <w:r w:rsidRPr="004C2D2C">
        <w:rPr>
          <w:rFonts w:cstheme="minorHAnsi"/>
          <w:b/>
          <w:bCs/>
          <w:sz w:val="22"/>
          <w:szCs w:val="22"/>
        </w:rPr>
        <w:t xml:space="preserve">Table </w:t>
      </w:r>
      <w:r>
        <w:rPr>
          <w:rFonts w:cstheme="minorHAnsi"/>
          <w:b/>
          <w:bCs/>
          <w:sz w:val="22"/>
          <w:szCs w:val="22"/>
        </w:rPr>
        <w:t>6</w:t>
      </w:r>
      <w:r w:rsidRPr="004C2D2C">
        <w:rPr>
          <w:rFonts w:cstheme="minorHAnsi"/>
          <w:b/>
          <w:bCs/>
          <w:sz w:val="22"/>
          <w:szCs w:val="22"/>
        </w:rPr>
        <w:t xml:space="preserve">: </w:t>
      </w:r>
      <w:r>
        <w:rPr>
          <w:rFonts w:cstheme="minorHAnsi"/>
          <w:b/>
          <w:bCs/>
          <w:sz w:val="22"/>
          <w:szCs w:val="22"/>
        </w:rPr>
        <w:t xml:space="preserve">Projected Cashflow for </w:t>
      </w:r>
      <w:r w:rsidR="00FA03D5">
        <w:rPr>
          <w:rFonts w:cstheme="minorHAnsi"/>
          <w:b/>
          <w:bCs/>
          <w:sz w:val="22"/>
          <w:szCs w:val="22"/>
        </w:rPr>
        <w:t xml:space="preserve">Overall </w:t>
      </w:r>
      <w:r>
        <w:rPr>
          <w:rFonts w:cstheme="minorHAnsi"/>
          <w:b/>
          <w:bCs/>
          <w:sz w:val="22"/>
          <w:szCs w:val="22"/>
        </w:rPr>
        <w:t>Expenditure of Grant Awarded Funds</w:t>
      </w:r>
    </w:p>
    <w:tbl>
      <w:tblPr>
        <w:tblW w:w="8680" w:type="dxa"/>
        <w:tblInd w:w="710" w:type="dxa"/>
        <w:tblLayout w:type="fixed"/>
        <w:tblLook w:val="04A0" w:firstRow="1" w:lastRow="0" w:firstColumn="1" w:lastColumn="0" w:noHBand="0" w:noVBand="1"/>
      </w:tblPr>
      <w:tblGrid>
        <w:gridCol w:w="3219"/>
        <w:gridCol w:w="1205"/>
        <w:gridCol w:w="1380"/>
        <w:gridCol w:w="1496"/>
        <w:gridCol w:w="1380"/>
      </w:tblGrid>
      <w:tr w:rsidR="7069DB38" w14:paraId="2FE5346D" w14:textId="77777777" w:rsidTr="00B302FB">
        <w:trPr>
          <w:trHeight w:val="300"/>
        </w:trPr>
        <w:tc>
          <w:tcPr>
            <w:tcW w:w="8680" w:type="dxa"/>
            <w:gridSpan w:val="5"/>
            <w:tcBorders>
              <w:top w:val="single" w:sz="8" w:space="0" w:color="auto"/>
              <w:left w:val="single" w:sz="8" w:space="0" w:color="auto"/>
              <w:bottom w:val="single" w:sz="8" w:space="0" w:color="auto"/>
              <w:right w:val="single" w:sz="8" w:space="0" w:color="000000" w:themeColor="text1"/>
            </w:tcBorders>
            <w:tcMar>
              <w:left w:w="108" w:type="dxa"/>
              <w:right w:w="108" w:type="dxa"/>
            </w:tcMar>
            <w:vAlign w:val="bottom"/>
          </w:tcPr>
          <w:p w14:paraId="47353681" w14:textId="71D73E64" w:rsidR="7069DB38" w:rsidRDefault="7069DB38" w:rsidP="7069DB38">
            <w:pPr>
              <w:jc w:val="center"/>
            </w:pPr>
            <w:r w:rsidRPr="7069DB38">
              <w:rPr>
                <w:rFonts w:ascii="Calibri" w:eastAsia="Calibri" w:hAnsi="Calibri" w:cs="Calibri"/>
                <w:b/>
                <w:bCs/>
                <w:color w:val="000000" w:themeColor="text1"/>
              </w:rPr>
              <w:t>Projected Expenditure of Grant Awarded Funds</w:t>
            </w:r>
          </w:p>
        </w:tc>
      </w:tr>
      <w:tr w:rsidR="7069DB38" w:rsidRPr="008272D8" w14:paraId="7CB62AF3" w14:textId="77777777" w:rsidTr="00B302FB">
        <w:trPr>
          <w:trHeight w:val="285"/>
        </w:trPr>
        <w:tc>
          <w:tcPr>
            <w:tcW w:w="3219" w:type="dxa"/>
            <w:tcBorders>
              <w:top w:val="single" w:sz="8" w:space="0" w:color="auto"/>
              <w:left w:val="single" w:sz="8" w:space="0" w:color="auto"/>
              <w:bottom w:val="single" w:sz="8" w:space="0" w:color="auto"/>
              <w:right w:val="single" w:sz="8" w:space="0" w:color="000000" w:themeColor="text1"/>
            </w:tcBorders>
            <w:tcMar>
              <w:left w:w="108" w:type="dxa"/>
              <w:right w:w="108" w:type="dxa"/>
            </w:tcMar>
            <w:vAlign w:val="bottom"/>
          </w:tcPr>
          <w:p w14:paraId="14BE4A3E" w14:textId="6CF3E100" w:rsidR="7069DB38" w:rsidRPr="008272D8" w:rsidRDefault="7069DB38" w:rsidP="7069DB38">
            <w:r w:rsidRPr="00500B35">
              <w:rPr>
                <w:rFonts w:ascii="Calibri" w:eastAsia="Calibri" w:hAnsi="Calibri" w:cs="Calibri"/>
                <w:color w:val="000000" w:themeColor="text1"/>
              </w:rPr>
              <w:t>Calendar Year of Expenditure</w:t>
            </w:r>
          </w:p>
        </w:tc>
        <w:tc>
          <w:tcPr>
            <w:tcW w:w="1205" w:type="dxa"/>
            <w:tcBorders>
              <w:top w:val="nil"/>
              <w:left w:val="single" w:sz="8" w:space="0" w:color="auto"/>
              <w:bottom w:val="single" w:sz="8" w:space="0" w:color="auto"/>
              <w:right w:val="single" w:sz="8" w:space="0" w:color="auto"/>
            </w:tcBorders>
            <w:tcMar>
              <w:left w:w="108" w:type="dxa"/>
              <w:right w:w="108" w:type="dxa"/>
            </w:tcMar>
            <w:vAlign w:val="bottom"/>
          </w:tcPr>
          <w:p w14:paraId="5BD9D2E0" w14:textId="7E867DFB" w:rsidR="7069DB38" w:rsidRPr="008272D8" w:rsidRDefault="7069DB38" w:rsidP="7069DB38">
            <w:pPr>
              <w:jc w:val="center"/>
            </w:pPr>
            <w:r w:rsidRPr="00500B35">
              <w:rPr>
                <w:rFonts w:ascii="Calibri" w:eastAsia="Calibri" w:hAnsi="Calibri" w:cs="Calibri"/>
                <w:color w:val="000000" w:themeColor="text1"/>
              </w:rPr>
              <w:t>2024</w:t>
            </w:r>
          </w:p>
        </w:tc>
        <w:tc>
          <w:tcPr>
            <w:tcW w:w="1380" w:type="dxa"/>
            <w:tcBorders>
              <w:top w:val="nil"/>
              <w:left w:val="single" w:sz="8" w:space="0" w:color="auto"/>
              <w:bottom w:val="single" w:sz="8" w:space="0" w:color="auto"/>
              <w:right w:val="single" w:sz="8" w:space="0" w:color="auto"/>
            </w:tcBorders>
            <w:tcMar>
              <w:left w:w="108" w:type="dxa"/>
              <w:right w:w="108" w:type="dxa"/>
            </w:tcMar>
            <w:vAlign w:val="bottom"/>
          </w:tcPr>
          <w:p w14:paraId="5B271506" w14:textId="6801B294" w:rsidR="7069DB38" w:rsidRPr="008272D8" w:rsidRDefault="7069DB38" w:rsidP="7069DB38">
            <w:pPr>
              <w:jc w:val="center"/>
            </w:pPr>
            <w:r w:rsidRPr="00500B35">
              <w:rPr>
                <w:rFonts w:ascii="Calibri" w:eastAsia="Calibri" w:hAnsi="Calibri" w:cs="Calibri"/>
                <w:color w:val="000000" w:themeColor="text1"/>
              </w:rPr>
              <w:t>2025</w:t>
            </w:r>
          </w:p>
        </w:tc>
        <w:tc>
          <w:tcPr>
            <w:tcW w:w="1496" w:type="dxa"/>
            <w:tcBorders>
              <w:top w:val="nil"/>
              <w:left w:val="single" w:sz="8" w:space="0" w:color="auto"/>
              <w:bottom w:val="single" w:sz="8" w:space="0" w:color="auto"/>
              <w:right w:val="single" w:sz="8" w:space="0" w:color="auto"/>
            </w:tcBorders>
            <w:tcMar>
              <w:left w:w="108" w:type="dxa"/>
              <w:right w:w="108" w:type="dxa"/>
            </w:tcMar>
            <w:vAlign w:val="bottom"/>
          </w:tcPr>
          <w:p w14:paraId="680E90EC" w14:textId="4463E4C0" w:rsidR="7069DB38" w:rsidRPr="008272D8" w:rsidRDefault="7069DB38" w:rsidP="7069DB38">
            <w:pPr>
              <w:jc w:val="center"/>
            </w:pPr>
            <w:r w:rsidRPr="00500B35">
              <w:rPr>
                <w:rFonts w:ascii="Calibri" w:eastAsia="Calibri" w:hAnsi="Calibri" w:cs="Calibri"/>
                <w:color w:val="000000" w:themeColor="text1"/>
              </w:rPr>
              <w:t>2026</w:t>
            </w:r>
          </w:p>
        </w:tc>
        <w:tc>
          <w:tcPr>
            <w:tcW w:w="1380" w:type="dxa"/>
            <w:tcBorders>
              <w:top w:val="nil"/>
              <w:left w:val="single" w:sz="8" w:space="0" w:color="auto"/>
              <w:bottom w:val="single" w:sz="8" w:space="0" w:color="auto"/>
              <w:right w:val="single" w:sz="8" w:space="0" w:color="000000" w:themeColor="text1"/>
            </w:tcBorders>
            <w:tcMar>
              <w:left w:w="108" w:type="dxa"/>
              <w:right w:w="108" w:type="dxa"/>
            </w:tcMar>
            <w:vAlign w:val="bottom"/>
          </w:tcPr>
          <w:p w14:paraId="44A5CA5A" w14:textId="604A4BAB" w:rsidR="7069DB38" w:rsidRPr="008272D8" w:rsidRDefault="7069DB38" w:rsidP="7069DB38">
            <w:pPr>
              <w:jc w:val="center"/>
            </w:pPr>
            <w:r w:rsidRPr="00500B35">
              <w:rPr>
                <w:rFonts w:ascii="Calibri" w:eastAsia="Calibri" w:hAnsi="Calibri" w:cs="Calibri"/>
                <w:color w:val="000000" w:themeColor="text1"/>
              </w:rPr>
              <w:t>2027</w:t>
            </w:r>
          </w:p>
        </w:tc>
      </w:tr>
      <w:tr w:rsidR="7069DB38" w:rsidRPr="008272D8" w14:paraId="1AE5FD94" w14:textId="77777777" w:rsidTr="00B302FB">
        <w:trPr>
          <w:trHeight w:val="300"/>
        </w:trPr>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1BF58582" w14:textId="5EE9B1BB" w:rsidR="7069DB38" w:rsidRPr="008272D8" w:rsidRDefault="7069DB38" w:rsidP="7069DB38">
            <w:r w:rsidRPr="00500B35">
              <w:rPr>
                <w:rFonts w:ascii="Calibri" w:eastAsia="Calibri" w:hAnsi="Calibri" w:cs="Calibri"/>
                <w:color w:val="000000" w:themeColor="text1"/>
              </w:rPr>
              <w:t>Projected Amount to be Spent</w:t>
            </w:r>
          </w:p>
        </w:tc>
        <w:tc>
          <w:tcPr>
            <w:tcW w:w="1205" w:type="dxa"/>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03D13B1E" w14:textId="6E7C3043" w:rsidR="7069DB38" w:rsidRPr="008272D8" w:rsidRDefault="7069DB38" w:rsidP="7069DB38">
            <w:pPr>
              <w:jc w:val="right"/>
            </w:pPr>
            <w:r w:rsidRPr="00500B35">
              <w:rPr>
                <w:rFonts w:ascii="Calibri" w:eastAsia="Calibri" w:hAnsi="Calibri" w:cs="Calibri"/>
                <w:color w:val="000000" w:themeColor="text1"/>
              </w:rPr>
              <w:t>$</w:t>
            </w:r>
            <w:r w:rsidR="003C5EAB">
              <w:rPr>
                <w:rFonts w:ascii="Calibri" w:eastAsia="Calibri" w:hAnsi="Calibri" w:cs="Calibri"/>
                <w:color w:val="000000" w:themeColor="text1"/>
              </w:rPr>
              <w:t>2</w:t>
            </w:r>
            <w:r w:rsidR="00F96F25">
              <w:rPr>
                <w:rFonts w:ascii="Calibri" w:eastAsia="Calibri" w:hAnsi="Calibri" w:cs="Calibri"/>
                <w:color w:val="000000" w:themeColor="text1"/>
              </w:rPr>
              <w:t>00,000</w:t>
            </w:r>
          </w:p>
        </w:tc>
        <w:tc>
          <w:tcPr>
            <w:tcW w:w="1380" w:type="dxa"/>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7F2788A4" w14:textId="18B808AB" w:rsidR="7069DB38" w:rsidRPr="008272D8" w:rsidRDefault="7069DB38" w:rsidP="7069DB38">
            <w:pPr>
              <w:jc w:val="right"/>
            </w:pPr>
            <w:r w:rsidRPr="00500B35">
              <w:rPr>
                <w:rFonts w:ascii="Calibri" w:eastAsia="Calibri" w:hAnsi="Calibri" w:cs="Calibri"/>
                <w:color w:val="000000" w:themeColor="text1"/>
              </w:rPr>
              <w:t>$</w:t>
            </w:r>
            <w:r w:rsidR="004C6B34">
              <w:rPr>
                <w:rFonts w:ascii="Calibri" w:eastAsia="Calibri" w:hAnsi="Calibri" w:cs="Calibri"/>
                <w:color w:val="000000" w:themeColor="text1"/>
              </w:rPr>
              <w:t>2,</w:t>
            </w:r>
            <w:r w:rsidR="003C5EAB">
              <w:rPr>
                <w:rFonts w:ascii="Calibri" w:eastAsia="Calibri" w:hAnsi="Calibri" w:cs="Calibri"/>
                <w:color w:val="000000" w:themeColor="text1"/>
              </w:rPr>
              <w:t>6</w:t>
            </w:r>
            <w:r w:rsidR="00F96F25">
              <w:rPr>
                <w:rFonts w:ascii="Calibri" w:eastAsia="Calibri" w:hAnsi="Calibri" w:cs="Calibri"/>
                <w:color w:val="000000" w:themeColor="text1"/>
              </w:rPr>
              <w:t>00,000</w:t>
            </w:r>
          </w:p>
        </w:tc>
        <w:tc>
          <w:tcPr>
            <w:tcW w:w="1496" w:type="dxa"/>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7AD1DFBD" w14:textId="4BA374B1" w:rsidR="7069DB38" w:rsidRPr="008272D8" w:rsidRDefault="7069DB38" w:rsidP="7069DB38">
            <w:pPr>
              <w:jc w:val="right"/>
            </w:pPr>
            <w:r w:rsidRPr="00500B35">
              <w:rPr>
                <w:rFonts w:ascii="Calibri" w:eastAsia="Calibri" w:hAnsi="Calibri" w:cs="Calibri"/>
                <w:color w:val="000000" w:themeColor="text1"/>
              </w:rPr>
              <w:t>$</w:t>
            </w:r>
            <w:r w:rsidR="004C6B34">
              <w:rPr>
                <w:rFonts w:ascii="Calibri" w:eastAsia="Calibri" w:hAnsi="Calibri" w:cs="Calibri"/>
                <w:color w:val="000000" w:themeColor="text1"/>
              </w:rPr>
              <w:t>1</w:t>
            </w:r>
            <w:r w:rsidR="00F96F25">
              <w:rPr>
                <w:rFonts w:ascii="Calibri" w:eastAsia="Calibri" w:hAnsi="Calibri" w:cs="Calibri"/>
                <w:color w:val="000000" w:themeColor="text1"/>
              </w:rPr>
              <w:t>2,700,000</w:t>
            </w:r>
          </w:p>
        </w:tc>
        <w:tc>
          <w:tcPr>
            <w:tcW w:w="1380" w:type="dxa"/>
            <w:tcBorders>
              <w:top w:val="single" w:sz="8" w:space="0" w:color="auto"/>
              <w:left w:val="single" w:sz="8" w:space="0" w:color="auto"/>
              <w:bottom w:val="single" w:sz="8" w:space="0" w:color="auto"/>
              <w:right w:val="single" w:sz="8" w:space="0" w:color="auto"/>
            </w:tcBorders>
            <w:tcMar>
              <w:left w:w="108" w:type="dxa"/>
              <w:right w:w="108" w:type="dxa"/>
            </w:tcMar>
            <w:vAlign w:val="bottom"/>
          </w:tcPr>
          <w:p w14:paraId="70058328" w14:textId="663D79C5" w:rsidR="7069DB38" w:rsidRPr="008272D8" w:rsidRDefault="7069DB38" w:rsidP="7069DB38">
            <w:pPr>
              <w:jc w:val="right"/>
            </w:pPr>
            <w:r w:rsidRPr="00500B35">
              <w:rPr>
                <w:rFonts w:ascii="Calibri" w:eastAsia="Calibri" w:hAnsi="Calibri" w:cs="Calibri"/>
                <w:color w:val="000000" w:themeColor="text1"/>
              </w:rPr>
              <w:t>$</w:t>
            </w:r>
            <w:r w:rsidR="003C5EAB">
              <w:rPr>
                <w:rFonts w:ascii="Calibri" w:eastAsia="Calibri" w:hAnsi="Calibri" w:cs="Calibri"/>
                <w:color w:val="000000" w:themeColor="text1"/>
              </w:rPr>
              <w:t>7,0</w:t>
            </w:r>
            <w:r w:rsidR="00F96F25">
              <w:rPr>
                <w:rFonts w:ascii="Calibri" w:eastAsia="Calibri" w:hAnsi="Calibri" w:cs="Calibri"/>
                <w:color w:val="000000" w:themeColor="text1"/>
              </w:rPr>
              <w:t>00,000</w:t>
            </w:r>
          </w:p>
        </w:tc>
      </w:tr>
    </w:tbl>
    <w:p w14:paraId="500A2594" w14:textId="4437D1FC" w:rsidR="7069DB38" w:rsidRDefault="7069DB38" w:rsidP="7069DB38">
      <w:pPr>
        <w:rPr>
          <w:highlight w:val="yellow"/>
        </w:rPr>
      </w:pPr>
    </w:p>
    <w:p w14:paraId="4A6BBF56" w14:textId="16D3744D" w:rsidR="007B62A7" w:rsidRPr="00830D63" w:rsidRDefault="007B62A7" w:rsidP="00186239">
      <w:pPr>
        <w:pStyle w:val="ListParagraph"/>
        <w:numPr>
          <w:ilvl w:val="0"/>
          <w:numId w:val="18"/>
        </w:numPr>
        <w:spacing w:after="120"/>
        <w:rPr>
          <w:b/>
          <w:bCs/>
          <w:sz w:val="22"/>
          <w:szCs w:val="22"/>
        </w:rPr>
      </w:pPr>
      <w:r w:rsidRPr="006E429B">
        <w:rPr>
          <w:b/>
          <w:bCs/>
          <w:sz w:val="22"/>
          <w:szCs w:val="22"/>
        </w:rPr>
        <w:t xml:space="preserve">Reasonableness of Costs </w:t>
      </w:r>
      <w:r w:rsidR="00AD08A6" w:rsidRPr="00AD08A6">
        <w:rPr>
          <w:i/>
          <w:iCs/>
          <w:sz w:val="22"/>
          <w:szCs w:val="22"/>
        </w:rPr>
        <w:t>(10 possible points)</w:t>
      </w:r>
    </w:p>
    <w:p w14:paraId="73CCFC0A" w14:textId="7CAB7B07" w:rsidR="008E1CA6" w:rsidRDefault="00830D63" w:rsidP="00186239">
      <w:pPr>
        <w:spacing w:after="120"/>
        <w:ind w:left="720"/>
      </w:pPr>
      <w:r w:rsidRPr="00830D63">
        <w:t xml:space="preserve">The </w:t>
      </w:r>
      <w:r>
        <w:t>Budget shown above was developed based on a</w:t>
      </w:r>
      <w:r w:rsidRPr="00830D63">
        <w:t xml:space="preserve"> probable construction cost</w:t>
      </w:r>
      <w:r>
        <w:t xml:space="preserve"> estimate</w:t>
      </w:r>
      <w:r w:rsidRPr="00830D63">
        <w:t xml:space="preserve"> for use in establishing a reasonable capital cost budget for the Salt Lake City Water Reclamation Facility </w:t>
      </w:r>
      <w:bookmarkStart w:id="19" w:name="_Hlk161777024"/>
      <w:r w:rsidRPr="00830D63">
        <w:t>Combined Heat and Power Project</w:t>
      </w:r>
      <w:bookmarkEnd w:id="19"/>
      <w:r>
        <w:t xml:space="preserve">. </w:t>
      </w:r>
      <w:r w:rsidR="008E1CA6">
        <w:t>The scope of work for the Combined Heat and Power Project includes:</w:t>
      </w:r>
    </w:p>
    <w:p w14:paraId="19EE12F5" w14:textId="114F4E50" w:rsidR="008E1CA6" w:rsidRDefault="008E1CA6" w:rsidP="008E1CA6">
      <w:pPr>
        <w:ind w:left="1260" w:hanging="540"/>
      </w:pPr>
      <w:r>
        <w:t>a)</w:t>
      </w:r>
      <w:r>
        <w:tab/>
        <w:t>Construction of a new Electrical Building.</w:t>
      </w:r>
    </w:p>
    <w:p w14:paraId="5D59F647" w14:textId="4DAD8910" w:rsidR="008E1CA6" w:rsidRDefault="008E1CA6" w:rsidP="008E1CA6">
      <w:pPr>
        <w:ind w:left="1260" w:hanging="540"/>
      </w:pPr>
      <w:r>
        <w:t>b)</w:t>
      </w:r>
      <w:r>
        <w:tab/>
        <w:t>Purchase and installation of two new high-efficiency Engine Generators and Heat Exchangers.</w:t>
      </w:r>
    </w:p>
    <w:p w14:paraId="52ABED43" w14:textId="6C34E5C2" w:rsidR="003C5EAB" w:rsidRDefault="003C5EAB" w:rsidP="003C5EAB">
      <w:pPr>
        <w:ind w:left="1260" w:hanging="540"/>
      </w:pPr>
      <w:r>
        <w:t>c)</w:t>
      </w:r>
      <w:r>
        <w:tab/>
        <w:t>Purchase and installation of one Paralleling Switchgear.</w:t>
      </w:r>
    </w:p>
    <w:p w14:paraId="4CD1BAC0" w14:textId="31CBF268" w:rsidR="003C5EAB" w:rsidRDefault="003C5EAB" w:rsidP="003C5EAB">
      <w:pPr>
        <w:ind w:left="1260" w:hanging="540"/>
      </w:pPr>
      <w:r>
        <w:t>d)</w:t>
      </w:r>
      <w:r>
        <w:tab/>
        <w:t>Purchase and installation of one 4160 V Transformer.</w:t>
      </w:r>
    </w:p>
    <w:p w14:paraId="5F49E140" w14:textId="63F7CEDD" w:rsidR="008E1CA6" w:rsidRDefault="003C5EAB" w:rsidP="001A3136">
      <w:pPr>
        <w:ind w:left="1260" w:hanging="540"/>
      </w:pPr>
      <w:r>
        <w:t>e</w:t>
      </w:r>
      <w:r w:rsidR="008E1CA6">
        <w:t>)</w:t>
      </w:r>
      <w:r w:rsidR="008E1CA6">
        <w:tab/>
        <w:t>New electrical and control systems.</w:t>
      </w:r>
    </w:p>
    <w:p w14:paraId="30533DD3" w14:textId="75C1B3AA" w:rsidR="008E1CA6" w:rsidRDefault="003C5EAB" w:rsidP="008E3794">
      <w:pPr>
        <w:ind w:left="1260" w:hanging="540"/>
      </w:pPr>
      <w:r>
        <w:t>f</w:t>
      </w:r>
      <w:r w:rsidR="008E1CA6">
        <w:t>)</w:t>
      </w:r>
      <w:r w:rsidR="008E1CA6">
        <w:tab/>
        <w:t>Connection to the new 13.8 kV plant electrical distribution system.</w:t>
      </w:r>
    </w:p>
    <w:p w14:paraId="04779EDF" w14:textId="32276610" w:rsidR="008E1CA6" w:rsidRDefault="003C5EAB" w:rsidP="008E3794">
      <w:pPr>
        <w:ind w:left="1260" w:hanging="540"/>
      </w:pPr>
      <w:r>
        <w:t>g</w:t>
      </w:r>
      <w:r w:rsidR="008E1CA6">
        <w:t>)</w:t>
      </w:r>
      <w:r w:rsidR="008E1CA6">
        <w:tab/>
        <w:t>Sitework, yard electrical and yard piping Infrastructure to support the new facility.</w:t>
      </w:r>
    </w:p>
    <w:p w14:paraId="77E992E1" w14:textId="7C1694F8" w:rsidR="00830D63" w:rsidRPr="00830D63" w:rsidRDefault="00830D63" w:rsidP="00500B35">
      <w:pPr>
        <w:ind w:left="720"/>
      </w:pPr>
    </w:p>
    <w:p w14:paraId="32DA1A1D" w14:textId="565DEFDA" w:rsidR="001A3136" w:rsidRDefault="008E1CA6" w:rsidP="00186239">
      <w:pPr>
        <w:spacing w:after="120"/>
        <w:ind w:left="720"/>
      </w:pPr>
      <w:r>
        <w:t xml:space="preserve">The probable construction cost estimate to support this </w:t>
      </w:r>
      <w:r w:rsidRPr="008E1CA6">
        <w:t>EPA CPRG Implementation Grant funding request</w:t>
      </w:r>
      <w:r>
        <w:t xml:space="preserve"> was developed </w:t>
      </w:r>
      <w:r w:rsidR="001A3136">
        <w:t>using the following resources and criteria:</w:t>
      </w:r>
    </w:p>
    <w:p w14:paraId="621D0D1A" w14:textId="17DD0A91" w:rsidR="001A3136" w:rsidRDefault="001A3136" w:rsidP="001A3136">
      <w:pPr>
        <w:ind w:left="1260" w:hanging="540"/>
      </w:pPr>
      <w:r>
        <w:t>a)</w:t>
      </w:r>
      <w:r>
        <w:tab/>
        <w:t>Budgetary equipment quotes received from reputable suppliers.</w:t>
      </w:r>
    </w:p>
    <w:p w14:paraId="0F8C99C8" w14:textId="77777777" w:rsidR="001A3136" w:rsidRDefault="001A3136" w:rsidP="001A3136">
      <w:pPr>
        <w:ind w:left="1260" w:hanging="540"/>
      </w:pPr>
      <w:r>
        <w:t>b)</w:t>
      </w:r>
      <w:r>
        <w:tab/>
        <w:t>Factored costs from similar projects.</w:t>
      </w:r>
    </w:p>
    <w:p w14:paraId="1FF44063" w14:textId="77777777" w:rsidR="001A3136" w:rsidRDefault="001A3136" w:rsidP="001A3136">
      <w:pPr>
        <w:ind w:left="1260" w:hanging="540"/>
      </w:pPr>
      <w:r>
        <w:t>c)</w:t>
      </w:r>
      <w:r>
        <w:tab/>
        <w:t>Square foot estimates from industry accepted sources for building costs.</w:t>
      </w:r>
    </w:p>
    <w:p w14:paraId="7856C850" w14:textId="77777777" w:rsidR="001A3136" w:rsidRDefault="001A3136" w:rsidP="001A3136">
      <w:pPr>
        <w:ind w:left="1260" w:hanging="540"/>
      </w:pPr>
      <w:r>
        <w:t>d)</w:t>
      </w:r>
      <w:r>
        <w:tab/>
        <w:t>Average percentages of construction costs to factor non-construction costs.</w:t>
      </w:r>
    </w:p>
    <w:p w14:paraId="344FA7AA" w14:textId="77777777" w:rsidR="001A3136" w:rsidRDefault="001A3136" w:rsidP="001A3136">
      <w:pPr>
        <w:ind w:left="1260" w:hanging="540"/>
      </w:pPr>
      <w:r>
        <w:t>e)</w:t>
      </w:r>
      <w:r>
        <w:tab/>
        <w:t>Industry-typical percentages for contractor overhead and profit.</w:t>
      </w:r>
    </w:p>
    <w:p w14:paraId="6EDFEF4F" w14:textId="77777777" w:rsidR="001A3136" w:rsidRDefault="001A3136" w:rsidP="001A3136">
      <w:pPr>
        <w:ind w:left="1260" w:hanging="540"/>
      </w:pPr>
      <w:r>
        <w:t>f)</w:t>
      </w:r>
      <w:r>
        <w:tab/>
        <w:t>Experienced estimator judgement.</w:t>
      </w:r>
    </w:p>
    <w:p w14:paraId="1FEC9FA3" w14:textId="77777777" w:rsidR="001A3136" w:rsidRDefault="001A3136" w:rsidP="001A3136">
      <w:pPr>
        <w:ind w:left="1260" w:hanging="540"/>
      </w:pPr>
      <w:r>
        <w:t>g)</w:t>
      </w:r>
      <w:r>
        <w:tab/>
        <w:t>General Pricing information obtained from RS Means Construction Cost resources.</w:t>
      </w:r>
    </w:p>
    <w:p w14:paraId="13601F8F" w14:textId="53B50675" w:rsidR="001A3136" w:rsidRDefault="001A3136" w:rsidP="001A3136">
      <w:pPr>
        <w:ind w:left="1260" w:hanging="540"/>
      </w:pPr>
      <w:r>
        <w:t>h)</w:t>
      </w:r>
      <w:r>
        <w:tab/>
        <w:t>Historical material prices when quotations are not available.</w:t>
      </w:r>
    </w:p>
    <w:p w14:paraId="75EF9F0C" w14:textId="37A1DC5C" w:rsidR="00830D63" w:rsidRDefault="00830D63" w:rsidP="00770E4D">
      <w:pPr>
        <w:pStyle w:val="ListParagraph"/>
        <w:contextualSpacing w:val="0"/>
        <w:rPr>
          <w:rFonts w:ascii="Calibri" w:eastAsia="Calibri" w:hAnsi="Calibri" w:cs="Calibri"/>
          <w:sz w:val="22"/>
          <w:szCs w:val="22"/>
        </w:rPr>
      </w:pPr>
    </w:p>
    <w:p w14:paraId="51F22D2F" w14:textId="77777777" w:rsidR="003C5EAB" w:rsidRPr="003C5EAB" w:rsidRDefault="003C5EAB" w:rsidP="003C5EAB">
      <w:pPr>
        <w:pStyle w:val="ListParagraph"/>
        <w:rPr>
          <w:rFonts w:ascii="Calibri" w:eastAsia="Calibri" w:hAnsi="Calibri" w:cs="Calibri"/>
          <w:sz w:val="22"/>
          <w:szCs w:val="22"/>
        </w:rPr>
      </w:pPr>
      <w:r w:rsidRPr="003C5EAB">
        <w:rPr>
          <w:rFonts w:ascii="Calibri" w:eastAsia="Calibri" w:hAnsi="Calibri" w:cs="Calibri"/>
          <w:sz w:val="22"/>
          <w:szCs w:val="22"/>
        </w:rPr>
        <w:t>The following assumptions were included in the development of the cost budget presented herein:</w:t>
      </w:r>
    </w:p>
    <w:p w14:paraId="52BC4DB9" w14:textId="01BD83AD" w:rsidR="003C5EAB" w:rsidRPr="003C5EAB" w:rsidRDefault="003C5EAB" w:rsidP="003C5EAB">
      <w:pPr>
        <w:pStyle w:val="ListParagraph"/>
        <w:numPr>
          <w:ilvl w:val="1"/>
          <w:numId w:val="7"/>
        </w:numPr>
        <w:ind w:left="1440"/>
        <w:rPr>
          <w:rFonts w:ascii="Calibri" w:eastAsia="Calibri" w:hAnsi="Calibri" w:cs="Calibri"/>
          <w:sz w:val="22"/>
          <w:szCs w:val="22"/>
        </w:rPr>
      </w:pPr>
      <w:r w:rsidRPr="003C5EAB">
        <w:rPr>
          <w:rFonts w:ascii="Calibri" w:eastAsia="Calibri" w:hAnsi="Calibri" w:cs="Calibri"/>
          <w:sz w:val="22"/>
          <w:szCs w:val="22"/>
        </w:rPr>
        <w:t>Construction labor costs for the Combined Heat and Power Project used in the development of this budget are based on the minimum prevailing wage requirements of the Davis-Bacon Related Acts for the Salt Lake City area.</w:t>
      </w:r>
    </w:p>
    <w:p w14:paraId="56CD092E" w14:textId="29A08614" w:rsidR="003C5EAB" w:rsidRPr="004D18E6" w:rsidRDefault="003C5EAB" w:rsidP="003C5EAB">
      <w:pPr>
        <w:pStyle w:val="ListParagraph"/>
        <w:numPr>
          <w:ilvl w:val="1"/>
          <w:numId w:val="7"/>
        </w:numPr>
        <w:ind w:left="1440"/>
        <w:contextualSpacing w:val="0"/>
        <w:rPr>
          <w:rFonts w:ascii="Calibri" w:eastAsia="Calibri" w:hAnsi="Calibri" w:cs="Calibri"/>
          <w:sz w:val="22"/>
          <w:szCs w:val="22"/>
        </w:rPr>
      </w:pPr>
      <w:r w:rsidRPr="003C5EAB">
        <w:rPr>
          <w:rFonts w:ascii="Calibri" w:eastAsia="Calibri" w:hAnsi="Calibri" w:cs="Calibri"/>
          <w:sz w:val="22"/>
          <w:szCs w:val="22"/>
        </w:rPr>
        <w:t>Construction material costs for the Combined Heat and Power Project. This budget was developed based on the requirements that all iron, steel, manufactured products, and construction materials used for the Combined Heat and Power Project comply with EPA’s Build America, Buy America (BABA) Act.</w:t>
      </w:r>
    </w:p>
    <w:sectPr w:rsidR="003C5EAB" w:rsidRPr="004D18E6" w:rsidSect="007B36A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CFCB0F" w14:textId="77777777" w:rsidR="00814369" w:rsidRDefault="00814369" w:rsidP="00CE3F77">
      <w:r>
        <w:separator/>
      </w:r>
    </w:p>
  </w:endnote>
  <w:endnote w:type="continuationSeparator" w:id="0">
    <w:p w14:paraId="2550BCA3" w14:textId="77777777" w:rsidR="00814369" w:rsidRDefault="00814369" w:rsidP="00CE3F77">
      <w:r>
        <w:continuationSeparator/>
      </w:r>
    </w:p>
  </w:endnote>
  <w:endnote w:type="continuationNotice" w:id="1">
    <w:p w14:paraId="284B34AD" w14:textId="77777777" w:rsidR="00814369" w:rsidRDefault="008143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Jacobs Chronos Light">
    <w:altName w:val="Calibri"/>
    <w:charset w:val="00"/>
    <w:family w:val="swiss"/>
    <w:pitch w:val="variable"/>
    <w:sig w:usb0="A00000EF" w:usb1="0000E0EB" w:usb2="00000008" w:usb3="00000000" w:csb0="00000001" w:csb1="00000000"/>
  </w:font>
  <w:font w:name="Jacobs Chronos">
    <w:altName w:val="Calibri"/>
    <w:charset w:val="00"/>
    <w:family w:val="swiss"/>
    <w:pitch w:val="variable"/>
    <w:sig w:usb0="A00000EF" w:usb1="0000E0EB" w:usb2="00000008" w:usb3="00000000" w:csb0="00000001"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9C19F" w14:textId="6FDEBAEA" w:rsidR="00D32494" w:rsidRPr="008713ED" w:rsidRDefault="0051515E" w:rsidP="008713ED">
    <w:pPr>
      <w:pStyle w:val="Footer"/>
    </w:pPr>
    <w:r w:rsidRPr="0051515E">
      <w:t>Salt Lake City Combined Heat and Power Project CPRG Application</w:t>
    </w:r>
    <w:r w:rsidR="008713ED">
      <w:tab/>
      <w:t xml:space="preserve">Page </w:t>
    </w:r>
    <w:r w:rsidR="008713ED">
      <w:fldChar w:fldCharType="begin"/>
    </w:r>
    <w:r w:rsidR="008713ED">
      <w:instrText xml:space="preserve"> PAGE   \* MERGEFORMAT </w:instrText>
    </w:r>
    <w:r w:rsidR="008713ED">
      <w:fldChar w:fldCharType="separate"/>
    </w:r>
    <w:r w:rsidR="008713ED">
      <w:t>2</w:t>
    </w:r>
    <w:r w:rsidR="008713E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791D6" w14:textId="77777777" w:rsidR="00814369" w:rsidRDefault="00814369" w:rsidP="00CE3F77">
      <w:r>
        <w:separator/>
      </w:r>
    </w:p>
  </w:footnote>
  <w:footnote w:type="continuationSeparator" w:id="0">
    <w:p w14:paraId="5584FF8A" w14:textId="77777777" w:rsidR="00814369" w:rsidRDefault="00814369" w:rsidP="00CE3F77">
      <w:r>
        <w:continuationSeparator/>
      </w:r>
    </w:p>
  </w:footnote>
  <w:footnote w:type="continuationNotice" w:id="1">
    <w:p w14:paraId="063EEDF6" w14:textId="77777777" w:rsidR="00814369" w:rsidRDefault="008143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53A92"/>
    <w:multiLevelType w:val="hybridMultilevel"/>
    <w:tmpl w:val="80B0608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02223AF"/>
    <w:multiLevelType w:val="hybridMultilevel"/>
    <w:tmpl w:val="2F705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0234123"/>
    <w:multiLevelType w:val="hybridMultilevel"/>
    <w:tmpl w:val="2B361A64"/>
    <w:lvl w:ilvl="0" w:tplc="C90C7098">
      <w:start w:val="1"/>
      <w:numFmt w:val="bullet"/>
      <w:lvlText w:val=""/>
      <w:lvlJc w:val="left"/>
      <w:pPr>
        <w:ind w:left="720" w:hanging="360"/>
      </w:pPr>
      <w:rPr>
        <w:rFonts w:ascii="Symbol" w:hAnsi="Symbol"/>
      </w:rPr>
    </w:lvl>
    <w:lvl w:ilvl="1" w:tplc="F1088582">
      <w:start w:val="1"/>
      <w:numFmt w:val="bullet"/>
      <w:lvlText w:val=""/>
      <w:lvlJc w:val="left"/>
      <w:pPr>
        <w:ind w:left="720" w:hanging="360"/>
      </w:pPr>
      <w:rPr>
        <w:rFonts w:ascii="Symbol" w:hAnsi="Symbol"/>
      </w:rPr>
    </w:lvl>
    <w:lvl w:ilvl="2" w:tplc="66B218EA">
      <w:start w:val="1"/>
      <w:numFmt w:val="bullet"/>
      <w:lvlText w:val=""/>
      <w:lvlJc w:val="left"/>
      <w:pPr>
        <w:ind w:left="720" w:hanging="360"/>
      </w:pPr>
      <w:rPr>
        <w:rFonts w:ascii="Symbol" w:hAnsi="Symbol"/>
      </w:rPr>
    </w:lvl>
    <w:lvl w:ilvl="3" w:tplc="2CF8ADFE">
      <w:start w:val="1"/>
      <w:numFmt w:val="bullet"/>
      <w:lvlText w:val=""/>
      <w:lvlJc w:val="left"/>
      <w:pPr>
        <w:ind w:left="720" w:hanging="360"/>
      </w:pPr>
      <w:rPr>
        <w:rFonts w:ascii="Symbol" w:hAnsi="Symbol"/>
      </w:rPr>
    </w:lvl>
    <w:lvl w:ilvl="4" w:tplc="53900F8E">
      <w:start w:val="1"/>
      <w:numFmt w:val="bullet"/>
      <w:lvlText w:val=""/>
      <w:lvlJc w:val="left"/>
      <w:pPr>
        <w:ind w:left="720" w:hanging="360"/>
      </w:pPr>
      <w:rPr>
        <w:rFonts w:ascii="Symbol" w:hAnsi="Symbol"/>
      </w:rPr>
    </w:lvl>
    <w:lvl w:ilvl="5" w:tplc="19D0AA46">
      <w:start w:val="1"/>
      <w:numFmt w:val="bullet"/>
      <w:lvlText w:val=""/>
      <w:lvlJc w:val="left"/>
      <w:pPr>
        <w:ind w:left="720" w:hanging="360"/>
      </w:pPr>
      <w:rPr>
        <w:rFonts w:ascii="Symbol" w:hAnsi="Symbol"/>
      </w:rPr>
    </w:lvl>
    <w:lvl w:ilvl="6" w:tplc="B3DC7AE2">
      <w:start w:val="1"/>
      <w:numFmt w:val="bullet"/>
      <w:lvlText w:val=""/>
      <w:lvlJc w:val="left"/>
      <w:pPr>
        <w:ind w:left="720" w:hanging="360"/>
      </w:pPr>
      <w:rPr>
        <w:rFonts w:ascii="Symbol" w:hAnsi="Symbol"/>
      </w:rPr>
    </w:lvl>
    <w:lvl w:ilvl="7" w:tplc="A3A0A138">
      <w:start w:val="1"/>
      <w:numFmt w:val="bullet"/>
      <w:lvlText w:val=""/>
      <w:lvlJc w:val="left"/>
      <w:pPr>
        <w:ind w:left="720" w:hanging="360"/>
      </w:pPr>
      <w:rPr>
        <w:rFonts w:ascii="Symbol" w:hAnsi="Symbol"/>
      </w:rPr>
    </w:lvl>
    <w:lvl w:ilvl="8" w:tplc="66B2352E">
      <w:start w:val="1"/>
      <w:numFmt w:val="bullet"/>
      <w:lvlText w:val=""/>
      <w:lvlJc w:val="left"/>
      <w:pPr>
        <w:ind w:left="720" w:hanging="360"/>
      </w:pPr>
      <w:rPr>
        <w:rFonts w:ascii="Symbol" w:hAnsi="Symbol"/>
      </w:rPr>
    </w:lvl>
  </w:abstractNum>
  <w:abstractNum w:abstractNumId="3" w15:restartNumberingAfterBreak="0">
    <w:nsid w:val="11801F2C"/>
    <w:multiLevelType w:val="hybridMultilevel"/>
    <w:tmpl w:val="A75E6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E92A79"/>
    <w:multiLevelType w:val="hybridMultilevel"/>
    <w:tmpl w:val="4718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507F53"/>
    <w:multiLevelType w:val="hybridMultilevel"/>
    <w:tmpl w:val="ABF446B8"/>
    <w:lvl w:ilvl="0" w:tplc="4CC8F826">
      <w:start w:val="1"/>
      <w:numFmt w:val="bullet"/>
      <w:lvlText w:val=""/>
      <w:lvlJc w:val="left"/>
      <w:pPr>
        <w:ind w:left="720" w:hanging="360"/>
      </w:pPr>
      <w:rPr>
        <w:rFonts w:ascii="Symbol" w:hAnsi="Symbol"/>
      </w:rPr>
    </w:lvl>
    <w:lvl w:ilvl="1" w:tplc="64629EF2">
      <w:start w:val="1"/>
      <w:numFmt w:val="bullet"/>
      <w:lvlText w:val=""/>
      <w:lvlJc w:val="left"/>
      <w:pPr>
        <w:ind w:left="720" w:hanging="360"/>
      </w:pPr>
      <w:rPr>
        <w:rFonts w:ascii="Symbol" w:hAnsi="Symbol"/>
      </w:rPr>
    </w:lvl>
    <w:lvl w:ilvl="2" w:tplc="27C28C8E">
      <w:start w:val="1"/>
      <w:numFmt w:val="bullet"/>
      <w:lvlText w:val=""/>
      <w:lvlJc w:val="left"/>
      <w:pPr>
        <w:ind w:left="720" w:hanging="360"/>
      </w:pPr>
      <w:rPr>
        <w:rFonts w:ascii="Symbol" w:hAnsi="Symbol"/>
      </w:rPr>
    </w:lvl>
    <w:lvl w:ilvl="3" w:tplc="C2166FB8">
      <w:start w:val="1"/>
      <w:numFmt w:val="bullet"/>
      <w:lvlText w:val=""/>
      <w:lvlJc w:val="left"/>
      <w:pPr>
        <w:ind w:left="720" w:hanging="360"/>
      </w:pPr>
      <w:rPr>
        <w:rFonts w:ascii="Symbol" w:hAnsi="Symbol"/>
      </w:rPr>
    </w:lvl>
    <w:lvl w:ilvl="4" w:tplc="883624B2">
      <w:start w:val="1"/>
      <w:numFmt w:val="bullet"/>
      <w:lvlText w:val=""/>
      <w:lvlJc w:val="left"/>
      <w:pPr>
        <w:ind w:left="720" w:hanging="360"/>
      </w:pPr>
      <w:rPr>
        <w:rFonts w:ascii="Symbol" w:hAnsi="Symbol"/>
      </w:rPr>
    </w:lvl>
    <w:lvl w:ilvl="5" w:tplc="3BACBC14">
      <w:start w:val="1"/>
      <w:numFmt w:val="bullet"/>
      <w:lvlText w:val=""/>
      <w:lvlJc w:val="left"/>
      <w:pPr>
        <w:ind w:left="720" w:hanging="360"/>
      </w:pPr>
      <w:rPr>
        <w:rFonts w:ascii="Symbol" w:hAnsi="Symbol"/>
      </w:rPr>
    </w:lvl>
    <w:lvl w:ilvl="6" w:tplc="C6486B84">
      <w:start w:val="1"/>
      <w:numFmt w:val="bullet"/>
      <w:lvlText w:val=""/>
      <w:lvlJc w:val="left"/>
      <w:pPr>
        <w:ind w:left="720" w:hanging="360"/>
      </w:pPr>
      <w:rPr>
        <w:rFonts w:ascii="Symbol" w:hAnsi="Symbol"/>
      </w:rPr>
    </w:lvl>
    <w:lvl w:ilvl="7" w:tplc="2348D5F2">
      <w:start w:val="1"/>
      <w:numFmt w:val="bullet"/>
      <w:lvlText w:val=""/>
      <w:lvlJc w:val="left"/>
      <w:pPr>
        <w:ind w:left="720" w:hanging="360"/>
      </w:pPr>
      <w:rPr>
        <w:rFonts w:ascii="Symbol" w:hAnsi="Symbol"/>
      </w:rPr>
    </w:lvl>
    <w:lvl w:ilvl="8" w:tplc="671040AA">
      <w:start w:val="1"/>
      <w:numFmt w:val="bullet"/>
      <w:lvlText w:val=""/>
      <w:lvlJc w:val="left"/>
      <w:pPr>
        <w:ind w:left="720" w:hanging="360"/>
      </w:pPr>
      <w:rPr>
        <w:rFonts w:ascii="Symbol" w:hAnsi="Symbol"/>
      </w:rPr>
    </w:lvl>
  </w:abstractNum>
  <w:abstractNum w:abstractNumId="6" w15:restartNumberingAfterBreak="0">
    <w:nsid w:val="1A9E6033"/>
    <w:multiLevelType w:val="hybridMultilevel"/>
    <w:tmpl w:val="ACC0E6C8"/>
    <w:lvl w:ilvl="0" w:tplc="FFFFFFF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Segoe UI" w:hAnsi="Segoe UI" w:cs="Segoe UI" w:hint="default"/>
      </w:rPr>
    </w:lvl>
    <w:lvl w:ilvl="2" w:tplc="FFFFFFFF" w:tentative="1">
      <w:start w:val="1"/>
      <w:numFmt w:val="bullet"/>
      <w:lvlText w:val=""/>
      <w:lvlJc w:val="left"/>
      <w:pPr>
        <w:ind w:left="3240" w:hanging="360"/>
      </w:pPr>
      <w:rPr>
        <w:rFonts w:ascii="Calibri" w:hAnsi="Calibri" w:hint="default"/>
      </w:rPr>
    </w:lvl>
    <w:lvl w:ilvl="3" w:tplc="FFFFFFFF" w:tentative="1">
      <w:start w:val="1"/>
      <w:numFmt w:val="bullet"/>
      <w:lvlText w:val=""/>
      <w:lvlJc w:val="left"/>
      <w:pPr>
        <w:ind w:left="3960" w:hanging="360"/>
      </w:pPr>
      <w:rPr>
        <w:rFonts w:ascii="Cambria Math" w:hAnsi="Cambria Math" w:hint="default"/>
      </w:rPr>
    </w:lvl>
    <w:lvl w:ilvl="4" w:tplc="FFFFFFFF" w:tentative="1">
      <w:start w:val="1"/>
      <w:numFmt w:val="bullet"/>
      <w:lvlText w:val="o"/>
      <w:lvlJc w:val="left"/>
      <w:pPr>
        <w:ind w:left="4680" w:hanging="360"/>
      </w:pPr>
      <w:rPr>
        <w:rFonts w:ascii="Segoe UI" w:hAnsi="Segoe UI" w:cs="Segoe UI" w:hint="default"/>
      </w:rPr>
    </w:lvl>
    <w:lvl w:ilvl="5" w:tplc="FFFFFFFF" w:tentative="1">
      <w:start w:val="1"/>
      <w:numFmt w:val="bullet"/>
      <w:lvlText w:val=""/>
      <w:lvlJc w:val="left"/>
      <w:pPr>
        <w:ind w:left="5400" w:hanging="360"/>
      </w:pPr>
      <w:rPr>
        <w:rFonts w:ascii="Calibri" w:hAnsi="Calibri" w:hint="default"/>
      </w:rPr>
    </w:lvl>
    <w:lvl w:ilvl="6" w:tplc="FFFFFFFF" w:tentative="1">
      <w:start w:val="1"/>
      <w:numFmt w:val="bullet"/>
      <w:lvlText w:val=""/>
      <w:lvlJc w:val="left"/>
      <w:pPr>
        <w:ind w:left="6120" w:hanging="360"/>
      </w:pPr>
      <w:rPr>
        <w:rFonts w:ascii="Cambria Math" w:hAnsi="Cambria Math" w:hint="default"/>
      </w:rPr>
    </w:lvl>
    <w:lvl w:ilvl="7" w:tplc="FFFFFFFF" w:tentative="1">
      <w:start w:val="1"/>
      <w:numFmt w:val="bullet"/>
      <w:lvlText w:val="o"/>
      <w:lvlJc w:val="left"/>
      <w:pPr>
        <w:ind w:left="6840" w:hanging="360"/>
      </w:pPr>
      <w:rPr>
        <w:rFonts w:ascii="Segoe UI" w:hAnsi="Segoe UI" w:cs="Segoe UI" w:hint="default"/>
      </w:rPr>
    </w:lvl>
    <w:lvl w:ilvl="8" w:tplc="FFFFFFFF" w:tentative="1">
      <w:start w:val="1"/>
      <w:numFmt w:val="bullet"/>
      <w:lvlText w:val=""/>
      <w:lvlJc w:val="left"/>
      <w:pPr>
        <w:ind w:left="7560" w:hanging="360"/>
      </w:pPr>
      <w:rPr>
        <w:rFonts w:ascii="Calibri" w:hAnsi="Calibri" w:hint="default"/>
      </w:rPr>
    </w:lvl>
  </w:abstractNum>
  <w:abstractNum w:abstractNumId="7" w15:restartNumberingAfterBreak="0">
    <w:nsid w:val="1BC87A4A"/>
    <w:multiLevelType w:val="hybridMultilevel"/>
    <w:tmpl w:val="7B3057C0"/>
    <w:lvl w:ilvl="0" w:tplc="FFFFFFFF">
      <w:start w:val="1"/>
      <w:numFmt w:val="bullet"/>
      <w:lvlText w:val="•"/>
      <w:lvlJc w:val="left"/>
      <w:pPr>
        <w:ind w:left="405"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C9396B"/>
    <w:multiLevelType w:val="multilevel"/>
    <w:tmpl w:val="8CDA1702"/>
    <w:styleLink w:val="Bullets"/>
    <w:lvl w:ilvl="0">
      <w:start w:val="1"/>
      <w:numFmt w:val="bullet"/>
      <w:pStyle w:val="BulletLevel1"/>
      <w:lvlText w:val=""/>
      <w:lvlJc w:val="left"/>
      <w:pPr>
        <w:ind w:left="288" w:hanging="288"/>
      </w:pPr>
      <w:rPr>
        <w:rFonts w:ascii="Wingdings" w:hAnsi="Wingdings" w:hint="default"/>
      </w:rPr>
    </w:lvl>
    <w:lvl w:ilvl="1">
      <w:start w:val="1"/>
      <w:numFmt w:val="bullet"/>
      <w:pStyle w:val="BulletLevel2"/>
      <w:lvlText w:val="-"/>
      <w:lvlJc w:val="left"/>
      <w:pPr>
        <w:ind w:left="576" w:hanging="288"/>
      </w:pPr>
      <w:rPr>
        <w:rFonts w:ascii="Jacobs Chronos Light" w:hAnsi="Jacobs Chronos Light" w:hint="default"/>
      </w:rPr>
    </w:lvl>
    <w:lvl w:ilvl="2">
      <w:start w:val="1"/>
      <w:numFmt w:val="bullet"/>
      <w:pStyle w:val="BulletLevel3"/>
      <w:lvlText w:val=""/>
      <w:lvlJc w:val="left"/>
      <w:pPr>
        <w:ind w:left="864" w:hanging="288"/>
      </w:pPr>
      <w:rPr>
        <w:rFonts w:ascii="Wingdings" w:hAnsi="Wingdings" w:hint="default"/>
      </w:rPr>
    </w:lvl>
    <w:lvl w:ilvl="3">
      <w:start w:val="1"/>
      <w:numFmt w:val="bullet"/>
      <w:pStyle w:val="BulletLevel4"/>
      <w:lvlText w:val="-"/>
      <w:lvlJc w:val="left"/>
      <w:pPr>
        <w:ind w:left="1152" w:hanging="288"/>
      </w:pPr>
      <w:rPr>
        <w:rFonts w:ascii="Jacobs Chronos" w:hAnsi="Jacobs Chronos" w:hint="default"/>
      </w:rPr>
    </w:lvl>
    <w:lvl w:ilvl="4">
      <w:start w:val="1"/>
      <w:numFmt w:val="bullet"/>
      <w:pStyle w:val="BulletLevel5"/>
      <w:lvlText w:val=""/>
      <w:lvlJc w:val="left"/>
      <w:pPr>
        <w:ind w:left="1512" w:hanging="288"/>
      </w:pPr>
      <w:rPr>
        <w:rFonts w:ascii="Wingdings" w:hAnsi="Wingdings" w:hint="default"/>
      </w:rPr>
    </w:lvl>
    <w:lvl w:ilvl="5">
      <w:start w:val="1"/>
      <w:numFmt w:val="bullet"/>
      <w:pStyle w:val="BulletLevel6"/>
      <w:lvlText w:val="-"/>
      <w:lvlJc w:val="left"/>
      <w:pPr>
        <w:ind w:left="1872" w:hanging="288"/>
      </w:pPr>
      <w:rPr>
        <w:rFonts w:ascii="Jacobs Chronos" w:hAnsi="Jacobs Chronos" w:hint="default"/>
      </w:rPr>
    </w:lvl>
    <w:lvl w:ilvl="6">
      <w:start w:val="1"/>
      <w:numFmt w:val="bullet"/>
      <w:pStyle w:val="BulletLevel7"/>
      <w:lvlText w:val=""/>
      <w:lvlJc w:val="left"/>
      <w:pPr>
        <w:ind w:left="2520" w:hanging="360"/>
      </w:pPr>
      <w:rPr>
        <w:rFonts w:ascii="Wingdings" w:hAnsi="Wingdings" w:hint="default"/>
      </w:rPr>
    </w:lvl>
    <w:lvl w:ilvl="7">
      <w:start w:val="1"/>
      <w:numFmt w:val="bullet"/>
      <w:pStyle w:val="BulletLevel8"/>
      <w:lvlText w:val=""/>
      <w:lvlJc w:val="left"/>
      <w:pPr>
        <w:ind w:left="2880" w:hanging="360"/>
      </w:pPr>
      <w:rPr>
        <w:rFonts w:ascii="Wingdings" w:hAnsi="Wingdings" w:hint="default"/>
      </w:rPr>
    </w:lvl>
    <w:lvl w:ilvl="8">
      <w:start w:val="1"/>
      <w:numFmt w:val="bullet"/>
      <w:pStyle w:val="BulletLevel9"/>
      <w:lvlText w:val=""/>
      <w:lvlJc w:val="left"/>
      <w:pPr>
        <w:ind w:left="3240" w:hanging="360"/>
      </w:pPr>
      <w:rPr>
        <w:rFonts w:ascii="Wingdings" w:hAnsi="Wingdings" w:hint="default"/>
      </w:rPr>
    </w:lvl>
  </w:abstractNum>
  <w:abstractNum w:abstractNumId="9" w15:restartNumberingAfterBreak="0">
    <w:nsid w:val="26803E11"/>
    <w:multiLevelType w:val="hybridMultilevel"/>
    <w:tmpl w:val="F5BE23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985358"/>
    <w:multiLevelType w:val="hybridMultilevel"/>
    <w:tmpl w:val="1F5214C4"/>
    <w:lvl w:ilvl="0" w:tplc="295C14F0">
      <w:start w:val="1"/>
      <w:numFmt w:val="bullet"/>
      <w:lvlText w:val=""/>
      <w:lvlJc w:val="left"/>
      <w:pPr>
        <w:ind w:left="720" w:hanging="360"/>
      </w:pPr>
      <w:rPr>
        <w:rFonts w:ascii="Symbol" w:hAnsi="Symbol"/>
      </w:rPr>
    </w:lvl>
    <w:lvl w:ilvl="1" w:tplc="7ADA9F0E">
      <w:start w:val="1"/>
      <w:numFmt w:val="bullet"/>
      <w:lvlText w:val=""/>
      <w:lvlJc w:val="left"/>
      <w:pPr>
        <w:ind w:left="720" w:hanging="360"/>
      </w:pPr>
      <w:rPr>
        <w:rFonts w:ascii="Symbol" w:hAnsi="Symbol"/>
      </w:rPr>
    </w:lvl>
    <w:lvl w:ilvl="2" w:tplc="6DE6783C">
      <w:start w:val="1"/>
      <w:numFmt w:val="bullet"/>
      <w:lvlText w:val=""/>
      <w:lvlJc w:val="left"/>
      <w:pPr>
        <w:ind w:left="720" w:hanging="360"/>
      </w:pPr>
      <w:rPr>
        <w:rFonts w:ascii="Symbol" w:hAnsi="Symbol"/>
      </w:rPr>
    </w:lvl>
    <w:lvl w:ilvl="3" w:tplc="38569840">
      <w:start w:val="1"/>
      <w:numFmt w:val="bullet"/>
      <w:lvlText w:val=""/>
      <w:lvlJc w:val="left"/>
      <w:pPr>
        <w:ind w:left="720" w:hanging="360"/>
      </w:pPr>
      <w:rPr>
        <w:rFonts w:ascii="Symbol" w:hAnsi="Symbol"/>
      </w:rPr>
    </w:lvl>
    <w:lvl w:ilvl="4" w:tplc="55B8D7D6">
      <w:start w:val="1"/>
      <w:numFmt w:val="bullet"/>
      <w:lvlText w:val=""/>
      <w:lvlJc w:val="left"/>
      <w:pPr>
        <w:ind w:left="720" w:hanging="360"/>
      </w:pPr>
      <w:rPr>
        <w:rFonts w:ascii="Symbol" w:hAnsi="Symbol"/>
      </w:rPr>
    </w:lvl>
    <w:lvl w:ilvl="5" w:tplc="BA6C4F44">
      <w:start w:val="1"/>
      <w:numFmt w:val="bullet"/>
      <w:lvlText w:val=""/>
      <w:lvlJc w:val="left"/>
      <w:pPr>
        <w:ind w:left="720" w:hanging="360"/>
      </w:pPr>
      <w:rPr>
        <w:rFonts w:ascii="Symbol" w:hAnsi="Symbol"/>
      </w:rPr>
    </w:lvl>
    <w:lvl w:ilvl="6" w:tplc="5B3C6E24">
      <w:start w:val="1"/>
      <w:numFmt w:val="bullet"/>
      <w:lvlText w:val=""/>
      <w:lvlJc w:val="left"/>
      <w:pPr>
        <w:ind w:left="720" w:hanging="360"/>
      </w:pPr>
      <w:rPr>
        <w:rFonts w:ascii="Symbol" w:hAnsi="Symbol"/>
      </w:rPr>
    </w:lvl>
    <w:lvl w:ilvl="7" w:tplc="BBB2468C">
      <w:start w:val="1"/>
      <w:numFmt w:val="bullet"/>
      <w:lvlText w:val=""/>
      <w:lvlJc w:val="left"/>
      <w:pPr>
        <w:ind w:left="720" w:hanging="360"/>
      </w:pPr>
      <w:rPr>
        <w:rFonts w:ascii="Symbol" w:hAnsi="Symbol"/>
      </w:rPr>
    </w:lvl>
    <w:lvl w:ilvl="8" w:tplc="EB3ACA0E">
      <w:start w:val="1"/>
      <w:numFmt w:val="bullet"/>
      <w:lvlText w:val=""/>
      <w:lvlJc w:val="left"/>
      <w:pPr>
        <w:ind w:left="720" w:hanging="360"/>
      </w:pPr>
      <w:rPr>
        <w:rFonts w:ascii="Symbol" w:hAnsi="Symbol"/>
      </w:rPr>
    </w:lvl>
  </w:abstractNum>
  <w:abstractNum w:abstractNumId="11" w15:restartNumberingAfterBreak="0">
    <w:nsid w:val="27C862C3"/>
    <w:multiLevelType w:val="hybridMultilevel"/>
    <w:tmpl w:val="6B7E4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364CC4"/>
    <w:multiLevelType w:val="multilevel"/>
    <w:tmpl w:val="8CDA1702"/>
    <w:numStyleLink w:val="Bullets"/>
  </w:abstractNum>
  <w:abstractNum w:abstractNumId="13" w15:restartNumberingAfterBreak="0">
    <w:nsid w:val="2A9D6424"/>
    <w:multiLevelType w:val="hybridMultilevel"/>
    <w:tmpl w:val="FFFFFFFF"/>
    <w:lvl w:ilvl="0" w:tplc="252C94A6">
      <w:start w:val="1"/>
      <w:numFmt w:val="lowerLetter"/>
      <w:lvlText w:val="%1)"/>
      <w:lvlJc w:val="left"/>
      <w:pPr>
        <w:ind w:left="720" w:hanging="360"/>
      </w:pPr>
    </w:lvl>
    <w:lvl w:ilvl="1" w:tplc="0916CDC4">
      <w:start w:val="1"/>
      <w:numFmt w:val="lowerLetter"/>
      <w:lvlText w:val="%2."/>
      <w:lvlJc w:val="left"/>
      <w:pPr>
        <w:ind w:left="1440" w:hanging="360"/>
      </w:pPr>
    </w:lvl>
    <w:lvl w:ilvl="2" w:tplc="78FE0B78">
      <w:start w:val="1"/>
      <w:numFmt w:val="lowerRoman"/>
      <w:lvlText w:val="%3."/>
      <w:lvlJc w:val="right"/>
      <w:pPr>
        <w:ind w:left="2160" w:hanging="180"/>
      </w:pPr>
    </w:lvl>
    <w:lvl w:ilvl="3" w:tplc="763AFD12">
      <w:start w:val="1"/>
      <w:numFmt w:val="decimal"/>
      <w:lvlText w:val="%4."/>
      <w:lvlJc w:val="left"/>
      <w:pPr>
        <w:ind w:left="2880" w:hanging="360"/>
      </w:pPr>
    </w:lvl>
    <w:lvl w:ilvl="4" w:tplc="314EF3D2">
      <w:start w:val="1"/>
      <w:numFmt w:val="lowerLetter"/>
      <w:lvlText w:val="%5."/>
      <w:lvlJc w:val="left"/>
      <w:pPr>
        <w:ind w:left="3600" w:hanging="360"/>
      </w:pPr>
    </w:lvl>
    <w:lvl w:ilvl="5" w:tplc="5D1EBF5C">
      <w:start w:val="1"/>
      <w:numFmt w:val="lowerRoman"/>
      <w:lvlText w:val="%6."/>
      <w:lvlJc w:val="right"/>
      <w:pPr>
        <w:ind w:left="4320" w:hanging="180"/>
      </w:pPr>
    </w:lvl>
    <w:lvl w:ilvl="6" w:tplc="C0C0FA78">
      <w:start w:val="1"/>
      <w:numFmt w:val="decimal"/>
      <w:lvlText w:val="%7."/>
      <w:lvlJc w:val="left"/>
      <w:pPr>
        <w:ind w:left="5040" w:hanging="360"/>
      </w:pPr>
    </w:lvl>
    <w:lvl w:ilvl="7" w:tplc="7E6A1820">
      <w:start w:val="1"/>
      <w:numFmt w:val="lowerLetter"/>
      <w:lvlText w:val="%8."/>
      <w:lvlJc w:val="left"/>
      <w:pPr>
        <w:ind w:left="5760" w:hanging="360"/>
      </w:pPr>
    </w:lvl>
    <w:lvl w:ilvl="8" w:tplc="F3FEDBF8">
      <w:start w:val="1"/>
      <w:numFmt w:val="lowerRoman"/>
      <w:lvlText w:val="%9."/>
      <w:lvlJc w:val="right"/>
      <w:pPr>
        <w:ind w:left="6480" w:hanging="180"/>
      </w:pPr>
    </w:lvl>
  </w:abstractNum>
  <w:abstractNum w:abstractNumId="14" w15:restartNumberingAfterBreak="0">
    <w:nsid w:val="2BBC1887"/>
    <w:multiLevelType w:val="hybridMultilevel"/>
    <w:tmpl w:val="4356B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550174"/>
    <w:multiLevelType w:val="hybridMultilevel"/>
    <w:tmpl w:val="FFFFFFFF"/>
    <w:lvl w:ilvl="0" w:tplc="9E34B1F2">
      <w:start w:val="1"/>
      <w:numFmt w:val="lowerLetter"/>
      <w:lvlText w:val="%1)"/>
      <w:lvlJc w:val="left"/>
      <w:pPr>
        <w:ind w:left="720" w:hanging="360"/>
      </w:pPr>
    </w:lvl>
    <w:lvl w:ilvl="1" w:tplc="0144D552">
      <w:start w:val="1"/>
      <w:numFmt w:val="lowerLetter"/>
      <w:lvlText w:val="%2."/>
      <w:lvlJc w:val="left"/>
      <w:pPr>
        <w:ind w:left="1440" w:hanging="360"/>
      </w:pPr>
    </w:lvl>
    <w:lvl w:ilvl="2" w:tplc="4FF2915C">
      <w:start w:val="1"/>
      <w:numFmt w:val="lowerRoman"/>
      <w:lvlText w:val="%3."/>
      <w:lvlJc w:val="right"/>
      <w:pPr>
        <w:ind w:left="2160" w:hanging="180"/>
      </w:pPr>
    </w:lvl>
    <w:lvl w:ilvl="3" w:tplc="162636AE">
      <w:start w:val="1"/>
      <w:numFmt w:val="decimal"/>
      <w:lvlText w:val="%4."/>
      <w:lvlJc w:val="left"/>
      <w:pPr>
        <w:ind w:left="2880" w:hanging="360"/>
      </w:pPr>
    </w:lvl>
    <w:lvl w:ilvl="4" w:tplc="0AEA358C">
      <w:start w:val="1"/>
      <w:numFmt w:val="lowerLetter"/>
      <w:lvlText w:val="%5."/>
      <w:lvlJc w:val="left"/>
      <w:pPr>
        <w:ind w:left="3600" w:hanging="360"/>
      </w:pPr>
    </w:lvl>
    <w:lvl w:ilvl="5" w:tplc="913C1C0E">
      <w:start w:val="1"/>
      <w:numFmt w:val="lowerRoman"/>
      <w:lvlText w:val="%6."/>
      <w:lvlJc w:val="right"/>
      <w:pPr>
        <w:ind w:left="4320" w:hanging="180"/>
      </w:pPr>
    </w:lvl>
    <w:lvl w:ilvl="6" w:tplc="B48E21CE">
      <w:start w:val="1"/>
      <w:numFmt w:val="decimal"/>
      <w:lvlText w:val="%7."/>
      <w:lvlJc w:val="left"/>
      <w:pPr>
        <w:ind w:left="5040" w:hanging="360"/>
      </w:pPr>
    </w:lvl>
    <w:lvl w:ilvl="7" w:tplc="3D0A23C0">
      <w:start w:val="1"/>
      <w:numFmt w:val="lowerLetter"/>
      <w:lvlText w:val="%8."/>
      <w:lvlJc w:val="left"/>
      <w:pPr>
        <w:ind w:left="5760" w:hanging="360"/>
      </w:pPr>
    </w:lvl>
    <w:lvl w:ilvl="8" w:tplc="F5849262">
      <w:start w:val="1"/>
      <w:numFmt w:val="lowerRoman"/>
      <w:lvlText w:val="%9."/>
      <w:lvlJc w:val="right"/>
      <w:pPr>
        <w:ind w:left="6480" w:hanging="180"/>
      </w:pPr>
    </w:lvl>
  </w:abstractNum>
  <w:abstractNum w:abstractNumId="16" w15:restartNumberingAfterBreak="0">
    <w:nsid w:val="30D644C1"/>
    <w:multiLevelType w:val="hybridMultilevel"/>
    <w:tmpl w:val="A8508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437809"/>
    <w:multiLevelType w:val="hybridMultilevel"/>
    <w:tmpl w:val="24BC8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1B40A7"/>
    <w:multiLevelType w:val="hybridMultilevel"/>
    <w:tmpl w:val="F5D6D4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455804FB"/>
    <w:multiLevelType w:val="hybridMultilevel"/>
    <w:tmpl w:val="6A4E9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F458A8"/>
    <w:multiLevelType w:val="hybridMultilevel"/>
    <w:tmpl w:val="3ABCB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507356"/>
    <w:multiLevelType w:val="hybridMultilevel"/>
    <w:tmpl w:val="D3028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BB19D5"/>
    <w:multiLevelType w:val="hybridMultilevel"/>
    <w:tmpl w:val="8AC66A7A"/>
    <w:lvl w:ilvl="0" w:tplc="6B40EE2C">
      <w:start w:val="1"/>
      <w:numFmt w:val="bullet"/>
      <w:lvlText w:val=""/>
      <w:lvlJc w:val="left"/>
      <w:pPr>
        <w:ind w:left="720" w:hanging="360"/>
      </w:pPr>
      <w:rPr>
        <w:rFonts w:ascii="Symbol" w:hAnsi="Symbol"/>
      </w:rPr>
    </w:lvl>
    <w:lvl w:ilvl="1" w:tplc="C0868B82">
      <w:start w:val="1"/>
      <w:numFmt w:val="bullet"/>
      <w:lvlText w:val=""/>
      <w:lvlJc w:val="left"/>
      <w:pPr>
        <w:ind w:left="720" w:hanging="360"/>
      </w:pPr>
      <w:rPr>
        <w:rFonts w:ascii="Symbol" w:hAnsi="Symbol"/>
      </w:rPr>
    </w:lvl>
    <w:lvl w:ilvl="2" w:tplc="5B982C22">
      <w:start w:val="1"/>
      <w:numFmt w:val="bullet"/>
      <w:lvlText w:val=""/>
      <w:lvlJc w:val="left"/>
      <w:pPr>
        <w:ind w:left="720" w:hanging="360"/>
      </w:pPr>
      <w:rPr>
        <w:rFonts w:ascii="Symbol" w:hAnsi="Symbol"/>
      </w:rPr>
    </w:lvl>
    <w:lvl w:ilvl="3" w:tplc="941A4F06">
      <w:start w:val="1"/>
      <w:numFmt w:val="bullet"/>
      <w:lvlText w:val=""/>
      <w:lvlJc w:val="left"/>
      <w:pPr>
        <w:ind w:left="720" w:hanging="360"/>
      </w:pPr>
      <w:rPr>
        <w:rFonts w:ascii="Symbol" w:hAnsi="Symbol"/>
      </w:rPr>
    </w:lvl>
    <w:lvl w:ilvl="4" w:tplc="F7586C96">
      <w:start w:val="1"/>
      <w:numFmt w:val="bullet"/>
      <w:lvlText w:val=""/>
      <w:lvlJc w:val="left"/>
      <w:pPr>
        <w:ind w:left="720" w:hanging="360"/>
      </w:pPr>
      <w:rPr>
        <w:rFonts w:ascii="Symbol" w:hAnsi="Symbol"/>
      </w:rPr>
    </w:lvl>
    <w:lvl w:ilvl="5" w:tplc="43AC74D8">
      <w:start w:val="1"/>
      <w:numFmt w:val="bullet"/>
      <w:lvlText w:val=""/>
      <w:lvlJc w:val="left"/>
      <w:pPr>
        <w:ind w:left="720" w:hanging="360"/>
      </w:pPr>
      <w:rPr>
        <w:rFonts w:ascii="Symbol" w:hAnsi="Symbol"/>
      </w:rPr>
    </w:lvl>
    <w:lvl w:ilvl="6" w:tplc="EC08864A">
      <w:start w:val="1"/>
      <w:numFmt w:val="bullet"/>
      <w:lvlText w:val=""/>
      <w:lvlJc w:val="left"/>
      <w:pPr>
        <w:ind w:left="720" w:hanging="360"/>
      </w:pPr>
      <w:rPr>
        <w:rFonts w:ascii="Symbol" w:hAnsi="Symbol"/>
      </w:rPr>
    </w:lvl>
    <w:lvl w:ilvl="7" w:tplc="37D8A4B6">
      <w:start w:val="1"/>
      <w:numFmt w:val="bullet"/>
      <w:lvlText w:val=""/>
      <w:lvlJc w:val="left"/>
      <w:pPr>
        <w:ind w:left="720" w:hanging="360"/>
      </w:pPr>
      <w:rPr>
        <w:rFonts w:ascii="Symbol" w:hAnsi="Symbol"/>
      </w:rPr>
    </w:lvl>
    <w:lvl w:ilvl="8" w:tplc="8D8CAD18">
      <w:start w:val="1"/>
      <w:numFmt w:val="bullet"/>
      <w:lvlText w:val=""/>
      <w:lvlJc w:val="left"/>
      <w:pPr>
        <w:ind w:left="720" w:hanging="360"/>
      </w:pPr>
      <w:rPr>
        <w:rFonts w:ascii="Symbol" w:hAnsi="Symbol"/>
      </w:rPr>
    </w:lvl>
  </w:abstractNum>
  <w:abstractNum w:abstractNumId="23" w15:restartNumberingAfterBreak="0">
    <w:nsid w:val="4D9D4591"/>
    <w:multiLevelType w:val="hybridMultilevel"/>
    <w:tmpl w:val="04B62D42"/>
    <w:lvl w:ilvl="0" w:tplc="C1B24DDA">
      <w:start w:val="1"/>
      <w:numFmt w:val="bullet"/>
      <w:lvlText w:val=""/>
      <w:lvlJc w:val="left"/>
      <w:pPr>
        <w:ind w:left="720" w:hanging="360"/>
      </w:pPr>
      <w:rPr>
        <w:rFonts w:ascii="Symbol" w:hAnsi="Symbol"/>
      </w:rPr>
    </w:lvl>
    <w:lvl w:ilvl="1" w:tplc="143CB062">
      <w:start w:val="1"/>
      <w:numFmt w:val="bullet"/>
      <w:lvlText w:val=""/>
      <w:lvlJc w:val="left"/>
      <w:pPr>
        <w:ind w:left="720" w:hanging="360"/>
      </w:pPr>
      <w:rPr>
        <w:rFonts w:ascii="Symbol" w:hAnsi="Symbol"/>
      </w:rPr>
    </w:lvl>
    <w:lvl w:ilvl="2" w:tplc="0E288F6C">
      <w:start w:val="1"/>
      <w:numFmt w:val="bullet"/>
      <w:lvlText w:val=""/>
      <w:lvlJc w:val="left"/>
      <w:pPr>
        <w:ind w:left="720" w:hanging="360"/>
      </w:pPr>
      <w:rPr>
        <w:rFonts w:ascii="Symbol" w:hAnsi="Symbol"/>
      </w:rPr>
    </w:lvl>
    <w:lvl w:ilvl="3" w:tplc="B06A7B1E">
      <w:start w:val="1"/>
      <w:numFmt w:val="bullet"/>
      <w:lvlText w:val=""/>
      <w:lvlJc w:val="left"/>
      <w:pPr>
        <w:ind w:left="720" w:hanging="360"/>
      </w:pPr>
      <w:rPr>
        <w:rFonts w:ascii="Symbol" w:hAnsi="Symbol"/>
      </w:rPr>
    </w:lvl>
    <w:lvl w:ilvl="4" w:tplc="B3D69428">
      <w:start w:val="1"/>
      <w:numFmt w:val="bullet"/>
      <w:lvlText w:val=""/>
      <w:lvlJc w:val="left"/>
      <w:pPr>
        <w:ind w:left="720" w:hanging="360"/>
      </w:pPr>
      <w:rPr>
        <w:rFonts w:ascii="Symbol" w:hAnsi="Symbol"/>
      </w:rPr>
    </w:lvl>
    <w:lvl w:ilvl="5" w:tplc="30D2705A">
      <w:start w:val="1"/>
      <w:numFmt w:val="bullet"/>
      <w:lvlText w:val=""/>
      <w:lvlJc w:val="left"/>
      <w:pPr>
        <w:ind w:left="720" w:hanging="360"/>
      </w:pPr>
      <w:rPr>
        <w:rFonts w:ascii="Symbol" w:hAnsi="Symbol"/>
      </w:rPr>
    </w:lvl>
    <w:lvl w:ilvl="6" w:tplc="9F121272">
      <w:start w:val="1"/>
      <w:numFmt w:val="bullet"/>
      <w:lvlText w:val=""/>
      <w:lvlJc w:val="left"/>
      <w:pPr>
        <w:ind w:left="720" w:hanging="360"/>
      </w:pPr>
      <w:rPr>
        <w:rFonts w:ascii="Symbol" w:hAnsi="Symbol"/>
      </w:rPr>
    </w:lvl>
    <w:lvl w:ilvl="7" w:tplc="F1FE6148">
      <w:start w:val="1"/>
      <w:numFmt w:val="bullet"/>
      <w:lvlText w:val=""/>
      <w:lvlJc w:val="left"/>
      <w:pPr>
        <w:ind w:left="720" w:hanging="360"/>
      </w:pPr>
      <w:rPr>
        <w:rFonts w:ascii="Symbol" w:hAnsi="Symbol"/>
      </w:rPr>
    </w:lvl>
    <w:lvl w:ilvl="8" w:tplc="8D3EF9AA">
      <w:start w:val="1"/>
      <w:numFmt w:val="bullet"/>
      <w:lvlText w:val=""/>
      <w:lvlJc w:val="left"/>
      <w:pPr>
        <w:ind w:left="720" w:hanging="360"/>
      </w:pPr>
      <w:rPr>
        <w:rFonts w:ascii="Symbol" w:hAnsi="Symbol"/>
      </w:rPr>
    </w:lvl>
  </w:abstractNum>
  <w:abstractNum w:abstractNumId="24" w15:restartNumberingAfterBreak="0">
    <w:nsid w:val="554A3E11"/>
    <w:multiLevelType w:val="hybridMultilevel"/>
    <w:tmpl w:val="85D84AF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5" w15:restartNumberingAfterBreak="0">
    <w:nsid w:val="59752CB3"/>
    <w:multiLevelType w:val="hybridMultilevel"/>
    <w:tmpl w:val="FC3C4BF6"/>
    <w:lvl w:ilvl="0" w:tplc="0409000F">
      <w:start w:val="1"/>
      <w:numFmt w:val="decimal"/>
      <w:lvlText w:val="%1."/>
      <w:lvlJc w:val="left"/>
      <w:pPr>
        <w:ind w:left="720" w:hanging="360"/>
      </w:pPr>
      <w:rPr>
        <w:rFonts w:hint="default"/>
      </w:rPr>
    </w:lvl>
    <w:lvl w:ilvl="1" w:tplc="A4387B86">
      <w:numFmt w:val="bullet"/>
      <w:lvlText w:val="•"/>
      <w:lvlJc w:val="left"/>
      <w:pPr>
        <w:ind w:left="1800" w:hanging="72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D13CD0"/>
    <w:multiLevelType w:val="hybridMultilevel"/>
    <w:tmpl w:val="828E0356"/>
    <w:lvl w:ilvl="0" w:tplc="77009E08">
      <w:start w:val="1"/>
      <w:numFmt w:val="bullet"/>
      <w:lvlText w:val=""/>
      <w:lvlJc w:val="left"/>
      <w:pPr>
        <w:ind w:left="720" w:hanging="360"/>
      </w:pPr>
      <w:rPr>
        <w:rFonts w:ascii="Symbol" w:hAnsi="Symbol"/>
      </w:rPr>
    </w:lvl>
    <w:lvl w:ilvl="1" w:tplc="2B1AE544">
      <w:start w:val="1"/>
      <w:numFmt w:val="bullet"/>
      <w:lvlText w:val=""/>
      <w:lvlJc w:val="left"/>
      <w:pPr>
        <w:ind w:left="720" w:hanging="360"/>
      </w:pPr>
      <w:rPr>
        <w:rFonts w:ascii="Symbol" w:hAnsi="Symbol"/>
      </w:rPr>
    </w:lvl>
    <w:lvl w:ilvl="2" w:tplc="0A6C1DBE">
      <w:start w:val="1"/>
      <w:numFmt w:val="bullet"/>
      <w:lvlText w:val=""/>
      <w:lvlJc w:val="left"/>
      <w:pPr>
        <w:ind w:left="720" w:hanging="360"/>
      </w:pPr>
      <w:rPr>
        <w:rFonts w:ascii="Symbol" w:hAnsi="Symbol"/>
      </w:rPr>
    </w:lvl>
    <w:lvl w:ilvl="3" w:tplc="6A8858BE">
      <w:start w:val="1"/>
      <w:numFmt w:val="bullet"/>
      <w:lvlText w:val=""/>
      <w:lvlJc w:val="left"/>
      <w:pPr>
        <w:ind w:left="720" w:hanging="360"/>
      </w:pPr>
      <w:rPr>
        <w:rFonts w:ascii="Symbol" w:hAnsi="Symbol"/>
      </w:rPr>
    </w:lvl>
    <w:lvl w:ilvl="4" w:tplc="02B07DD6">
      <w:start w:val="1"/>
      <w:numFmt w:val="bullet"/>
      <w:lvlText w:val=""/>
      <w:lvlJc w:val="left"/>
      <w:pPr>
        <w:ind w:left="720" w:hanging="360"/>
      </w:pPr>
      <w:rPr>
        <w:rFonts w:ascii="Symbol" w:hAnsi="Symbol"/>
      </w:rPr>
    </w:lvl>
    <w:lvl w:ilvl="5" w:tplc="EDA20604">
      <w:start w:val="1"/>
      <w:numFmt w:val="bullet"/>
      <w:lvlText w:val=""/>
      <w:lvlJc w:val="left"/>
      <w:pPr>
        <w:ind w:left="720" w:hanging="360"/>
      </w:pPr>
      <w:rPr>
        <w:rFonts w:ascii="Symbol" w:hAnsi="Symbol"/>
      </w:rPr>
    </w:lvl>
    <w:lvl w:ilvl="6" w:tplc="3A52ED88">
      <w:start w:val="1"/>
      <w:numFmt w:val="bullet"/>
      <w:lvlText w:val=""/>
      <w:lvlJc w:val="left"/>
      <w:pPr>
        <w:ind w:left="720" w:hanging="360"/>
      </w:pPr>
      <w:rPr>
        <w:rFonts w:ascii="Symbol" w:hAnsi="Symbol"/>
      </w:rPr>
    </w:lvl>
    <w:lvl w:ilvl="7" w:tplc="11264CCE">
      <w:start w:val="1"/>
      <w:numFmt w:val="bullet"/>
      <w:lvlText w:val=""/>
      <w:lvlJc w:val="left"/>
      <w:pPr>
        <w:ind w:left="720" w:hanging="360"/>
      </w:pPr>
      <w:rPr>
        <w:rFonts w:ascii="Symbol" w:hAnsi="Symbol"/>
      </w:rPr>
    </w:lvl>
    <w:lvl w:ilvl="8" w:tplc="E4341EE0">
      <w:start w:val="1"/>
      <w:numFmt w:val="bullet"/>
      <w:lvlText w:val=""/>
      <w:lvlJc w:val="left"/>
      <w:pPr>
        <w:ind w:left="720" w:hanging="360"/>
      </w:pPr>
      <w:rPr>
        <w:rFonts w:ascii="Symbol" w:hAnsi="Symbol"/>
      </w:rPr>
    </w:lvl>
  </w:abstractNum>
  <w:abstractNum w:abstractNumId="27" w15:restartNumberingAfterBreak="0">
    <w:nsid w:val="5C20107C"/>
    <w:multiLevelType w:val="hybridMultilevel"/>
    <w:tmpl w:val="1DEEAE38"/>
    <w:lvl w:ilvl="0" w:tplc="3E281874">
      <w:start w:val="1"/>
      <w:numFmt w:val="bullet"/>
      <w:lvlText w:val=""/>
      <w:lvlJc w:val="left"/>
      <w:pPr>
        <w:ind w:left="720" w:hanging="360"/>
      </w:pPr>
      <w:rPr>
        <w:rFonts w:ascii="Symbol" w:hAnsi="Symbol"/>
      </w:rPr>
    </w:lvl>
    <w:lvl w:ilvl="1" w:tplc="7E46C44A">
      <w:start w:val="1"/>
      <w:numFmt w:val="bullet"/>
      <w:lvlText w:val=""/>
      <w:lvlJc w:val="left"/>
      <w:pPr>
        <w:ind w:left="720" w:hanging="360"/>
      </w:pPr>
      <w:rPr>
        <w:rFonts w:ascii="Symbol" w:hAnsi="Symbol"/>
      </w:rPr>
    </w:lvl>
    <w:lvl w:ilvl="2" w:tplc="E9D2DFCC">
      <w:start w:val="1"/>
      <w:numFmt w:val="bullet"/>
      <w:lvlText w:val=""/>
      <w:lvlJc w:val="left"/>
      <w:pPr>
        <w:ind w:left="720" w:hanging="360"/>
      </w:pPr>
      <w:rPr>
        <w:rFonts w:ascii="Symbol" w:hAnsi="Symbol"/>
      </w:rPr>
    </w:lvl>
    <w:lvl w:ilvl="3" w:tplc="1D8A9746">
      <w:start w:val="1"/>
      <w:numFmt w:val="bullet"/>
      <w:lvlText w:val=""/>
      <w:lvlJc w:val="left"/>
      <w:pPr>
        <w:ind w:left="720" w:hanging="360"/>
      </w:pPr>
      <w:rPr>
        <w:rFonts w:ascii="Symbol" w:hAnsi="Symbol"/>
      </w:rPr>
    </w:lvl>
    <w:lvl w:ilvl="4" w:tplc="BEC4E3F2">
      <w:start w:val="1"/>
      <w:numFmt w:val="bullet"/>
      <w:lvlText w:val=""/>
      <w:lvlJc w:val="left"/>
      <w:pPr>
        <w:ind w:left="720" w:hanging="360"/>
      </w:pPr>
      <w:rPr>
        <w:rFonts w:ascii="Symbol" w:hAnsi="Symbol"/>
      </w:rPr>
    </w:lvl>
    <w:lvl w:ilvl="5" w:tplc="5568EA40">
      <w:start w:val="1"/>
      <w:numFmt w:val="bullet"/>
      <w:lvlText w:val=""/>
      <w:lvlJc w:val="left"/>
      <w:pPr>
        <w:ind w:left="720" w:hanging="360"/>
      </w:pPr>
      <w:rPr>
        <w:rFonts w:ascii="Symbol" w:hAnsi="Symbol"/>
      </w:rPr>
    </w:lvl>
    <w:lvl w:ilvl="6" w:tplc="479A4BDC">
      <w:start w:val="1"/>
      <w:numFmt w:val="bullet"/>
      <w:lvlText w:val=""/>
      <w:lvlJc w:val="left"/>
      <w:pPr>
        <w:ind w:left="720" w:hanging="360"/>
      </w:pPr>
      <w:rPr>
        <w:rFonts w:ascii="Symbol" w:hAnsi="Symbol"/>
      </w:rPr>
    </w:lvl>
    <w:lvl w:ilvl="7" w:tplc="B89E2178">
      <w:start w:val="1"/>
      <w:numFmt w:val="bullet"/>
      <w:lvlText w:val=""/>
      <w:lvlJc w:val="left"/>
      <w:pPr>
        <w:ind w:left="720" w:hanging="360"/>
      </w:pPr>
      <w:rPr>
        <w:rFonts w:ascii="Symbol" w:hAnsi="Symbol"/>
      </w:rPr>
    </w:lvl>
    <w:lvl w:ilvl="8" w:tplc="3F109636">
      <w:start w:val="1"/>
      <w:numFmt w:val="bullet"/>
      <w:lvlText w:val=""/>
      <w:lvlJc w:val="left"/>
      <w:pPr>
        <w:ind w:left="720" w:hanging="360"/>
      </w:pPr>
      <w:rPr>
        <w:rFonts w:ascii="Symbol" w:hAnsi="Symbol"/>
      </w:rPr>
    </w:lvl>
  </w:abstractNum>
  <w:abstractNum w:abstractNumId="28" w15:restartNumberingAfterBreak="0">
    <w:nsid w:val="62EC4CC6"/>
    <w:multiLevelType w:val="hybridMultilevel"/>
    <w:tmpl w:val="E8F6AE0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36D2281"/>
    <w:multiLevelType w:val="hybridMultilevel"/>
    <w:tmpl w:val="B4F254A4"/>
    <w:lvl w:ilvl="0" w:tplc="B3565EB8">
      <w:start w:val="1"/>
      <w:numFmt w:val="bullet"/>
      <w:lvlText w:val=""/>
      <w:lvlJc w:val="left"/>
      <w:pPr>
        <w:ind w:left="720" w:hanging="360"/>
      </w:pPr>
      <w:rPr>
        <w:rFonts w:ascii="Symbol" w:hAnsi="Symbol"/>
      </w:rPr>
    </w:lvl>
    <w:lvl w:ilvl="1" w:tplc="49BE7ED2">
      <w:start w:val="1"/>
      <w:numFmt w:val="bullet"/>
      <w:lvlText w:val=""/>
      <w:lvlJc w:val="left"/>
      <w:pPr>
        <w:ind w:left="720" w:hanging="360"/>
      </w:pPr>
      <w:rPr>
        <w:rFonts w:ascii="Symbol" w:hAnsi="Symbol"/>
      </w:rPr>
    </w:lvl>
    <w:lvl w:ilvl="2" w:tplc="B0FC5D5E">
      <w:start w:val="1"/>
      <w:numFmt w:val="bullet"/>
      <w:lvlText w:val=""/>
      <w:lvlJc w:val="left"/>
      <w:pPr>
        <w:ind w:left="720" w:hanging="360"/>
      </w:pPr>
      <w:rPr>
        <w:rFonts w:ascii="Symbol" w:hAnsi="Symbol"/>
      </w:rPr>
    </w:lvl>
    <w:lvl w:ilvl="3" w:tplc="7A20AC04">
      <w:start w:val="1"/>
      <w:numFmt w:val="bullet"/>
      <w:lvlText w:val=""/>
      <w:lvlJc w:val="left"/>
      <w:pPr>
        <w:ind w:left="720" w:hanging="360"/>
      </w:pPr>
      <w:rPr>
        <w:rFonts w:ascii="Symbol" w:hAnsi="Symbol"/>
      </w:rPr>
    </w:lvl>
    <w:lvl w:ilvl="4" w:tplc="BACCD7D0">
      <w:start w:val="1"/>
      <w:numFmt w:val="bullet"/>
      <w:lvlText w:val=""/>
      <w:lvlJc w:val="left"/>
      <w:pPr>
        <w:ind w:left="720" w:hanging="360"/>
      </w:pPr>
      <w:rPr>
        <w:rFonts w:ascii="Symbol" w:hAnsi="Symbol"/>
      </w:rPr>
    </w:lvl>
    <w:lvl w:ilvl="5" w:tplc="C6B21390">
      <w:start w:val="1"/>
      <w:numFmt w:val="bullet"/>
      <w:lvlText w:val=""/>
      <w:lvlJc w:val="left"/>
      <w:pPr>
        <w:ind w:left="720" w:hanging="360"/>
      </w:pPr>
      <w:rPr>
        <w:rFonts w:ascii="Symbol" w:hAnsi="Symbol"/>
      </w:rPr>
    </w:lvl>
    <w:lvl w:ilvl="6" w:tplc="FA90F908">
      <w:start w:val="1"/>
      <w:numFmt w:val="bullet"/>
      <w:lvlText w:val=""/>
      <w:lvlJc w:val="left"/>
      <w:pPr>
        <w:ind w:left="720" w:hanging="360"/>
      </w:pPr>
      <w:rPr>
        <w:rFonts w:ascii="Symbol" w:hAnsi="Symbol"/>
      </w:rPr>
    </w:lvl>
    <w:lvl w:ilvl="7" w:tplc="3702D8D8">
      <w:start w:val="1"/>
      <w:numFmt w:val="bullet"/>
      <w:lvlText w:val=""/>
      <w:lvlJc w:val="left"/>
      <w:pPr>
        <w:ind w:left="720" w:hanging="360"/>
      </w:pPr>
      <w:rPr>
        <w:rFonts w:ascii="Symbol" w:hAnsi="Symbol"/>
      </w:rPr>
    </w:lvl>
    <w:lvl w:ilvl="8" w:tplc="94E46DDE">
      <w:start w:val="1"/>
      <w:numFmt w:val="bullet"/>
      <w:lvlText w:val=""/>
      <w:lvlJc w:val="left"/>
      <w:pPr>
        <w:ind w:left="720" w:hanging="360"/>
      </w:pPr>
      <w:rPr>
        <w:rFonts w:ascii="Symbol" w:hAnsi="Symbol"/>
      </w:rPr>
    </w:lvl>
  </w:abstractNum>
  <w:abstractNum w:abstractNumId="30" w15:restartNumberingAfterBreak="0">
    <w:nsid w:val="65C9242E"/>
    <w:multiLevelType w:val="hybridMultilevel"/>
    <w:tmpl w:val="578CE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79417C5"/>
    <w:multiLevelType w:val="hybridMultilevel"/>
    <w:tmpl w:val="194618E6"/>
    <w:lvl w:ilvl="0" w:tplc="71147F20">
      <w:start w:val="1"/>
      <w:numFmt w:val="bullet"/>
      <w:lvlText w:val=""/>
      <w:lvlJc w:val="left"/>
      <w:pPr>
        <w:ind w:left="720" w:hanging="360"/>
      </w:pPr>
      <w:rPr>
        <w:rFonts w:ascii="Symbol" w:hAnsi="Symbol" w:hint="default"/>
      </w:rPr>
    </w:lvl>
    <w:lvl w:ilvl="1" w:tplc="8200B8E6">
      <w:start w:val="1"/>
      <w:numFmt w:val="bullet"/>
      <w:lvlText w:val="o"/>
      <w:lvlJc w:val="left"/>
      <w:pPr>
        <w:ind w:left="1440" w:hanging="360"/>
      </w:pPr>
      <w:rPr>
        <w:rFonts w:ascii="Courier New" w:hAnsi="Courier New" w:hint="default"/>
      </w:rPr>
    </w:lvl>
    <w:lvl w:ilvl="2" w:tplc="F4481B28">
      <w:start w:val="1"/>
      <w:numFmt w:val="bullet"/>
      <w:lvlText w:val=""/>
      <w:lvlJc w:val="left"/>
      <w:pPr>
        <w:ind w:left="2160" w:hanging="360"/>
      </w:pPr>
      <w:rPr>
        <w:rFonts w:ascii="Wingdings" w:hAnsi="Wingdings" w:hint="default"/>
      </w:rPr>
    </w:lvl>
    <w:lvl w:ilvl="3" w:tplc="3AD42F8A">
      <w:start w:val="1"/>
      <w:numFmt w:val="bullet"/>
      <w:lvlText w:val=""/>
      <w:lvlJc w:val="left"/>
      <w:pPr>
        <w:ind w:left="2880" w:hanging="360"/>
      </w:pPr>
      <w:rPr>
        <w:rFonts w:ascii="Symbol" w:hAnsi="Symbol" w:hint="default"/>
      </w:rPr>
    </w:lvl>
    <w:lvl w:ilvl="4" w:tplc="51E07E62">
      <w:start w:val="1"/>
      <w:numFmt w:val="bullet"/>
      <w:lvlText w:val="o"/>
      <w:lvlJc w:val="left"/>
      <w:pPr>
        <w:ind w:left="3600" w:hanging="360"/>
      </w:pPr>
      <w:rPr>
        <w:rFonts w:ascii="Courier New" w:hAnsi="Courier New" w:hint="default"/>
      </w:rPr>
    </w:lvl>
    <w:lvl w:ilvl="5" w:tplc="07F6C492">
      <w:start w:val="1"/>
      <w:numFmt w:val="bullet"/>
      <w:lvlText w:val=""/>
      <w:lvlJc w:val="left"/>
      <w:pPr>
        <w:ind w:left="4320" w:hanging="360"/>
      </w:pPr>
      <w:rPr>
        <w:rFonts w:ascii="Wingdings" w:hAnsi="Wingdings" w:hint="default"/>
      </w:rPr>
    </w:lvl>
    <w:lvl w:ilvl="6" w:tplc="BC72E4FA">
      <w:start w:val="1"/>
      <w:numFmt w:val="bullet"/>
      <w:lvlText w:val=""/>
      <w:lvlJc w:val="left"/>
      <w:pPr>
        <w:ind w:left="5040" w:hanging="360"/>
      </w:pPr>
      <w:rPr>
        <w:rFonts w:ascii="Symbol" w:hAnsi="Symbol" w:hint="default"/>
      </w:rPr>
    </w:lvl>
    <w:lvl w:ilvl="7" w:tplc="F4C6DD56">
      <w:start w:val="1"/>
      <w:numFmt w:val="bullet"/>
      <w:lvlText w:val="o"/>
      <w:lvlJc w:val="left"/>
      <w:pPr>
        <w:ind w:left="5760" w:hanging="360"/>
      </w:pPr>
      <w:rPr>
        <w:rFonts w:ascii="Courier New" w:hAnsi="Courier New" w:hint="default"/>
      </w:rPr>
    </w:lvl>
    <w:lvl w:ilvl="8" w:tplc="CB063BFE">
      <w:start w:val="1"/>
      <w:numFmt w:val="bullet"/>
      <w:lvlText w:val=""/>
      <w:lvlJc w:val="left"/>
      <w:pPr>
        <w:ind w:left="6480" w:hanging="360"/>
      </w:pPr>
      <w:rPr>
        <w:rFonts w:ascii="Wingdings" w:hAnsi="Wingdings" w:hint="default"/>
      </w:rPr>
    </w:lvl>
  </w:abstractNum>
  <w:abstractNum w:abstractNumId="32" w15:restartNumberingAfterBreak="0">
    <w:nsid w:val="692340CD"/>
    <w:multiLevelType w:val="multilevel"/>
    <w:tmpl w:val="8B76BC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15:restartNumberingAfterBreak="0">
    <w:nsid w:val="692E6275"/>
    <w:multiLevelType w:val="hybridMultilevel"/>
    <w:tmpl w:val="8314F8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BA17B1"/>
    <w:multiLevelType w:val="hybridMultilevel"/>
    <w:tmpl w:val="43080CC8"/>
    <w:lvl w:ilvl="0" w:tplc="C58AECDE">
      <w:start w:val="1"/>
      <w:numFmt w:val="bullet"/>
      <w:lvlText w:val=""/>
      <w:lvlJc w:val="left"/>
      <w:pPr>
        <w:ind w:left="720" w:hanging="360"/>
      </w:pPr>
      <w:rPr>
        <w:rFonts w:ascii="Symbol" w:hAnsi="Symbol"/>
      </w:rPr>
    </w:lvl>
    <w:lvl w:ilvl="1" w:tplc="992A44FA">
      <w:start w:val="1"/>
      <w:numFmt w:val="bullet"/>
      <w:lvlText w:val=""/>
      <w:lvlJc w:val="left"/>
      <w:pPr>
        <w:ind w:left="720" w:hanging="360"/>
      </w:pPr>
      <w:rPr>
        <w:rFonts w:ascii="Symbol" w:hAnsi="Symbol"/>
      </w:rPr>
    </w:lvl>
    <w:lvl w:ilvl="2" w:tplc="96BAFE2C">
      <w:start w:val="1"/>
      <w:numFmt w:val="bullet"/>
      <w:lvlText w:val=""/>
      <w:lvlJc w:val="left"/>
      <w:pPr>
        <w:ind w:left="720" w:hanging="360"/>
      </w:pPr>
      <w:rPr>
        <w:rFonts w:ascii="Symbol" w:hAnsi="Symbol"/>
      </w:rPr>
    </w:lvl>
    <w:lvl w:ilvl="3" w:tplc="A6C8E012">
      <w:start w:val="1"/>
      <w:numFmt w:val="bullet"/>
      <w:lvlText w:val=""/>
      <w:lvlJc w:val="left"/>
      <w:pPr>
        <w:ind w:left="720" w:hanging="360"/>
      </w:pPr>
      <w:rPr>
        <w:rFonts w:ascii="Symbol" w:hAnsi="Symbol"/>
      </w:rPr>
    </w:lvl>
    <w:lvl w:ilvl="4" w:tplc="CE18055A">
      <w:start w:val="1"/>
      <w:numFmt w:val="bullet"/>
      <w:lvlText w:val=""/>
      <w:lvlJc w:val="left"/>
      <w:pPr>
        <w:ind w:left="720" w:hanging="360"/>
      </w:pPr>
      <w:rPr>
        <w:rFonts w:ascii="Symbol" w:hAnsi="Symbol"/>
      </w:rPr>
    </w:lvl>
    <w:lvl w:ilvl="5" w:tplc="8C9CC0BE">
      <w:start w:val="1"/>
      <w:numFmt w:val="bullet"/>
      <w:lvlText w:val=""/>
      <w:lvlJc w:val="left"/>
      <w:pPr>
        <w:ind w:left="720" w:hanging="360"/>
      </w:pPr>
      <w:rPr>
        <w:rFonts w:ascii="Symbol" w:hAnsi="Symbol"/>
      </w:rPr>
    </w:lvl>
    <w:lvl w:ilvl="6" w:tplc="E6E207E2">
      <w:start w:val="1"/>
      <w:numFmt w:val="bullet"/>
      <w:lvlText w:val=""/>
      <w:lvlJc w:val="left"/>
      <w:pPr>
        <w:ind w:left="720" w:hanging="360"/>
      </w:pPr>
      <w:rPr>
        <w:rFonts w:ascii="Symbol" w:hAnsi="Symbol"/>
      </w:rPr>
    </w:lvl>
    <w:lvl w:ilvl="7" w:tplc="C8E0E064">
      <w:start w:val="1"/>
      <w:numFmt w:val="bullet"/>
      <w:lvlText w:val=""/>
      <w:lvlJc w:val="left"/>
      <w:pPr>
        <w:ind w:left="720" w:hanging="360"/>
      </w:pPr>
      <w:rPr>
        <w:rFonts w:ascii="Symbol" w:hAnsi="Symbol"/>
      </w:rPr>
    </w:lvl>
    <w:lvl w:ilvl="8" w:tplc="E7DEB2E2">
      <w:start w:val="1"/>
      <w:numFmt w:val="bullet"/>
      <w:lvlText w:val=""/>
      <w:lvlJc w:val="left"/>
      <w:pPr>
        <w:ind w:left="720" w:hanging="360"/>
      </w:pPr>
      <w:rPr>
        <w:rFonts w:ascii="Symbol" w:hAnsi="Symbol"/>
      </w:rPr>
    </w:lvl>
  </w:abstractNum>
  <w:abstractNum w:abstractNumId="35" w15:restartNumberingAfterBreak="0">
    <w:nsid w:val="6D8D114C"/>
    <w:multiLevelType w:val="hybridMultilevel"/>
    <w:tmpl w:val="62B2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6532D8"/>
    <w:multiLevelType w:val="hybridMultilevel"/>
    <w:tmpl w:val="546E9A58"/>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C92138"/>
    <w:multiLevelType w:val="hybridMultilevel"/>
    <w:tmpl w:val="FFFFFFFF"/>
    <w:lvl w:ilvl="0" w:tplc="CB42181C">
      <w:start w:val="1"/>
      <w:numFmt w:val="lowerLetter"/>
      <w:lvlText w:val="%1)"/>
      <w:lvlJc w:val="left"/>
      <w:pPr>
        <w:ind w:left="720" w:hanging="360"/>
      </w:pPr>
    </w:lvl>
    <w:lvl w:ilvl="1" w:tplc="6A049E2C">
      <w:start w:val="1"/>
      <w:numFmt w:val="lowerLetter"/>
      <w:lvlText w:val="%2."/>
      <w:lvlJc w:val="left"/>
      <w:pPr>
        <w:ind w:left="1440" w:hanging="360"/>
      </w:pPr>
    </w:lvl>
    <w:lvl w:ilvl="2" w:tplc="6B4811E6">
      <w:start w:val="1"/>
      <w:numFmt w:val="lowerRoman"/>
      <w:lvlText w:val="%3."/>
      <w:lvlJc w:val="right"/>
      <w:pPr>
        <w:ind w:left="2160" w:hanging="180"/>
      </w:pPr>
    </w:lvl>
    <w:lvl w:ilvl="3" w:tplc="0622AB1A">
      <w:start w:val="1"/>
      <w:numFmt w:val="decimal"/>
      <w:lvlText w:val="%4."/>
      <w:lvlJc w:val="left"/>
      <w:pPr>
        <w:ind w:left="2880" w:hanging="360"/>
      </w:pPr>
    </w:lvl>
    <w:lvl w:ilvl="4" w:tplc="A5E830CA">
      <w:start w:val="1"/>
      <w:numFmt w:val="lowerLetter"/>
      <w:lvlText w:val="%5."/>
      <w:lvlJc w:val="left"/>
      <w:pPr>
        <w:ind w:left="3600" w:hanging="360"/>
      </w:pPr>
    </w:lvl>
    <w:lvl w:ilvl="5" w:tplc="FFB68BCC">
      <w:start w:val="1"/>
      <w:numFmt w:val="lowerRoman"/>
      <w:lvlText w:val="%6."/>
      <w:lvlJc w:val="right"/>
      <w:pPr>
        <w:ind w:left="4320" w:hanging="180"/>
      </w:pPr>
    </w:lvl>
    <w:lvl w:ilvl="6" w:tplc="A2C28F92">
      <w:start w:val="1"/>
      <w:numFmt w:val="decimal"/>
      <w:lvlText w:val="%7."/>
      <w:lvlJc w:val="left"/>
      <w:pPr>
        <w:ind w:left="5040" w:hanging="360"/>
      </w:pPr>
    </w:lvl>
    <w:lvl w:ilvl="7" w:tplc="6608C852">
      <w:start w:val="1"/>
      <w:numFmt w:val="lowerLetter"/>
      <w:lvlText w:val="%8."/>
      <w:lvlJc w:val="left"/>
      <w:pPr>
        <w:ind w:left="5760" w:hanging="360"/>
      </w:pPr>
    </w:lvl>
    <w:lvl w:ilvl="8" w:tplc="A4AE3ED8">
      <w:start w:val="1"/>
      <w:numFmt w:val="lowerRoman"/>
      <w:lvlText w:val="%9."/>
      <w:lvlJc w:val="right"/>
      <w:pPr>
        <w:ind w:left="6480" w:hanging="180"/>
      </w:pPr>
    </w:lvl>
  </w:abstractNum>
  <w:abstractNum w:abstractNumId="38" w15:restartNumberingAfterBreak="0">
    <w:nsid w:val="7555144C"/>
    <w:multiLevelType w:val="hybridMultilevel"/>
    <w:tmpl w:val="C24C53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2B7301"/>
    <w:multiLevelType w:val="hybridMultilevel"/>
    <w:tmpl w:val="8566F8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362A76"/>
    <w:multiLevelType w:val="hybridMultilevel"/>
    <w:tmpl w:val="49BC3308"/>
    <w:lvl w:ilvl="0" w:tplc="3B221888">
      <w:start w:val="1"/>
      <w:numFmt w:val="bullet"/>
      <w:lvlText w:val=""/>
      <w:lvlJc w:val="left"/>
      <w:pPr>
        <w:ind w:left="720" w:hanging="360"/>
      </w:pPr>
      <w:rPr>
        <w:rFonts w:ascii="Symbol" w:hAnsi="Symbol"/>
      </w:rPr>
    </w:lvl>
    <w:lvl w:ilvl="1" w:tplc="5A7A83DC">
      <w:start w:val="1"/>
      <w:numFmt w:val="bullet"/>
      <w:lvlText w:val=""/>
      <w:lvlJc w:val="left"/>
      <w:pPr>
        <w:ind w:left="720" w:hanging="360"/>
      </w:pPr>
      <w:rPr>
        <w:rFonts w:ascii="Symbol" w:hAnsi="Symbol"/>
      </w:rPr>
    </w:lvl>
    <w:lvl w:ilvl="2" w:tplc="0D04AE04">
      <w:start w:val="1"/>
      <w:numFmt w:val="bullet"/>
      <w:lvlText w:val=""/>
      <w:lvlJc w:val="left"/>
      <w:pPr>
        <w:ind w:left="720" w:hanging="360"/>
      </w:pPr>
      <w:rPr>
        <w:rFonts w:ascii="Symbol" w:hAnsi="Symbol"/>
      </w:rPr>
    </w:lvl>
    <w:lvl w:ilvl="3" w:tplc="5038DD20">
      <w:start w:val="1"/>
      <w:numFmt w:val="bullet"/>
      <w:lvlText w:val=""/>
      <w:lvlJc w:val="left"/>
      <w:pPr>
        <w:ind w:left="720" w:hanging="360"/>
      </w:pPr>
      <w:rPr>
        <w:rFonts w:ascii="Symbol" w:hAnsi="Symbol"/>
      </w:rPr>
    </w:lvl>
    <w:lvl w:ilvl="4" w:tplc="A1D6FE1E">
      <w:start w:val="1"/>
      <w:numFmt w:val="bullet"/>
      <w:lvlText w:val=""/>
      <w:lvlJc w:val="left"/>
      <w:pPr>
        <w:ind w:left="720" w:hanging="360"/>
      </w:pPr>
      <w:rPr>
        <w:rFonts w:ascii="Symbol" w:hAnsi="Symbol"/>
      </w:rPr>
    </w:lvl>
    <w:lvl w:ilvl="5" w:tplc="59207B12">
      <w:start w:val="1"/>
      <w:numFmt w:val="bullet"/>
      <w:lvlText w:val=""/>
      <w:lvlJc w:val="left"/>
      <w:pPr>
        <w:ind w:left="720" w:hanging="360"/>
      </w:pPr>
      <w:rPr>
        <w:rFonts w:ascii="Symbol" w:hAnsi="Symbol"/>
      </w:rPr>
    </w:lvl>
    <w:lvl w:ilvl="6" w:tplc="DB0ACC3E">
      <w:start w:val="1"/>
      <w:numFmt w:val="bullet"/>
      <w:lvlText w:val=""/>
      <w:lvlJc w:val="left"/>
      <w:pPr>
        <w:ind w:left="720" w:hanging="360"/>
      </w:pPr>
      <w:rPr>
        <w:rFonts w:ascii="Symbol" w:hAnsi="Symbol"/>
      </w:rPr>
    </w:lvl>
    <w:lvl w:ilvl="7" w:tplc="EB7A3986">
      <w:start w:val="1"/>
      <w:numFmt w:val="bullet"/>
      <w:lvlText w:val=""/>
      <w:lvlJc w:val="left"/>
      <w:pPr>
        <w:ind w:left="720" w:hanging="360"/>
      </w:pPr>
      <w:rPr>
        <w:rFonts w:ascii="Symbol" w:hAnsi="Symbol"/>
      </w:rPr>
    </w:lvl>
    <w:lvl w:ilvl="8" w:tplc="185A7852">
      <w:start w:val="1"/>
      <w:numFmt w:val="bullet"/>
      <w:lvlText w:val=""/>
      <w:lvlJc w:val="left"/>
      <w:pPr>
        <w:ind w:left="720" w:hanging="360"/>
      </w:pPr>
      <w:rPr>
        <w:rFonts w:ascii="Symbol" w:hAnsi="Symbol"/>
      </w:rPr>
    </w:lvl>
  </w:abstractNum>
  <w:num w:numId="1" w16cid:durableId="1591429568">
    <w:abstractNumId w:val="31"/>
  </w:num>
  <w:num w:numId="2" w16cid:durableId="2107456427">
    <w:abstractNumId w:val="24"/>
  </w:num>
  <w:num w:numId="3" w16cid:durableId="1196382338">
    <w:abstractNumId w:val="35"/>
  </w:num>
  <w:num w:numId="4" w16cid:durableId="1310938086">
    <w:abstractNumId w:val="16"/>
  </w:num>
  <w:num w:numId="5" w16cid:durableId="511337782">
    <w:abstractNumId w:val="20"/>
  </w:num>
  <w:num w:numId="6" w16cid:durableId="1565293774">
    <w:abstractNumId w:val="36"/>
  </w:num>
  <w:num w:numId="7" w16cid:durableId="1600718622">
    <w:abstractNumId w:val="25"/>
  </w:num>
  <w:num w:numId="8" w16cid:durableId="467284093">
    <w:abstractNumId w:val="28"/>
  </w:num>
  <w:num w:numId="9" w16cid:durableId="1878472426">
    <w:abstractNumId w:val="9"/>
  </w:num>
  <w:num w:numId="10" w16cid:durableId="1785660500">
    <w:abstractNumId w:val="11"/>
  </w:num>
  <w:num w:numId="11" w16cid:durableId="628704183">
    <w:abstractNumId w:val="17"/>
  </w:num>
  <w:num w:numId="12" w16cid:durableId="923219495">
    <w:abstractNumId w:val="6"/>
  </w:num>
  <w:num w:numId="13" w16cid:durableId="2043625741">
    <w:abstractNumId w:val="3"/>
  </w:num>
  <w:num w:numId="14" w16cid:durableId="1914243075">
    <w:abstractNumId w:val="4"/>
  </w:num>
  <w:num w:numId="15" w16cid:durableId="1911234593">
    <w:abstractNumId w:val="33"/>
  </w:num>
  <w:num w:numId="16" w16cid:durableId="426466527">
    <w:abstractNumId w:val="14"/>
  </w:num>
  <w:num w:numId="17" w16cid:durableId="905842857">
    <w:abstractNumId w:val="21"/>
  </w:num>
  <w:num w:numId="18" w16cid:durableId="697127056">
    <w:abstractNumId w:val="40"/>
  </w:num>
  <w:num w:numId="19" w16cid:durableId="1121723453">
    <w:abstractNumId w:val="0"/>
  </w:num>
  <w:num w:numId="20" w16cid:durableId="1919904832">
    <w:abstractNumId w:val="1"/>
  </w:num>
  <w:num w:numId="21" w16cid:durableId="1837768586">
    <w:abstractNumId w:val="26"/>
  </w:num>
  <w:num w:numId="22" w16cid:durableId="49816270">
    <w:abstractNumId w:val="10"/>
  </w:num>
  <w:num w:numId="23" w16cid:durableId="529028729">
    <w:abstractNumId w:val="27"/>
  </w:num>
  <w:num w:numId="24" w16cid:durableId="878276885">
    <w:abstractNumId w:val="41"/>
  </w:num>
  <w:num w:numId="25" w16cid:durableId="345518199">
    <w:abstractNumId w:val="5"/>
  </w:num>
  <w:num w:numId="26" w16cid:durableId="1720281856">
    <w:abstractNumId w:val="8"/>
  </w:num>
  <w:num w:numId="27" w16cid:durableId="485317682">
    <w:abstractNumId w:val="12"/>
  </w:num>
  <w:num w:numId="28" w16cid:durableId="1995598249">
    <w:abstractNumId w:val="18"/>
  </w:num>
  <w:num w:numId="29" w16cid:durableId="1622540906">
    <w:abstractNumId w:val="19"/>
  </w:num>
  <w:num w:numId="30" w16cid:durableId="1148015297">
    <w:abstractNumId w:val="32"/>
  </w:num>
  <w:num w:numId="31" w16cid:durableId="2070298570">
    <w:abstractNumId w:val="7"/>
  </w:num>
  <w:num w:numId="32" w16cid:durableId="2084790913">
    <w:abstractNumId w:val="38"/>
  </w:num>
  <w:num w:numId="33" w16cid:durableId="184222166">
    <w:abstractNumId w:val="22"/>
  </w:num>
  <w:num w:numId="34" w16cid:durableId="1552575397">
    <w:abstractNumId w:val="23"/>
  </w:num>
  <w:num w:numId="35" w16cid:durableId="505483467">
    <w:abstractNumId w:val="34"/>
  </w:num>
  <w:num w:numId="36" w16cid:durableId="780075608">
    <w:abstractNumId w:val="29"/>
  </w:num>
  <w:num w:numId="37" w16cid:durableId="1622347282">
    <w:abstractNumId w:val="2"/>
  </w:num>
  <w:num w:numId="38" w16cid:durableId="2016222902">
    <w:abstractNumId w:val="15"/>
  </w:num>
  <w:num w:numId="39" w16cid:durableId="1807812994">
    <w:abstractNumId w:val="13"/>
  </w:num>
  <w:num w:numId="40" w16cid:durableId="1756969987">
    <w:abstractNumId w:val="37"/>
  </w:num>
  <w:num w:numId="41" w16cid:durableId="192304759">
    <w:abstractNumId w:val="30"/>
  </w:num>
  <w:num w:numId="42" w16cid:durableId="150716362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F4"/>
    <w:rsid w:val="00007066"/>
    <w:rsid w:val="00043CB0"/>
    <w:rsid w:val="000464B3"/>
    <w:rsid w:val="00050BD3"/>
    <w:rsid w:val="00055D64"/>
    <w:rsid w:val="000560FD"/>
    <w:rsid w:val="00056638"/>
    <w:rsid w:val="00056E98"/>
    <w:rsid w:val="000757AD"/>
    <w:rsid w:val="00080003"/>
    <w:rsid w:val="000971F2"/>
    <w:rsid w:val="000A7403"/>
    <w:rsid w:val="000B410E"/>
    <w:rsid w:val="000B5281"/>
    <w:rsid w:val="000C0604"/>
    <w:rsid w:val="000C238A"/>
    <w:rsid w:val="000C2664"/>
    <w:rsid w:val="000C30EF"/>
    <w:rsid w:val="000C4410"/>
    <w:rsid w:val="000C5F9D"/>
    <w:rsid w:val="000C65B9"/>
    <w:rsid w:val="000D2C6B"/>
    <w:rsid w:val="000D38AC"/>
    <w:rsid w:val="000E6E1D"/>
    <w:rsid w:val="000F01E8"/>
    <w:rsid w:val="0010143A"/>
    <w:rsid w:val="00102EAF"/>
    <w:rsid w:val="0010466A"/>
    <w:rsid w:val="00120A8C"/>
    <w:rsid w:val="00121315"/>
    <w:rsid w:val="00122471"/>
    <w:rsid w:val="00127731"/>
    <w:rsid w:val="00134CBD"/>
    <w:rsid w:val="00135E5B"/>
    <w:rsid w:val="00136098"/>
    <w:rsid w:val="0013748B"/>
    <w:rsid w:val="00145972"/>
    <w:rsid w:val="00145B85"/>
    <w:rsid w:val="00147996"/>
    <w:rsid w:val="00147E62"/>
    <w:rsid w:val="00152733"/>
    <w:rsid w:val="00153659"/>
    <w:rsid w:val="00156294"/>
    <w:rsid w:val="00163FE2"/>
    <w:rsid w:val="001679AA"/>
    <w:rsid w:val="00173569"/>
    <w:rsid w:val="0017798C"/>
    <w:rsid w:val="001839E0"/>
    <w:rsid w:val="00185101"/>
    <w:rsid w:val="00186239"/>
    <w:rsid w:val="00187100"/>
    <w:rsid w:val="001911BA"/>
    <w:rsid w:val="0019244A"/>
    <w:rsid w:val="001A219B"/>
    <w:rsid w:val="001A2A6E"/>
    <w:rsid w:val="001A3136"/>
    <w:rsid w:val="001A49A8"/>
    <w:rsid w:val="001B49EB"/>
    <w:rsid w:val="001C2507"/>
    <w:rsid w:val="001C3BE7"/>
    <w:rsid w:val="001C6652"/>
    <w:rsid w:val="001C69D4"/>
    <w:rsid w:val="001D3926"/>
    <w:rsid w:val="001D3A60"/>
    <w:rsid w:val="001D6163"/>
    <w:rsid w:val="001E242D"/>
    <w:rsid w:val="001F1D61"/>
    <w:rsid w:val="001F6544"/>
    <w:rsid w:val="002019CD"/>
    <w:rsid w:val="00205F57"/>
    <w:rsid w:val="00206A5E"/>
    <w:rsid w:val="00207A49"/>
    <w:rsid w:val="0021233A"/>
    <w:rsid w:val="002158AC"/>
    <w:rsid w:val="00216D3E"/>
    <w:rsid w:val="002215CE"/>
    <w:rsid w:val="00222576"/>
    <w:rsid w:val="002339A1"/>
    <w:rsid w:val="0024091A"/>
    <w:rsid w:val="00246B85"/>
    <w:rsid w:val="00247296"/>
    <w:rsid w:val="00247743"/>
    <w:rsid w:val="002529C0"/>
    <w:rsid w:val="00257206"/>
    <w:rsid w:val="002832C3"/>
    <w:rsid w:val="00283AE2"/>
    <w:rsid w:val="002930EC"/>
    <w:rsid w:val="002A0E12"/>
    <w:rsid w:val="002B0E1F"/>
    <w:rsid w:val="002B351E"/>
    <w:rsid w:val="002B59A2"/>
    <w:rsid w:val="002C47B8"/>
    <w:rsid w:val="002C6391"/>
    <w:rsid w:val="002C796B"/>
    <w:rsid w:val="002D4791"/>
    <w:rsid w:val="002D684D"/>
    <w:rsid w:val="002E0384"/>
    <w:rsid w:val="002E3785"/>
    <w:rsid w:val="002F0B0B"/>
    <w:rsid w:val="00301E4A"/>
    <w:rsid w:val="003038F9"/>
    <w:rsid w:val="00304FD0"/>
    <w:rsid w:val="00310069"/>
    <w:rsid w:val="00310DB6"/>
    <w:rsid w:val="00315F5A"/>
    <w:rsid w:val="00320FD0"/>
    <w:rsid w:val="00323469"/>
    <w:rsid w:val="00323685"/>
    <w:rsid w:val="003265B3"/>
    <w:rsid w:val="00332BE7"/>
    <w:rsid w:val="00336DDB"/>
    <w:rsid w:val="00337DCD"/>
    <w:rsid w:val="00340445"/>
    <w:rsid w:val="0034137E"/>
    <w:rsid w:val="00341E8A"/>
    <w:rsid w:val="003438C4"/>
    <w:rsid w:val="00343ADE"/>
    <w:rsid w:val="003471F7"/>
    <w:rsid w:val="003510D7"/>
    <w:rsid w:val="0035518B"/>
    <w:rsid w:val="003568C9"/>
    <w:rsid w:val="00361EA1"/>
    <w:rsid w:val="003666BD"/>
    <w:rsid w:val="003758E0"/>
    <w:rsid w:val="00377C49"/>
    <w:rsid w:val="00377FAE"/>
    <w:rsid w:val="003803AD"/>
    <w:rsid w:val="00381104"/>
    <w:rsid w:val="0039358F"/>
    <w:rsid w:val="003954A5"/>
    <w:rsid w:val="003A5C5B"/>
    <w:rsid w:val="003B05CA"/>
    <w:rsid w:val="003B4B39"/>
    <w:rsid w:val="003B76A6"/>
    <w:rsid w:val="003C16C4"/>
    <w:rsid w:val="003C18D0"/>
    <w:rsid w:val="003C4552"/>
    <w:rsid w:val="003C5EAB"/>
    <w:rsid w:val="003C60C7"/>
    <w:rsid w:val="003D11B1"/>
    <w:rsid w:val="003E6250"/>
    <w:rsid w:val="003F3B64"/>
    <w:rsid w:val="003F4D14"/>
    <w:rsid w:val="003F7CE5"/>
    <w:rsid w:val="004065B9"/>
    <w:rsid w:val="00407114"/>
    <w:rsid w:val="00413C97"/>
    <w:rsid w:val="00427857"/>
    <w:rsid w:val="004300EB"/>
    <w:rsid w:val="004312BD"/>
    <w:rsid w:val="004323AF"/>
    <w:rsid w:val="00436107"/>
    <w:rsid w:val="0043616E"/>
    <w:rsid w:val="00437A41"/>
    <w:rsid w:val="004468D4"/>
    <w:rsid w:val="00446B99"/>
    <w:rsid w:val="00450E91"/>
    <w:rsid w:val="0045190D"/>
    <w:rsid w:val="004531A6"/>
    <w:rsid w:val="00453D87"/>
    <w:rsid w:val="0045546E"/>
    <w:rsid w:val="0046008B"/>
    <w:rsid w:val="00461FA9"/>
    <w:rsid w:val="004643E2"/>
    <w:rsid w:val="00465946"/>
    <w:rsid w:val="00480CAA"/>
    <w:rsid w:val="00487FE8"/>
    <w:rsid w:val="00491AF6"/>
    <w:rsid w:val="004927BD"/>
    <w:rsid w:val="00496D69"/>
    <w:rsid w:val="004A0FCE"/>
    <w:rsid w:val="004B379C"/>
    <w:rsid w:val="004B5A3C"/>
    <w:rsid w:val="004B5C0A"/>
    <w:rsid w:val="004B7D17"/>
    <w:rsid w:val="004C35F4"/>
    <w:rsid w:val="004C4605"/>
    <w:rsid w:val="004C6B34"/>
    <w:rsid w:val="004D014D"/>
    <w:rsid w:val="004D18E6"/>
    <w:rsid w:val="004D3E9C"/>
    <w:rsid w:val="004E07B2"/>
    <w:rsid w:val="004E49D3"/>
    <w:rsid w:val="004F0BBE"/>
    <w:rsid w:val="004F5B7C"/>
    <w:rsid w:val="00500B35"/>
    <w:rsid w:val="0050111C"/>
    <w:rsid w:val="00503521"/>
    <w:rsid w:val="00505451"/>
    <w:rsid w:val="00506B5C"/>
    <w:rsid w:val="00506FBB"/>
    <w:rsid w:val="0051028D"/>
    <w:rsid w:val="00513CD5"/>
    <w:rsid w:val="00514B6C"/>
    <w:rsid w:val="0051515E"/>
    <w:rsid w:val="0052078E"/>
    <w:rsid w:val="005215ED"/>
    <w:rsid w:val="00525DCD"/>
    <w:rsid w:val="00525F7B"/>
    <w:rsid w:val="005320FC"/>
    <w:rsid w:val="0053531B"/>
    <w:rsid w:val="005368D3"/>
    <w:rsid w:val="005374EA"/>
    <w:rsid w:val="005466B6"/>
    <w:rsid w:val="00550F74"/>
    <w:rsid w:val="0056450C"/>
    <w:rsid w:val="005647B4"/>
    <w:rsid w:val="00566852"/>
    <w:rsid w:val="00567BA9"/>
    <w:rsid w:val="00571D38"/>
    <w:rsid w:val="005742DE"/>
    <w:rsid w:val="0057592C"/>
    <w:rsid w:val="00583635"/>
    <w:rsid w:val="0058553F"/>
    <w:rsid w:val="0059041C"/>
    <w:rsid w:val="0059360F"/>
    <w:rsid w:val="00597979"/>
    <w:rsid w:val="00597D4F"/>
    <w:rsid w:val="005A25DC"/>
    <w:rsid w:val="005A6118"/>
    <w:rsid w:val="005B4D74"/>
    <w:rsid w:val="005B7405"/>
    <w:rsid w:val="005C0D07"/>
    <w:rsid w:val="005C144F"/>
    <w:rsid w:val="005C2161"/>
    <w:rsid w:val="005D4077"/>
    <w:rsid w:val="005D54AD"/>
    <w:rsid w:val="005E1589"/>
    <w:rsid w:val="005E410E"/>
    <w:rsid w:val="005E4762"/>
    <w:rsid w:val="005F05ED"/>
    <w:rsid w:val="005F1EDF"/>
    <w:rsid w:val="005F22E7"/>
    <w:rsid w:val="005F3AE2"/>
    <w:rsid w:val="00602336"/>
    <w:rsid w:val="00611916"/>
    <w:rsid w:val="006219CA"/>
    <w:rsid w:val="00622B00"/>
    <w:rsid w:val="006249E0"/>
    <w:rsid w:val="0062560E"/>
    <w:rsid w:val="00627060"/>
    <w:rsid w:val="006272CD"/>
    <w:rsid w:val="006326DE"/>
    <w:rsid w:val="006348D4"/>
    <w:rsid w:val="00635F54"/>
    <w:rsid w:val="0064032F"/>
    <w:rsid w:val="00640983"/>
    <w:rsid w:val="00641AA6"/>
    <w:rsid w:val="00644F77"/>
    <w:rsid w:val="00650ADF"/>
    <w:rsid w:val="006571B1"/>
    <w:rsid w:val="0065796C"/>
    <w:rsid w:val="0066496F"/>
    <w:rsid w:val="00683FC3"/>
    <w:rsid w:val="00684FA5"/>
    <w:rsid w:val="00685517"/>
    <w:rsid w:val="006861A5"/>
    <w:rsid w:val="00686B01"/>
    <w:rsid w:val="006A1380"/>
    <w:rsid w:val="006A3589"/>
    <w:rsid w:val="006A4F8F"/>
    <w:rsid w:val="006A6773"/>
    <w:rsid w:val="006B0ED3"/>
    <w:rsid w:val="006B638F"/>
    <w:rsid w:val="006C42EC"/>
    <w:rsid w:val="006C52EC"/>
    <w:rsid w:val="006D3163"/>
    <w:rsid w:val="006D7681"/>
    <w:rsid w:val="006E1E34"/>
    <w:rsid w:val="006E31AD"/>
    <w:rsid w:val="006E3E9B"/>
    <w:rsid w:val="006E429B"/>
    <w:rsid w:val="006E4524"/>
    <w:rsid w:val="006E66D8"/>
    <w:rsid w:val="006F35DD"/>
    <w:rsid w:val="006F3CEF"/>
    <w:rsid w:val="006F56FA"/>
    <w:rsid w:val="007027D7"/>
    <w:rsid w:val="00706196"/>
    <w:rsid w:val="00712787"/>
    <w:rsid w:val="0072122D"/>
    <w:rsid w:val="00724607"/>
    <w:rsid w:val="00741DD5"/>
    <w:rsid w:val="00744AF6"/>
    <w:rsid w:val="007479CF"/>
    <w:rsid w:val="007509B3"/>
    <w:rsid w:val="00752545"/>
    <w:rsid w:val="007534B1"/>
    <w:rsid w:val="007570D1"/>
    <w:rsid w:val="00760EBF"/>
    <w:rsid w:val="0076654B"/>
    <w:rsid w:val="00770E4D"/>
    <w:rsid w:val="00773BE2"/>
    <w:rsid w:val="00774CBF"/>
    <w:rsid w:val="00781E92"/>
    <w:rsid w:val="00782A30"/>
    <w:rsid w:val="007956F3"/>
    <w:rsid w:val="00795E42"/>
    <w:rsid w:val="007962E8"/>
    <w:rsid w:val="00797BEE"/>
    <w:rsid w:val="007A04BE"/>
    <w:rsid w:val="007A6D3D"/>
    <w:rsid w:val="007A6F18"/>
    <w:rsid w:val="007A759D"/>
    <w:rsid w:val="007B2B45"/>
    <w:rsid w:val="007B307B"/>
    <w:rsid w:val="007B36A9"/>
    <w:rsid w:val="007B5ECA"/>
    <w:rsid w:val="007B62A7"/>
    <w:rsid w:val="007B73D1"/>
    <w:rsid w:val="007C1181"/>
    <w:rsid w:val="007C5318"/>
    <w:rsid w:val="007C5DC9"/>
    <w:rsid w:val="007C6AD6"/>
    <w:rsid w:val="007D29BE"/>
    <w:rsid w:val="007E2D46"/>
    <w:rsid w:val="007E7E9F"/>
    <w:rsid w:val="007F15F4"/>
    <w:rsid w:val="007F3568"/>
    <w:rsid w:val="007F3C62"/>
    <w:rsid w:val="007F6512"/>
    <w:rsid w:val="00801E3F"/>
    <w:rsid w:val="00814369"/>
    <w:rsid w:val="00817F6C"/>
    <w:rsid w:val="008245D4"/>
    <w:rsid w:val="008272D8"/>
    <w:rsid w:val="00830D63"/>
    <w:rsid w:val="00831E04"/>
    <w:rsid w:val="0083693F"/>
    <w:rsid w:val="00840E24"/>
    <w:rsid w:val="00842F32"/>
    <w:rsid w:val="00855807"/>
    <w:rsid w:val="00857456"/>
    <w:rsid w:val="008713ED"/>
    <w:rsid w:val="00871E8B"/>
    <w:rsid w:val="008850FA"/>
    <w:rsid w:val="00886A9D"/>
    <w:rsid w:val="008875D5"/>
    <w:rsid w:val="00887648"/>
    <w:rsid w:val="00890A06"/>
    <w:rsid w:val="008913E3"/>
    <w:rsid w:val="00891612"/>
    <w:rsid w:val="0089214A"/>
    <w:rsid w:val="008951DE"/>
    <w:rsid w:val="008A2FF0"/>
    <w:rsid w:val="008B259F"/>
    <w:rsid w:val="008B5741"/>
    <w:rsid w:val="008C0124"/>
    <w:rsid w:val="008C519C"/>
    <w:rsid w:val="008C52A1"/>
    <w:rsid w:val="008C660F"/>
    <w:rsid w:val="008D0A6B"/>
    <w:rsid w:val="008E1CA6"/>
    <w:rsid w:val="008E2E8A"/>
    <w:rsid w:val="008E3794"/>
    <w:rsid w:val="008E39F0"/>
    <w:rsid w:val="008E5AAA"/>
    <w:rsid w:val="008E6589"/>
    <w:rsid w:val="008E79FE"/>
    <w:rsid w:val="008F0647"/>
    <w:rsid w:val="008F4ECF"/>
    <w:rsid w:val="00903F48"/>
    <w:rsid w:val="009043F2"/>
    <w:rsid w:val="00907718"/>
    <w:rsid w:val="00907F55"/>
    <w:rsid w:val="00912DE1"/>
    <w:rsid w:val="0091631C"/>
    <w:rsid w:val="009210AD"/>
    <w:rsid w:val="00923AD8"/>
    <w:rsid w:val="00924BE8"/>
    <w:rsid w:val="009307F3"/>
    <w:rsid w:val="009405CE"/>
    <w:rsid w:val="00941DB1"/>
    <w:rsid w:val="009578DF"/>
    <w:rsid w:val="0096107D"/>
    <w:rsid w:val="00962613"/>
    <w:rsid w:val="00964066"/>
    <w:rsid w:val="00987D4D"/>
    <w:rsid w:val="00990B85"/>
    <w:rsid w:val="00991B72"/>
    <w:rsid w:val="00993189"/>
    <w:rsid w:val="00993489"/>
    <w:rsid w:val="00993E0F"/>
    <w:rsid w:val="009A63B8"/>
    <w:rsid w:val="009A7762"/>
    <w:rsid w:val="009B0CC8"/>
    <w:rsid w:val="009B5029"/>
    <w:rsid w:val="009D0458"/>
    <w:rsid w:val="009D587C"/>
    <w:rsid w:val="009E044D"/>
    <w:rsid w:val="009E3118"/>
    <w:rsid w:val="009E326E"/>
    <w:rsid w:val="009E4EE2"/>
    <w:rsid w:val="009F165D"/>
    <w:rsid w:val="009F1F6F"/>
    <w:rsid w:val="009F20D9"/>
    <w:rsid w:val="009F54BF"/>
    <w:rsid w:val="00A0010A"/>
    <w:rsid w:val="00A004BC"/>
    <w:rsid w:val="00A231EB"/>
    <w:rsid w:val="00A26196"/>
    <w:rsid w:val="00A301AA"/>
    <w:rsid w:val="00A33219"/>
    <w:rsid w:val="00A35501"/>
    <w:rsid w:val="00A46B25"/>
    <w:rsid w:val="00A55CC4"/>
    <w:rsid w:val="00A77A8B"/>
    <w:rsid w:val="00A81775"/>
    <w:rsid w:val="00A82984"/>
    <w:rsid w:val="00A8379C"/>
    <w:rsid w:val="00A91AC2"/>
    <w:rsid w:val="00A92A67"/>
    <w:rsid w:val="00A97293"/>
    <w:rsid w:val="00AA042C"/>
    <w:rsid w:val="00AA1C28"/>
    <w:rsid w:val="00AA27C2"/>
    <w:rsid w:val="00AA37A1"/>
    <w:rsid w:val="00AB0E4A"/>
    <w:rsid w:val="00AB4BBA"/>
    <w:rsid w:val="00AD08A6"/>
    <w:rsid w:val="00AD15D8"/>
    <w:rsid w:val="00AD2369"/>
    <w:rsid w:val="00AD33E3"/>
    <w:rsid w:val="00AD66B8"/>
    <w:rsid w:val="00AD6B19"/>
    <w:rsid w:val="00AD6B75"/>
    <w:rsid w:val="00AE1D54"/>
    <w:rsid w:val="00AE55B1"/>
    <w:rsid w:val="00AE6540"/>
    <w:rsid w:val="00AF00F5"/>
    <w:rsid w:val="00AF049C"/>
    <w:rsid w:val="00AF1828"/>
    <w:rsid w:val="00AF6439"/>
    <w:rsid w:val="00B0044C"/>
    <w:rsid w:val="00B0552A"/>
    <w:rsid w:val="00B05D3D"/>
    <w:rsid w:val="00B0719F"/>
    <w:rsid w:val="00B169C0"/>
    <w:rsid w:val="00B2338C"/>
    <w:rsid w:val="00B255BA"/>
    <w:rsid w:val="00B302FB"/>
    <w:rsid w:val="00B33259"/>
    <w:rsid w:val="00B33763"/>
    <w:rsid w:val="00B47017"/>
    <w:rsid w:val="00B47384"/>
    <w:rsid w:val="00B47EE0"/>
    <w:rsid w:val="00B53263"/>
    <w:rsid w:val="00B5580A"/>
    <w:rsid w:val="00B60275"/>
    <w:rsid w:val="00B60B3E"/>
    <w:rsid w:val="00B65420"/>
    <w:rsid w:val="00B70251"/>
    <w:rsid w:val="00B770EC"/>
    <w:rsid w:val="00B771F8"/>
    <w:rsid w:val="00B83993"/>
    <w:rsid w:val="00B9394C"/>
    <w:rsid w:val="00B95C5D"/>
    <w:rsid w:val="00BA0504"/>
    <w:rsid w:val="00BA186A"/>
    <w:rsid w:val="00BA4F04"/>
    <w:rsid w:val="00BA6633"/>
    <w:rsid w:val="00BC0351"/>
    <w:rsid w:val="00BC074E"/>
    <w:rsid w:val="00BC0BAE"/>
    <w:rsid w:val="00BC35B9"/>
    <w:rsid w:val="00BC3E23"/>
    <w:rsid w:val="00BC67FA"/>
    <w:rsid w:val="00BC7904"/>
    <w:rsid w:val="00BD5FCF"/>
    <w:rsid w:val="00BD68D9"/>
    <w:rsid w:val="00BD7471"/>
    <w:rsid w:val="00BE6F48"/>
    <w:rsid w:val="00BE751E"/>
    <w:rsid w:val="00BF0864"/>
    <w:rsid w:val="00BF189E"/>
    <w:rsid w:val="00BF39E6"/>
    <w:rsid w:val="00BF4973"/>
    <w:rsid w:val="00BF6190"/>
    <w:rsid w:val="00BF6DA1"/>
    <w:rsid w:val="00BF7336"/>
    <w:rsid w:val="00C16889"/>
    <w:rsid w:val="00C17AA2"/>
    <w:rsid w:val="00C20AA0"/>
    <w:rsid w:val="00C21303"/>
    <w:rsid w:val="00C21436"/>
    <w:rsid w:val="00C23A9D"/>
    <w:rsid w:val="00C24ACF"/>
    <w:rsid w:val="00C2631E"/>
    <w:rsid w:val="00C3006C"/>
    <w:rsid w:val="00C30EB1"/>
    <w:rsid w:val="00C312B3"/>
    <w:rsid w:val="00C339F1"/>
    <w:rsid w:val="00C34843"/>
    <w:rsid w:val="00C40464"/>
    <w:rsid w:val="00C42160"/>
    <w:rsid w:val="00C46D42"/>
    <w:rsid w:val="00C53364"/>
    <w:rsid w:val="00C55441"/>
    <w:rsid w:val="00C55C17"/>
    <w:rsid w:val="00C641FB"/>
    <w:rsid w:val="00C72080"/>
    <w:rsid w:val="00C80D72"/>
    <w:rsid w:val="00C87F0A"/>
    <w:rsid w:val="00C90BCC"/>
    <w:rsid w:val="00C948F4"/>
    <w:rsid w:val="00CB3C20"/>
    <w:rsid w:val="00CC185F"/>
    <w:rsid w:val="00CC439E"/>
    <w:rsid w:val="00CC573E"/>
    <w:rsid w:val="00CC6860"/>
    <w:rsid w:val="00CC7C6B"/>
    <w:rsid w:val="00CD015E"/>
    <w:rsid w:val="00CD50BA"/>
    <w:rsid w:val="00CE2107"/>
    <w:rsid w:val="00CE3F77"/>
    <w:rsid w:val="00CE66E7"/>
    <w:rsid w:val="00CE7176"/>
    <w:rsid w:val="00CF474F"/>
    <w:rsid w:val="00CF6D60"/>
    <w:rsid w:val="00CF7354"/>
    <w:rsid w:val="00D03465"/>
    <w:rsid w:val="00D06637"/>
    <w:rsid w:val="00D07538"/>
    <w:rsid w:val="00D07CFC"/>
    <w:rsid w:val="00D115CB"/>
    <w:rsid w:val="00D124CE"/>
    <w:rsid w:val="00D126BB"/>
    <w:rsid w:val="00D13729"/>
    <w:rsid w:val="00D15433"/>
    <w:rsid w:val="00D157BF"/>
    <w:rsid w:val="00D15D22"/>
    <w:rsid w:val="00D174E4"/>
    <w:rsid w:val="00D20E3F"/>
    <w:rsid w:val="00D24DE1"/>
    <w:rsid w:val="00D3034D"/>
    <w:rsid w:val="00D319C6"/>
    <w:rsid w:val="00D32494"/>
    <w:rsid w:val="00D3311A"/>
    <w:rsid w:val="00D371F9"/>
    <w:rsid w:val="00D45A56"/>
    <w:rsid w:val="00D62864"/>
    <w:rsid w:val="00D62C74"/>
    <w:rsid w:val="00D634C6"/>
    <w:rsid w:val="00D65240"/>
    <w:rsid w:val="00D67A34"/>
    <w:rsid w:val="00D75A72"/>
    <w:rsid w:val="00D803FF"/>
    <w:rsid w:val="00D8251A"/>
    <w:rsid w:val="00D844F8"/>
    <w:rsid w:val="00D8599E"/>
    <w:rsid w:val="00D9508D"/>
    <w:rsid w:val="00DA1003"/>
    <w:rsid w:val="00DA2C54"/>
    <w:rsid w:val="00DA419E"/>
    <w:rsid w:val="00DA42A6"/>
    <w:rsid w:val="00DA4638"/>
    <w:rsid w:val="00DA6D31"/>
    <w:rsid w:val="00DB05D9"/>
    <w:rsid w:val="00DB097B"/>
    <w:rsid w:val="00DB7F40"/>
    <w:rsid w:val="00DC1404"/>
    <w:rsid w:val="00DC4223"/>
    <w:rsid w:val="00DC744D"/>
    <w:rsid w:val="00DC7E85"/>
    <w:rsid w:val="00DD118D"/>
    <w:rsid w:val="00DE32FC"/>
    <w:rsid w:val="00DF0968"/>
    <w:rsid w:val="00DF694D"/>
    <w:rsid w:val="00E06AD2"/>
    <w:rsid w:val="00E06DCA"/>
    <w:rsid w:val="00E135B4"/>
    <w:rsid w:val="00E14BD2"/>
    <w:rsid w:val="00E17779"/>
    <w:rsid w:val="00E23679"/>
    <w:rsid w:val="00E240FE"/>
    <w:rsid w:val="00E331D3"/>
    <w:rsid w:val="00E35FBB"/>
    <w:rsid w:val="00E43D4E"/>
    <w:rsid w:val="00E44078"/>
    <w:rsid w:val="00E45C2C"/>
    <w:rsid w:val="00E55407"/>
    <w:rsid w:val="00E6276E"/>
    <w:rsid w:val="00E63C18"/>
    <w:rsid w:val="00E67FE7"/>
    <w:rsid w:val="00E71B2A"/>
    <w:rsid w:val="00E72358"/>
    <w:rsid w:val="00E76FB6"/>
    <w:rsid w:val="00E9139C"/>
    <w:rsid w:val="00E91725"/>
    <w:rsid w:val="00E951C0"/>
    <w:rsid w:val="00E96700"/>
    <w:rsid w:val="00EA6318"/>
    <w:rsid w:val="00EA772F"/>
    <w:rsid w:val="00EB27EF"/>
    <w:rsid w:val="00EB4AD8"/>
    <w:rsid w:val="00EC0206"/>
    <w:rsid w:val="00EC2C2B"/>
    <w:rsid w:val="00ED09C0"/>
    <w:rsid w:val="00ED3978"/>
    <w:rsid w:val="00ED6002"/>
    <w:rsid w:val="00ED6C9A"/>
    <w:rsid w:val="00EE10C9"/>
    <w:rsid w:val="00EE1C36"/>
    <w:rsid w:val="00EE6A0D"/>
    <w:rsid w:val="00EF152B"/>
    <w:rsid w:val="00EF3EC7"/>
    <w:rsid w:val="00EF4654"/>
    <w:rsid w:val="00F0035C"/>
    <w:rsid w:val="00F02DF1"/>
    <w:rsid w:val="00F04088"/>
    <w:rsid w:val="00F06AF6"/>
    <w:rsid w:val="00F15B2A"/>
    <w:rsid w:val="00F46731"/>
    <w:rsid w:val="00F510AB"/>
    <w:rsid w:val="00F567DD"/>
    <w:rsid w:val="00F64082"/>
    <w:rsid w:val="00F6436F"/>
    <w:rsid w:val="00F80036"/>
    <w:rsid w:val="00F822A8"/>
    <w:rsid w:val="00F90DB0"/>
    <w:rsid w:val="00F95138"/>
    <w:rsid w:val="00F96122"/>
    <w:rsid w:val="00F96F25"/>
    <w:rsid w:val="00FA02CC"/>
    <w:rsid w:val="00FA03D5"/>
    <w:rsid w:val="00FA15D1"/>
    <w:rsid w:val="00FA1808"/>
    <w:rsid w:val="00FA5CF8"/>
    <w:rsid w:val="00FB1396"/>
    <w:rsid w:val="00FB4D23"/>
    <w:rsid w:val="00FB5FD0"/>
    <w:rsid w:val="00FD3F6C"/>
    <w:rsid w:val="00FE01F9"/>
    <w:rsid w:val="00FE47AA"/>
    <w:rsid w:val="121D4D25"/>
    <w:rsid w:val="16D80341"/>
    <w:rsid w:val="1BE97AE7"/>
    <w:rsid w:val="1D0302D6"/>
    <w:rsid w:val="21C66B45"/>
    <w:rsid w:val="28908331"/>
    <w:rsid w:val="2B74B4B4"/>
    <w:rsid w:val="2BE17731"/>
    <w:rsid w:val="2F4585ED"/>
    <w:rsid w:val="3DBC0F60"/>
    <w:rsid w:val="407B958E"/>
    <w:rsid w:val="40DF1355"/>
    <w:rsid w:val="45EE02F9"/>
    <w:rsid w:val="5BA5133E"/>
    <w:rsid w:val="60D41BAB"/>
    <w:rsid w:val="6144AE5B"/>
    <w:rsid w:val="653D73E8"/>
    <w:rsid w:val="6C435E7E"/>
    <w:rsid w:val="7069DB38"/>
    <w:rsid w:val="711E1CEC"/>
    <w:rsid w:val="7A320650"/>
    <w:rsid w:val="7BC77DB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93DB4B"/>
  <w15:chartTrackingRefBased/>
  <w15:docId w15:val="{AB9FC653-1F99-4699-986E-AFB52736C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5F4"/>
    <w:pPr>
      <w:spacing w:after="0" w:line="240" w:lineRule="auto"/>
    </w:pPr>
  </w:style>
  <w:style w:type="paragraph" w:styleId="Heading1">
    <w:name w:val="heading 1"/>
    <w:basedOn w:val="Normal"/>
    <w:next w:val="Normal"/>
    <w:link w:val="Heading1Char"/>
    <w:uiPriority w:val="9"/>
    <w:qFormat/>
    <w:rsid w:val="004C35F4"/>
    <w:pPr>
      <w:outlineLvl w:val="0"/>
    </w:pPr>
    <w:rPr>
      <w:b/>
      <w:b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5F4"/>
    <w:rPr>
      <w:b/>
      <w:bCs/>
      <w:smallCaps/>
      <w:sz w:val="28"/>
      <w:szCs w:val="28"/>
    </w:rPr>
  </w:style>
  <w:style w:type="paragraph" w:styleId="ListParagraph">
    <w:name w:val="List Paragraph"/>
    <w:basedOn w:val="Normal"/>
    <w:uiPriority w:val="1"/>
    <w:qFormat/>
    <w:rsid w:val="004C35F4"/>
    <w:pPr>
      <w:ind w:left="720"/>
      <w:contextualSpacing/>
    </w:pPr>
    <w:rPr>
      <w:sz w:val="24"/>
      <w:szCs w:val="24"/>
    </w:rPr>
  </w:style>
  <w:style w:type="character" w:styleId="Hyperlink">
    <w:name w:val="Hyperlink"/>
    <w:basedOn w:val="DefaultParagraphFont"/>
    <w:uiPriority w:val="99"/>
    <w:unhideWhenUsed/>
    <w:rsid w:val="004C35F4"/>
    <w:rPr>
      <w:color w:val="0563C1" w:themeColor="hyperlink"/>
      <w:u w:val="single"/>
    </w:rPr>
  </w:style>
  <w:style w:type="paragraph" w:styleId="Title">
    <w:name w:val="Title"/>
    <w:basedOn w:val="Normal"/>
    <w:next w:val="Normal"/>
    <w:link w:val="TitleChar"/>
    <w:uiPriority w:val="10"/>
    <w:qFormat/>
    <w:rsid w:val="004C35F4"/>
    <w:pPr>
      <w:jc w:val="center"/>
    </w:pPr>
    <w:rPr>
      <w:b/>
      <w:bCs/>
      <w:sz w:val="28"/>
      <w:szCs w:val="28"/>
    </w:rPr>
  </w:style>
  <w:style w:type="character" w:customStyle="1" w:styleId="TitleChar">
    <w:name w:val="Title Char"/>
    <w:basedOn w:val="DefaultParagraphFont"/>
    <w:link w:val="Title"/>
    <w:uiPriority w:val="10"/>
    <w:rsid w:val="004C35F4"/>
    <w:rPr>
      <w:b/>
      <w:bCs/>
      <w:sz w:val="28"/>
      <w:szCs w:val="28"/>
    </w:rPr>
  </w:style>
  <w:style w:type="character" w:customStyle="1" w:styleId="normaltextrun">
    <w:name w:val="normaltextrun"/>
    <w:basedOn w:val="DefaultParagraphFont"/>
    <w:rsid w:val="004C35F4"/>
  </w:style>
  <w:style w:type="paragraph" w:customStyle="1" w:styleId="paragraph">
    <w:name w:val="paragraph"/>
    <w:basedOn w:val="Normal"/>
    <w:rsid w:val="00DC1404"/>
    <w:pPr>
      <w:spacing w:before="100" w:beforeAutospacing="1" w:after="100" w:afterAutospacing="1"/>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D844F8"/>
    <w:rPr>
      <w:color w:val="605E5C"/>
      <w:shd w:val="clear" w:color="auto" w:fill="E1DFDD"/>
    </w:rPr>
  </w:style>
  <w:style w:type="paragraph" w:styleId="Header">
    <w:name w:val="header"/>
    <w:basedOn w:val="Normal"/>
    <w:link w:val="HeaderChar"/>
    <w:uiPriority w:val="99"/>
    <w:unhideWhenUsed/>
    <w:rsid w:val="00CE3F77"/>
    <w:pPr>
      <w:tabs>
        <w:tab w:val="center" w:pos="4680"/>
        <w:tab w:val="right" w:pos="9360"/>
      </w:tabs>
    </w:pPr>
  </w:style>
  <w:style w:type="character" w:customStyle="1" w:styleId="HeaderChar">
    <w:name w:val="Header Char"/>
    <w:basedOn w:val="DefaultParagraphFont"/>
    <w:link w:val="Header"/>
    <w:uiPriority w:val="99"/>
    <w:rsid w:val="00CE3F77"/>
  </w:style>
  <w:style w:type="paragraph" w:styleId="Footer">
    <w:name w:val="footer"/>
    <w:basedOn w:val="Normal"/>
    <w:link w:val="FooterChar"/>
    <w:uiPriority w:val="99"/>
    <w:unhideWhenUsed/>
    <w:rsid w:val="00CE3F77"/>
    <w:pPr>
      <w:tabs>
        <w:tab w:val="center" w:pos="4680"/>
        <w:tab w:val="right" w:pos="9360"/>
      </w:tabs>
    </w:pPr>
  </w:style>
  <w:style w:type="character" w:customStyle="1" w:styleId="FooterChar">
    <w:name w:val="Footer Char"/>
    <w:basedOn w:val="DefaultParagraphFont"/>
    <w:link w:val="Footer"/>
    <w:uiPriority w:val="99"/>
    <w:rsid w:val="00CE3F77"/>
  </w:style>
  <w:style w:type="paragraph" w:styleId="Revision">
    <w:name w:val="Revision"/>
    <w:hidden/>
    <w:uiPriority w:val="99"/>
    <w:semiHidden/>
    <w:rsid w:val="00AD6B75"/>
    <w:pPr>
      <w:spacing w:after="0" w:line="240" w:lineRule="auto"/>
    </w:pPr>
  </w:style>
  <w:style w:type="character" w:customStyle="1" w:styleId="contextualspellingandgrammarerror">
    <w:name w:val="contextualspellingandgrammarerror"/>
    <w:basedOn w:val="DefaultParagraphFont"/>
    <w:rsid w:val="00AD6B75"/>
  </w:style>
  <w:style w:type="character" w:styleId="CommentReference">
    <w:name w:val="annotation reference"/>
    <w:basedOn w:val="DefaultParagraphFont"/>
    <w:uiPriority w:val="99"/>
    <w:semiHidden/>
    <w:unhideWhenUsed/>
    <w:rsid w:val="00AD6B75"/>
    <w:rPr>
      <w:sz w:val="16"/>
      <w:szCs w:val="16"/>
    </w:rPr>
  </w:style>
  <w:style w:type="paragraph" w:styleId="CommentText">
    <w:name w:val="annotation text"/>
    <w:basedOn w:val="Normal"/>
    <w:link w:val="CommentTextChar"/>
    <w:uiPriority w:val="99"/>
    <w:unhideWhenUsed/>
    <w:rsid w:val="00AD6B75"/>
    <w:rPr>
      <w:sz w:val="20"/>
      <w:szCs w:val="20"/>
    </w:rPr>
  </w:style>
  <w:style w:type="character" w:customStyle="1" w:styleId="CommentTextChar">
    <w:name w:val="Comment Text Char"/>
    <w:basedOn w:val="DefaultParagraphFont"/>
    <w:link w:val="CommentText"/>
    <w:uiPriority w:val="99"/>
    <w:rsid w:val="00AD6B75"/>
    <w:rPr>
      <w:sz w:val="20"/>
      <w:szCs w:val="20"/>
    </w:rPr>
  </w:style>
  <w:style w:type="paragraph" w:styleId="CommentSubject">
    <w:name w:val="annotation subject"/>
    <w:basedOn w:val="CommentText"/>
    <w:next w:val="CommentText"/>
    <w:link w:val="CommentSubjectChar"/>
    <w:uiPriority w:val="99"/>
    <w:semiHidden/>
    <w:unhideWhenUsed/>
    <w:rsid w:val="00AD6B75"/>
    <w:rPr>
      <w:b/>
      <w:bCs/>
    </w:rPr>
  </w:style>
  <w:style w:type="character" w:customStyle="1" w:styleId="CommentSubjectChar">
    <w:name w:val="Comment Subject Char"/>
    <w:basedOn w:val="CommentTextChar"/>
    <w:link w:val="CommentSubject"/>
    <w:uiPriority w:val="99"/>
    <w:semiHidden/>
    <w:rsid w:val="00AD6B75"/>
    <w:rPr>
      <w:b/>
      <w:bCs/>
      <w:sz w:val="20"/>
      <w:szCs w:val="20"/>
    </w:rPr>
  </w:style>
  <w:style w:type="character" w:customStyle="1" w:styleId="eop">
    <w:name w:val="eop"/>
    <w:basedOn w:val="DefaultParagraphFont"/>
    <w:rsid w:val="00AD6B75"/>
  </w:style>
  <w:style w:type="character" w:styleId="Mention">
    <w:name w:val="Mention"/>
    <w:basedOn w:val="DefaultParagraphFont"/>
    <w:uiPriority w:val="99"/>
    <w:unhideWhenUsed/>
    <w:rsid w:val="002D684D"/>
    <w:rPr>
      <w:color w:val="2B579A"/>
      <w:shd w:val="clear" w:color="auto" w:fill="E1DFDD"/>
    </w:rPr>
  </w:style>
  <w:style w:type="paragraph" w:customStyle="1" w:styleId="BulletLevel1">
    <w:name w:val="Bullet Level 1"/>
    <w:basedOn w:val="Normal"/>
    <w:uiPriority w:val="2"/>
    <w:qFormat/>
    <w:rsid w:val="00706196"/>
    <w:pPr>
      <w:numPr>
        <w:numId w:val="26"/>
      </w:numPr>
      <w:spacing w:before="120" w:after="60"/>
    </w:pPr>
    <w:rPr>
      <w:rFonts w:eastAsiaTheme="minorEastAsia"/>
      <w:sz w:val="20"/>
      <w:szCs w:val="20"/>
    </w:rPr>
  </w:style>
  <w:style w:type="paragraph" w:customStyle="1" w:styleId="BulletLevel2">
    <w:name w:val="Bullet Level 2"/>
    <w:basedOn w:val="Normal"/>
    <w:uiPriority w:val="2"/>
    <w:qFormat/>
    <w:rsid w:val="00706196"/>
    <w:pPr>
      <w:numPr>
        <w:ilvl w:val="1"/>
        <w:numId w:val="26"/>
      </w:numPr>
      <w:spacing w:before="120" w:after="60"/>
    </w:pPr>
    <w:rPr>
      <w:rFonts w:eastAsiaTheme="minorEastAsia"/>
      <w:sz w:val="20"/>
      <w:szCs w:val="20"/>
    </w:rPr>
  </w:style>
  <w:style w:type="paragraph" w:customStyle="1" w:styleId="BulletLevel3">
    <w:name w:val="Bullet Level 3"/>
    <w:basedOn w:val="Normal"/>
    <w:uiPriority w:val="2"/>
    <w:qFormat/>
    <w:rsid w:val="00706196"/>
    <w:pPr>
      <w:numPr>
        <w:ilvl w:val="2"/>
        <w:numId w:val="26"/>
      </w:numPr>
      <w:spacing w:before="120" w:after="60"/>
    </w:pPr>
    <w:rPr>
      <w:rFonts w:eastAsiaTheme="minorEastAsia"/>
      <w:sz w:val="20"/>
      <w:szCs w:val="20"/>
    </w:rPr>
  </w:style>
  <w:style w:type="numbering" w:customStyle="1" w:styleId="Bullets">
    <w:name w:val="Bullets"/>
    <w:uiPriority w:val="99"/>
    <w:semiHidden/>
    <w:rsid w:val="00706196"/>
    <w:pPr>
      <w:numPr>
        <w:numId w:val="26"/>
      </w:numPr>
    </w:pPr>
  </w:style>
  <w:style w:type="paragraph" w:customStyle="1" w:styleId="BulletLevel4">
    <w:name w:val="Bullet Level 4"/>
    <w:basedOn w:val="Normal"/>
    <w:uiPriority w:val="2"/>
    <w:qFormat/>
    <w:rsid w:val="00706196"/>
    <w:pPr>
      <w:numPr>
        <w:ilvl w:val="3"/>
        <w:numId w:val="27"/>
      </w:numPr>
      <w:spacing w:before="120" w:after="60"/>
    </w:pPr>
    <w:rPr>
      <w:rFonts w:eastAsiaTheme="minorEastAsia"/>
      <w:sz w:val="20"/>
      <w:szCs w:val="20"/>
    </w:rPr>
  </w:style>
  <w:style w:type="paragraph" w:customStyle="1" w:styleId="BulletLevel5">
    <w:name w:val="Bullet Level 5"/>
    <w:basedOn w:val="Normal"/>
    <w:uiPriority w:val="2"/>
    <w:qFormat/>
    <w:rsid w:val="00706196"/>
    <w:pPr>
      <w:numPr>
        <w:ilvl w:val="4"/>
        <w:numId w:val="27"/>
      </w:numPr>
      <w:spacing w:before="120" w:after="60"/>
    </w:pPr>
    <w:rPr>
      <w:rFonts w:eastAsiaTheme="minorEastAsia"/>
      <w:sz w:val="20"/>
      <w:szCs w:val="20"/>
    </w:rPr>
  </w:style>
  <w:style w:type="paragraph" w:customStyle="1" w:styleId="BulletLevel6">
    <w:name w:val="Bullet Level 6"/>
    <w:basedOn w:val="Normal"/>
    <w:uiPriority w:val="2"/>
    <w:qFormat/>
    <w:rsid w:val="00706196"/>
    <w:pPr>
      <w:numPr>
        <w:ilvl w:val="5"/>
        <w:numId w:val="27"/>
      </w:numPr>
      <w:spacing w:before="120" w:after="60"/>
    </w:pPr>
    <w:rPr>
      <w:rFonts w:eastAsiaTheme="minorEastAsia"/>
      <w:sz w:val="20"/>
      <w:szCs w:val="20"/>
    </w:rPr>
  </w:style>
  <w:style w:type="paragraph" w:customStyle="1" w:styleId="BulletLevel7">
    <w:name w:val="Bullet Level 7"/>
    <w:basedOn w:val="Normal"/>
    <w:uiPriority w:val="99"/>
    <w:semiHidden/>
    <w:rsid w:val="00706196"/>
    <w:pPr>
      <w:numPr>
        <w:ilvl w:val="6"/>
        <w:numId w:val="27"/>
      </w:numPr>
      <w:spacing w:before="120" w:after="60"/>
    </w:pPr>
    <w:rPr>
      <w:rFonts w:eastAsiaTheme="minorEastAsia"/>
      <w:sz w:val="20"/>
      <w:szCs w:val="20"/>
    </w:rPr>
  </w:style>
  <w:style w:type="paragraph" w:customStyle="1" w:styleId="BulletLevel8">
    <w:name w:val="Bullet Level 8"/>
    <w:basedOn w:val="Normal"/>
    <w:uiPriority w:val="99"/>
    <w:semiHidden/>
    <w:rsid w:val="00706196"/>
    <w:pPr>
      <w:numPr>
        <w:ilvl w:val="7"/>
        <w:numId w:val="27"/>
      </w:numPr>
      <w:spacing w:before="120" w:after="60"/>
    </w:pPr>
    <w:rPr>
      <w:rFonts w:eastAsiaTheme="minorEastAsia"/>
      <w:sz w:val="20"/>
      <w:szCs w:val="20"/>
    </w:rPr>
  </w:style>
  <w:style w:type="paragraph" w:customStyle="1" w:styleId="BulletLevel9">
    <w:name w:val="Bullet Level 9"/>
    <w:basedOn w:val="Normal"/>
    <w:uiPriority w:val="99"/>
    <w:semiHidden/>
    <w:rsid w:val="00706196"/>
    <w:pPr>
      <w:numPr>
        <w:ilvl w:val="8"/>
        <w:numId w:val="27"/>
      </w:numPr>
      <w:spacing w:before="120" w:after="60"/>
    </w:pPr>
    <w:rPr>
      <w:rFonts w:eastAsiaTheme="minorEastAsia"/>
      <w:sz w:val="20"/>
      <w:szCs w:val="20"/>
    </w:rPr>
  </w:style>
  <w:style w:type="table" w:styleId="GridTable1Light-Accent5">
    <w:name w:val="Grid Table 1 Light Accent 5"/>
    <w:basedOn w:val="TableNormal"/>
    <w:uiPriority w:val="46"/>
    <w:rsid w:val="0091631C"/>
    <w:pPr>
      <w:spacing w:after="0" w:line="240" w:lineRule="auto"/>
    </w:pPr>
    <w:rPr>
      <w14:ligatures w14:val="standardContextua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91631C"/>
    <w:pPr>
      <w:spacing w:after="200"/>
    </w:pPr>
    <w:rPr>
      <w:i/>
      <w:iCs/>
      <w:color w:val="44546A" w:themeColor="text2"/>
      <w:sz w:val="18"/>
      <w:szCs w:val="18"/>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2952489">
      <w:bodyDiv w:val="1"/>
      <w:marLeft w:val="0"/>
      <w:marRight w:val="0"/>
      <w:marTop w:val="0"/>
      <w:marBottom w:val="0"/>
      <w:divBdr>
        <w:top w:val="none" w:sz="0" w:space="0" w:color="auto"/>
        <w:left w:val="none" w:sz="0" w:space="0" w:color="auto"/>
        <w:bottom w:val="none" w:sz="0" w:space="0" w:color="auto"/>
        <w:right w:val="none" w:sz="0" w:space="0" w:color="auto"/>
      </w:divBdr>
    </w:div>
    <w:div w:id="1015304488">
      <w:bodyDiv w:val="1"/>
      <w:marLeft w:val="0"/>
      <w:marRight w:val="0"/>
      <w:marTop w:val="0"/>
      <w:marBottom w:val="0"/>
      <w:divBdr>
        <w:top w:val="none" w:sz="0" w:space="0" w:color="auto"/>
        <w:left w:val="none" w:sz="0" w:space="0" w:color="auto"/>
        <w:bottom w:val="none" w:sz="0" w:space="0" w:color="auto"/>
        <w:right w:val="none" w:sz="0" w:space="0" w:color="auto"/>
      </w:divBdr>
    </w:div>
    <w:div w:id="202023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f7b2ca1-cb18-4f1b-a1dd-932fddac77b1">
      <UserInfo>
        <DisplayName>SharingLinks.56c1c933-3f55-4356-b092-fe77a1191a07.Flexible.ea40c0f9-e5b5-4147-b31b-dd9ec12169d7</DisplayName>
        <AccountId>152</AccountId>
        <AccountType/>
      </UserInfo>
      <UserInfo>
        <DisplayName>Owners</DisplayName>
        <AccountId>14</AccountId>
        <AccountType/>
      </UserInfo>
      <UserInfo>
        <DisplayName>Patel, Pankaj</DisplayName>
        <AccountId>17</AccountId>
        <AccountType/>
      </UserInfo>
      <UserInfo>
        <DisplayName>Huehmer, Tyler/SDO</DisplayName>
        <AccountId>16</AccountId>
        <AccountType/>
      </UserInfo>
      <UserInfo>
        <DisplayName>Thompson, Amy/VBC</DisplayName>
        <AccountId>130</AccountId>
        <AccountType/>
      </UserInfo>
      <UserInfo>
        <DisplayName>Floor, Kathryn</DisplayName>
        <AccountId>202</AccountId>
        <AccountType/>
      </UserInfo>
      <UserInfo>
        <DisplayName>Murdock, Adam</DisplayName>
        <AccountId>50</AccountId>
        <AccountType/>
      </UserInfo>
      <UserInfo>
        <DisplayName>Patterson, Kate/LAS</DisplayName>
        <AccountId>248</AccountId>
        <AccountType/>
      </UserInfo>
      <UserInfo>
        <DisplayName>SharingLinks.20c6bd44-05fb-47b8-b38c-c5d29eebe6df.Flexible.45ab8331-0baf-4230-95cc-5c6a3ca189db</DisplayName>
        <AccountId>221</AccountId>
        <AccountType/>
      </UserInfo>
      <UserInfo>
        <DisplayName>Zollinger, Randy/SLC</DisplayName>
        <AccountId>62</AccountId>
        <AccountType/>
      </UserInfo>
      <UserInfo>
        <DisplayName>Meisner, Carolyn</DisplayName>
        <AccountId>814</AccountId>
        <AccountType/>
      </UserInfo>
      <UserInfo>
        <DisplayName>Parikh, Moha</DisplayName>
        <AccountId>217</AccountId>
        <AccountType/>
      </UserInfo>
      <UserInfo>
        <DisplayName>Huxley, Doug</DisplayName>
        <AccountId>815</AccountId>
        <AccountType/>
      </UserInfo>
      <UserInfo>
        <DisplayName>Tait, Dave</DisplayName>
        <AccountId>106</AccountId>
        <AccountType/>
      </UserInfo>
      <UserInfo>
        <DisplayName>Lowe, Darren</DisplayName>
        <AccountId>752</AccountId>
        <AccountType/>
      </UserInfo>
      <UserInfo>
        <DisplayName>Ernst (Hackney), Robin</DisplayName>
        <AccountId>821</AccountId>
        <AccountType/>
      </UserInfo>
    </SharedWithUsers>
    <lcf76f155ced4ddcb4097134ff3c332f xmlns="293a9828-529c-4cb6-a222-5c02876c63c6">
      <Terms xmlns="http://schemas.microsoft.com/office/infopath/2007/PartnerControls"/>
    </lcf76f155ced4ddcb4097134ff3c332f>
    <TaxCatchAll xmlns="c3a8d1a6-0167-4884-a8b2-3d72a0b3493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BAB90E9E6509A4C8165DAB8F7EA7871" ma:contentTypeVersion="18" ma:contentTypeDescription="Create a new document." ma:contentTypeScope="" ma:versionID="80745f81bdfcf40214dd32fab055c0b9">
  <xsd:schema xmlns:xsd="http://www.w3.org/2001/XMLSchema" xmlns:xs="http://www.w3.org/2001/XMLSchema" xmlns:p="http://schemas.microsoft.com/office/2006/metadata/properties" xmlns:ns2="293a9828-529c-4cb6-a222-5c02876c63c6" xmlns:ns3="8f7b2ca1-cb18-4f1b-a1dd-932fddac77b1" xmlns:ns4="c3a8d1a6-0167-4884-a8b2-3d72a0b3493c" targetNamespace="http://schemas.microsoft.com/office/2006/metadata/properties" ma:root="true" ma:fieldsID="44442c144102f35e33fb3ae161525a4d" ns2:_="" ns3:_="" ns4:_="">
    <xsd:import namespace="293a9828-529c-4cb6-a222-5c02876c63c6"/>
    <xsd:import namespace="8f7b2ca1-cb18-4f1b-a1dd-932fddac77b1"/>
    <xsd:import namespace="c3a8d1a6-0167-4884-a8b2-3d72a0b3493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3a9828-529c-4cb6-a222-5c02876c63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dafd165-6beb-44bd-9039-5187b9f5b6e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7b2ca1-cb18-4f1b-a1dd-932fddac77b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a8d1a6-0167-4884-a8b2-3d72a0b3493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7cbcaa89-e98c-4395-a30a-d53a4c39e937}" ma:internalName="TaxCatchAll" ma:showField="CatchAllData" ma:web="8f7b2ca1-cb18-4f1b-a1dd-932fddac77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BB3FA3-984D-4BAA-A0E9-44CCEFDAC3DE}">
  <ds:schemaRefs>
    <ds:schemaRef ds:uri="http://schemas.microsoft.com/sharepoint/v3/contenttype/forms"/>
  </ds:schemaRefs>
</ds:datastoreItem>
</file>

<file path=customXml/itemProps2.xml><?xml version="1.0" encoding="utf-8"?>
<ds:datastoreItem xmlns:ds="http://schemas.openxmlformats.org/officeDocument/2006/customXml" ds:itemID="{E79ABBF7-6786-4866-8D4E-C001CAF2B108}">
  <ds:schemaRefs>
    <ds:schemaRef ds:uri="http://schemas.microsoft.com/office/2006/metadata/properties"/>
    <ds:schemaRef ds:uri="http://schemas.microsoft.com/office/infopath/2007/PartnerControls"/>
    <ds:schemaRef ds:uri="8f7b2ca1-cb18-4f1b-a1dd-932fddac77b1"/>
    <ds:schemaRef ds:uri="293a9828-529c-4cb6-a222-5c02876c63c6"/>
    <ds:schemaRef ds:uri="c3a8d1a6-0167-4884-a8b2-3d72a0b3493c"/>
  </ds:schemaRefs>
</ds:datastoreItem>
</file>

<file path=customXml/itemProps3.xml><?xml version="1.0" encoding="utf-8"?>
<ds:datastoreItem xmlns:ds="http://schemas.openxmlformats.org/officeDocument/2006/customXml" ds:itemID="{29C05716-50E5-4B6A-8E61-FB137659DDAC}">
  <ds:schemaRefs>
    <ds:schemaRef ds:uri="http://schemas.openxmlformats.org/officeDocument/2006/bibliography"/>
  </ds:schemaRefs>
</ds:datastoreItem>
</file>

<file path=customXml/itemProps4.xml><?xml version="1.0" encoding="utf-8"?>
<ds:datastoreItem xmlns:ds="http://schemas.openxmlformats.org/officeDocument/2006/customXml" ds:itemID="{AA3EE846-C8E0-4F5F-A8DD-F37D971B2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3a9828-529c-4cb6-a222-5c02876c63c6"/>
    <ds:schemaRef ds:uri="8f7b2ca1-cb18-4f1b-a1dd-932fddac77b1"/>
    <ds:schemaRef ds:uri="c3a8d1a6-0167-4884-a8b2-3d72a0b349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8643</Words>
  <Characters>50582</Characters>
  <Application>Microsoft Office Word</Application>
  <DocSecurity>4</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 Holly</dc:creator>
  <cp:keywords/>
  <dc:description/>
  <cp:lastModifiedBy>Behrens, Sarah</cp:lastModifiedBy>
  <cp:revision>2</cp:revision>
  <cp:lastPrinted>2024-03-26T18:36:00Z</cp:lastPrinted>
  <dcterms:created xsi:type="dcterms:W3CDTF">2024-03-28T18:21:00Z</dcterms:created>
  <dcterms:modified xsi:type="dcterms:W3CDTF">2024-03-28T18:21:00Z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0x0101002BAB90E9E6509A4C8165DAB8F7EA7871</vt:lpwstr>
  </property>
  <property fmtid="{D5CDD505-2E9C-101B-9397-08002B2CF9AE}" pid="5" name="e3f09c3df709400db2417a7161762d62">
    <vt:lpwstr/>
  </property>
  <property fmtid="{D5CDD505-2E9C-101B-9397-08002B2CF9AE}" pid="6" name="EPA Subject">
    <vt:lpwstr/>
  </property>
  <property fmtid="{D5CDD505-2E9C-101B-9397-08002B2CF9AE}" pid="7" name="EPA_x0020_Subject">
    <vt:lpwstr/>
  </property>
  <property fmtid="{D5CDD505-2E9C-101B-9397-08002B2CF9AE}" pid="8" name="Document Type">
    <vt:lpwstr/>
  </property>
  <property fmtid="{D5CDD505-2E9C-101B-9397-08002B2CF9AE}" pid="9" name="_dlc_DocIdItemGuid">
    <vt:lpwstr>564c8c87-7e70-40f1-a34c-aa83a7378b61</vt:lpwstr>
  </property>
  <property fmtid="{D5CDD505-2E9C-101B-9397-08002B2CF9AE}" pid="10" name="GrammarlyDocumentId">
    <vt:lpwstr>51e85ad1ccad41b0bf01db5a7b757554654588dfada7868f8de9427f6855f335</vt:lpwstr>
  </property>
</Properties>
</file>