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DFEDE" w14:textId="7EC82EC2" w:rsidR="00BF3AE5" w:rsidRPr="00DA685D" w:rsidRDefault="00FD4F71">
      <w:pPr>
        <w:rPr>
          <w:rFonts w:ascii="Calibri" w:hAnsi="Calibri" w:cs="Calibri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DA685D">
        <w:rPr>
          <w:rFonts w:ascii="Calibri" w:hAnsi="Calibri" w:cs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Uptown Sedona is in </w:t>
      </w:r>
      <w:r w:rsidRPr="00DA685D">
        <w:rPr>
          <w:rFonts w:ascii="Calibri" w:hAnsi="Calibri" w:cs="Calibri"/>
          <w:color w:val="323232"/>
          <w:sz w:val="24"/>
          <w:szCs w:val="24"/>
          <w:bdr w:val="none" w:sz="0" w:space="0" w:color="auto" w:frame="1"/>
          <w:shd w:val="clear" w:color="auto" w:fill="E1EBF4"/>
        </w:rPr>
        <w:t>Blockgroup ID: 040050016021</w:t>
      </w:r>
      <w:r w:rsidRPr="00DA685D">
        <w:rPr>
          <w:rFonts w:ascii="Calibri" w:hAnsi="Calibri" w:cs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 for 90</w:t>
      </w:r>
      <w:r w:rsidRPr="00DA685D">
        <w:rPr>
          <w:rFonts w:ascii="Calibri" w:hAnsi="Calibri" w:cs="Calibri"/>
          <w:color w:val="000000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th</w:t>
      </w:r>
      <w:r w:rsidRPr="00DA685D">
        <w:rPr>
          <w:rFonts w:ascii="Calibri" w:hAnsi="Calibri" w:cs="Calibri"/>
          <w:color w:val="000000"/>
          <w:sz w:val="24"/>
          <w:szCs w:val="24"/>
          <w:bdr w:val="none" w:sz="0" w:space="0" w:color="auto" w:frame="1"/>
          <w:shd w:val="clear" w:color="auto" w:fill="FFFFFF"/>
        </w:rPr>
        <w:t> percentile in people with disabilities.</w:t>
      </w:r>
    </w:p>
    <w:p w14:paraId="2A524FFD" w14:textId="75BA8D72" w:rsidR="00DA685D" w:rsidRPr="00DA685D" w:rsidRDefault="00DA685D" w:rsidP="00DA685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 w:rsidRPr="00DA685D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The following blockgroups contain sections of Sedona that are at wildfire risk, where the solar-plus </w:t>
      </w:r>
      <w:r w:rsidRPr="00DA685D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battery rebate</w:t>
      </w:r>
      <w:r w:rsidRPr="00DA685D"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program would help with backup power in such an event:</w:t>
      </w:r>
    </w:p>
    <w:p w14:paraId="32D375B4" w14:textId="77777777" w:rsidR="00DA685D" w:rsidRPr="00DA685D" w:rsidRDefault="00DA685D" w:rsidP="00DA685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323232"/>
          <w:kern w:val="0"/>
          <w:sz w:val="24"/>
          <w:szCs w:val="24"/>
          <w14:ligatures w14:val="none"/>
        </w:rPr>
      </w:pPr>
      <w:r w:rsidRPr="00DA685D">
        <w:rPr>
          <w:rFonts w:ascii="Calibri" w:eastAsia="Times New Roman" w:hAnsi="Calibri" w:cs="Calibri"/>
          <w:color w:val="323232"/>
          <w:kern w:val="0"/>
          <w:sz w:val="24"/>
          <w:szCs w:val="24"/>
          <w:bdr w:val="none" w:sz="0" w:space="0" w:color="auto" w:frame="1"/>
          <w:shd w:val="clear" w:color="auto" w:fill="E1EBF4"/>
          <w14:ligatures w14:val="none"/>
        </w:rPr>
        <w:t>Blockgroup ID: 040250018041</w:t>
      </w:r>
    </w:p>
    <w:p w14:paraId="7557373B" w14:textId="77777777" w:rsidR="00DA685D" w:rsidRPr="00DA685D" w:rsidRDefault="00DA685D" w:rsidP="00DA685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323232"/>
          <w:kern w:val="0"/>
          <w:sz w:val="24"/>
          <w:szCs w:val="24"/>
          <w14:ligatures w14:val="none"/>
        </w:rPr>
      </w:pPr>
      <w:r w:rsidRPr="00DA685D">
        <w:rPr>
          <w:rFonts w:ascii="Calibri" w:eastAsia="Times New Roman" w:hAnsi="Calibri" w:cs="Calibri"/>
          <w:color w:val="323232"/>
          <w:kern w:val="0"/>
          <w:sz w:val="24"/>
          <w:szCs w:val="24"/>
          <w:bdr w:val="none" w:sz="0" w:space="0" w:color="auto" w:frame="1"/>
          <w:shd w:val="clear" w:color="auto" w:fill="E1EBF4"/>
          <w14:ligatures w14:val="none"/>
        </w:rPr>
        <w:t>Blockgroup ID: 040250018012</w:t>
      </w:r>
    </w:p>
    <w:p w14:paraId="2DEEBF28" w14:textId="77777777" w:rsidR="00DA685D" w:rsidRPr="00DA685D" w:rsidRDefault="00DA685D" w:rsidP="00DA685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323232"/>
          <w:kern w:val="0"/>
          <w:sz w:val="24"/>
          <w:szCs w:val="24"/>
          <w14:ligatures w14:val="none"/>
        </w:rPr>
      </w:pPr>
      <w:r w:rsidRPr="00DA685D">
        <w:rPr>
          <w:rFonts w:ascii="Calibri" w:eastAsia="Times New Roman" w:hAnsi="Calibri" w:cs="Calibri"/>
          <w:color w:val="323232"/>
          <w:kern w:val="0"/>
          <w:sz w:val="24"/>
          <w:szCs w:val="24"/>
          <w:bdr w:val="none" w:sz="0" w:space="0" w:color="auto" w:frame="1"/>
          <w:shd w:val="clear" w:color="auto" w:fill="E1EBF4"/>
          <w14:ligatures w14:val="none"/>
        </w:rPr>
        <w:t>Blockgroup ID: 040250018042</w:t>
      </w:r>
    </w:p>
    <w:p w14:paraId="3B282A96" w14:textId="77777777" w:rsidR="00DA685D" w:rsidRPr="00DA685D" w:rsidRDefault="00DA685D" w:rsidP="00DA685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323232"/>
          <w:kern w:val="0"/>
          <w:sz w:val="24"/>
          <w:szCs w:val="24"/>
          <w14:ligatures w14:val="none"/>
        </w:rPr>
      </w:pPr>
      <w:r w:rsidRPr="00DA685D">
        <w:rPr>
          <w:rFonts w:ascii="Calibri" w:eastAsia="Times New Roman" w:hAnsi="Calibri" w:cs="Calibri"/>
          <w:color w:val="323232"/>
          <w:kern w:val="0"/>
          <w:sz w:val="24"/>
          <w:szCs w:val="24"/>
          <w:bdr w:val="none" w:sz="0" w:space="0" w:color="auto" w:frame="1"/>
          <w:shd w:val="clear" w:color="auto" w:fill="E1EBF4"/>
          <w14:ligatures w14:val="none"/>
        </w:rPr>
        <w:t>Blockgroup ID: 040050016021</w:t>
      </w:r>
    </w:p>
    <w:p w14:paraId="0EF69A28" w14:textId="77777777" w:rsidR="00DA685D" w:rsidRPr="00DA685D" w:rsidRDefault="00DA685D" w:rsidP="00DA685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323232"/>
          <w:kern w:val="0"/>
          <w:sz w:val="24"/>
          <w:szCs w:val="24"/>
          <w14:ligatures w14:val="none"/>
        </w:rPr>
      </w:pPr>
      <w:r w:rsidRPr="00DA685D">
        <w:rPr>
          <w:rFonts w:ascii="Calibri" w:eastAsia="Times New Roman" w:hAnsi="Calibri" w:cs="Calibri"/>
          <w:color w:val="323232"/>
          <w:kern w:val="0"/>
          <w:sz w:val="24"/>
          <w:szCs w:val="24"/>
          <w:bdr w:val="none" w:sz="0" w:space="0" w:color="auto" w:frame="1"/>
          <w:shd w:val="clear" w:color="auto" w:fill="E1EBF4"/>
          <w14:ligatures w14:val="none"/>
        </w:rPr>
        <w:t>Blockgroup ID: 040250018013</w:t>
      </w:r>
    </w:p>
    <w:p w14:paraId="2584A5F5" w14:textId="77777777" w:rsidR="00DA685D" w:rsidRPr="00DA685D" w:rsidRDefault="00DA685D" w:rsidP="00DA685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323232"/>
          <w:kern w:val="0"/>
          <w:sz w:val="24"/>
          <w:szCs w:val="24"/>
          <w14:ligatures w14:val="none"/>
        </w:rPr>
      </w:pPr>
      <w:r w:rsidRPr="00DA685D">
        <w:rPr>
          <w:rFonts w:ascii="Calibri" w:eastAsia="Times New Roman" w:hAnsi="Calibri" w:cs="Calibri"/>
          <w:color w:val="323232"/>
          <w:kern w:val="0"/>
          <w:sz w:val="24"/>
          <w:szCs w:val="24"/>
          <w:bdr w:val="none" w:sz="0" w:space="0" w:color="auto" w:frame="1"/>
          <w:shd w:val="clear" w:color="auto" w:fill="E1EBF4"/>
          <w14:ligatures w14:val="none"/>
        </w:rPr>
        <w:t>Blockgroup ID: 040250018043</w:t>
      </w:r>
    </w:p>
    <w:p w14:paraId="5E717610" w14:textId="77777777" w:rsidR="00FD4F71" w:rsidRDefault="00FD4F71"/>
    <w:sectPr w:rsidR="00FD4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A76"/>
    <w:rsid w:val="00BF3AE5"/>
    <w:rsid w:val="00DA685D"/>
    <w:rsid w:val="00EC3A76"/>
    <w:rsid w:val="00FD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CA015"/>
  <w15:chartTrackingRefBased/>
  <w15:docId w15:val="{97C1F49A-C260-4FAA-85B5-FA19701AB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3A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3A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3A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3A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3A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3A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3A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3A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3A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3A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3A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3A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3A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3A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3A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3A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3A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3A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3A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3A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3A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3A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3A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3A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3A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3A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3A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3A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3A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2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Tyler Kamarata</dc:creator>
  <cp:keywords/>
  <dc:description/>
  <cp:lastModifiedBy>Tyler Kamarata</cp:lastModifiedBy>
  <cp:revision>3</cp:revision>
  <dcterms:created xsi:type="dcterms:W3CDTF">2024-04-01T21:19:00Z</dcterms:created>
  <dcterms:modified xsi:type="dcterms:W3CDTF">2024-04-01T21:21:00Z</dcterms:modified>
</cp:coreProperties>
</file>