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E5F05" w14:textId="5E5D9508" w:rsidR="003F1675" w:rsidRPr="00B5488D" w:rsidRDefault="00B5488D" w:rsidP="003F1675">
      <w:pPr>
        <w:rPr>
          <w:rFonts w:ascii="Calibri" w:hAnsi="Calibri" w:cs="Calibri"/>
          <w:b/>
          <w:u w:val="single"/>
        </w:rPr>
      </w:pPr>
      <w:r>
        <w:rPr>
          <w:rFonts w:ascii="Calibri" w:hAnsi="Calibri" w:cs="Calibri"/>
          <w:b/>
          <w:u w:val="single"/>
        </w:rPr>
        <w:t xml:space="preserve">7. </w:t>
      </w:r>
      <w:r w:rsidR="003F1675" w:rsidRPr="00B5488D">
        <w:rPr>
          <w:rFonts w:ascii="Calibri" w:hAnsi="Calibri" w:cs="Calibri"/>
          <w:b/>
          <w:u w:val="single"/>
        </w:rPr>
        <w:t>Budget Narrative</w:t>
      </w:r>
    </w:p>
    <w:p w14:paraId="04DA9750" w14:textId="0158D459" w:rsidR="0058096C" w:rsidRPr="003F1675" w:rsidRDefault="003B77F2" w:rsidP="003F1675">
      <w:pPr>
        <w:rPr>
          <w:rFonts w:ascii="Calibri" w:hAnsi="Calibri" w:cs="Calibri"/>
        </w:rPr>
      </w:pPr>
      <w:r w:rsidRPr="003F1675">
        <w:rPr>
          <w:rFonts w:ascii="Calibri" w:hAnsi="Calibri" w:cs="Calibri"/>
        </w:rPr>
        <w:t xml:space="preserve">Washington State Department of </w:t>
      </w:r>
      <w:r w:rsidR="0058096C" w:rsidRPr="003F1675">
        <w:rPr>
          <w:rFonts w:ascii="Calibri" w:hAnsi="Calibri" w:cs="Calibri"/>
        </w:rPr>
        <w:t>Commerce</w:t>
      </w:r>
      <w:r w:rsidR="00CF7D28">
        <w:rPr>
          <w:rFonts w:ascii="Calibri" w:hAnsi="Calibri" w:cs="Calibri"/>
        </w:rPr>
        <w:t xml:space="preserve"> (Commerce)</w:t>
      </w:r>
      <w:r w:rsidRPr="003F1675">
        <w:rPr>
          <w:rFonts w:ascii="Calibri" w:hAnsi="Calibri" w:cs="Calibri"/>
        </w:rPr>
        <w:t xml:space="preserve"> is applying </w:t>
      </w:r>
      <w:r w:rsidRPr="00CF7D28">
        <w:rPr>
          <w:rFonts w:ascii="Calibri" w:hAnsi="Calibri" w:cs="Calibri"/>
        </w:rPr>
        <w:t>for $</w:t>
      </w:r>
      <w:r w:rsidR="000D238D">
        <w:rPr>
          <w:rFonts w:ascii="Calibri" w:hAnsi="Calibri" w:cs="Calibri"/>
        </w:rPr>
        <w:t>81,896,196</w:t>
      </w:r>
      <w:r w:rsidRPr="003F1675">
        <w:rPr>
          <w:rFonts w:ascii="Calibri" w:hAnsi="Calibri" w:cs="Calibri"/>
        </w:rPr>
        <w:t xml:space="preserve"> to implement the Climate Pollution Reduction Grant</w:t>
      </w:r>
      <w:r w:rsidR="0058096C" w:rsidRPr="003F1675">
        <w:rPr>
          <w:rFonts w:ascii="Calibri" w:hAnsi="Calibri" w:cs="Calibri"/>
        </w:rPr>
        <w:t xml:space="preserve"> (Tier C)</w:t>
      </w:r>
      <w:r w:rsidRPr="003F1675">
        <w:rPr>
          <w:rFonts w:ascii="Calibri" w:hAnsi="Calibri" w:cs="Calibri"/>
        </w:rPr>
        <w:t xml:space="preserve">. </w:t>
      </w:r>
      <w:r w:rsidR="00601AAA" w:rsidRPr="003F1675">
        <w:rPr>
          <w:rFonts w:ascii="Calibri" w:hAnsi="Calibri" w:cs="Calibri"/>
        </w:rPr>
        <w:t xml:space="preserve">Through a successful implementation of this grant, </w:t>
      </w:r>
      <w:r w:rsidR="0058096C" w:rsidRPr="003F1675">
        <w:rPr>
          <w:rFonts w:ascii="Calibri" w:hAnsi="Calibri" w:cs="Calibri"/>
        </w:rPr>
        <w:t>Commerce</w:t>
      </w:r>
      <w:r w:rsidR="00601AAA" w:rsidRPr="003F1675">
        <w:rPr>
          <w:rFonts w:ascii="Calibri" w:hAnsi="Calibri" w:cs="Calibri"/>
        </w:rPr>
        <w:t xml:space="preserve"> will help overburdened communities with their </w:t>
      </w:r>
      <w:r w:rsidR="0058096C" w:rsidRPr="003F1675">
        <w:rPr>
          <w:rFonts w:ascii="Calibri" w:hAnsi="Calibri" w:cs="Calibri"/>
        </w:rPr>
        <w:t>GHG</w:t>
      </w:r>
      <w:r w:rsidR="00601AAA" w:rsidRPr="003F1675">
        <w:rPr>
          <w:rFonts w:ascii="Calibri" w:hAnsi="Calibri" w:cs="Calibri"/>
        </w:rPr>
        <w:t xml:space="preserve"> emissions, strive for more environmental justice impact, strengthen </w:t>
      </w:r>
      <w:r w:rsidR="0058096C" w:rsidRPr="003F1675">
        <w:rPr>
          <w:rFonts w:ascii="Calibri" w:hAnsi="Calibri" w:cs="Calibri"/>
        </w:rPr>
        <w:t>Washington’s</w:t>
      </w:r>
      <w:r w:rsidR="00601AAA" w:rsidRPr="003F1675">
        <w:rPr>
          <w:rFonts w:ascii="Calibri" w:hAnsi="Calibri" w:cs="Calibri"/>
        </w:rPr>
        <w:t xml:space="preserve"> vocational workforce, and anticipate </w:t>
      </w:r>
      <w:r w:rsidR="0058096C" w:rsidRPr="003F1675">
        <w:rPr>
          <w:rFonts w:ascii="Calibri" w:hAnsi="Calibri" w:cs="Calibri"/>
        </w:rPr>
        <w:t>avoiding</w:t>
      </w:r>
      <w:r w:rsidR="00601AAA" w:rsidRPr="003F1675">
        <w:rPr>
          <w:rFonts w:ascii="Calibri" w:hAnsi="Calibri" w:cs="Calibri"/>
        </w:rPr>
        <w:t xml:space="preserve"> </w:t>
      </w:r>
      <w:r w:rsidR="00C16EBE">
        <w:rPr>
          <w:rFonts w:ascii="Calibri" w:hAnsi="Calibri" w:cs="Calibri"/>
        </w:rPr>
        <w:t>nearly 340</w:t>
      </w:r>
      <w:r w:rsidR="0058096C" w:rsidRPr="00CF7D28">
        <w:rPr>
          <w:rFonts w:ascii="Calibri" w:hAnsi="Calibri" w:cs="Calibri"/>
        </w:rPr>
        <w:t>,000</w:t>
      </w:r>
      <w:r w:rsidR="000C2447" w:rsidRPr="003F1675">
        <w:rPr>
          <w:rFonts w:ascii="Calibri" w:hAnsi="Calibri" w:cs="Calibri"/>
        </w:rPr>
        <w:t xml:space="preserve"> metric ton</w:t>
      </w:r>
      <w:r w:rsidR="0058096C" w:rsidRPr="003F1675">
        <w:rPr>
          <w:rFonts w:ascii="Calibri" w:hAnsi="Calibri" w:cs="Calibri"/>
        </w:rPr>
        <w:t>s</w:t>
      </w:r>
      <w:r w:rsidR="000C2447" w:rsidRPr="003F1675">
        <w:rPr>
          <w:rFonts w:ascii="Calibri" w:hAnsi="Calibri" w:cs="Calibri"/>
        </w:rPr>
        <w:t xml:space="preserve"> G</w:t>
      </w:r>
      <w:r w:rsidR="00601AAA" w:rsidRPr="003F1675">
        <w:rPr>
          <w:rFonts w:ascii="Calibri" w:hAnsi="Calibri" w:cs="Calibri"/>
        </w:rPr>
        <w:t>HG emissions statewide</w:t>
      </w:r>
      <w:r w:rsidR="000C2447" w:rsidRPr="003F1675">
        <w:rPr>
          <w:rFonts w:ascii="Calibri" w:hAnsi="Calibri" w:cs="Calibri"/>
        </w:rPr>
        <w:t xml:space="preserve"> through 2050</w:t>
      </w:r>
      <w:r w:rsidR="00601AAA" w:rsidRPr="003F1675">
        <w:rPr>
          <w:rFonts w:ascii="Calibri" w:hAnsi="Calibri" w:cs="Calibri"/>
        </w:rPr>
        <w:t xml:space="preserve">. </w:t>
      </w:r>
      <w:r w:rsidRPr="003F1675">
        <w:rPr>
          <w:rFonts w:ascii="Calibri" w:hAnsi="Calibri" w:cs="Calibri"/>
        </w:rPr>
        <w:t xml:space="preserve">This application includes </w:t>
      </w:r>
      <w:r w:rsidR="000D238D">
        <w:rPr>
          <w:rFonts w:ascii="Calibri" w:hAnsi="Calibri" w:cs="Calibri"/>
        </w:rPr>
        <w:t>eight</w:t>
      </w:r>
      <w:r w:rsidR="0058096C" w:rsidRPr="003F1675">
        <w:rPr>
          <w:rFonts w:ascii="Calibri" w:hAnsi="Calibri" w:cs="Calibri"/>
        </w:rPr>
        <w:t xml:space="preserve"> </w:t>
      </w:r>
      <w:r w:rsidR="005165CF">
        <w:rPr>
          <w:rFonts w:ascii="Calibri" w:hAnsi="Calibri" w:cs="Calibri"/>
        </w:rPr>
        <w:t>Tribal</w:t>
      </w:r>
      <w:r w:rsidR="0058096C" w:rsidRPr="003F1675">
        <w:rPr>
          <w:rFonts w:ascii="Calibri" w:hAnsi="Calibri" w:cs="Calibri"/>
        </w:rPr>
        <w:t xml:space="preserve"> and local projects and one statewide program across seven</w:t>
      </w:r>
      <w:r w:rsidRPr="003F1675">
        <w:rPr>
          <w:rFonts w:ascii="Calibri" w:hAnsi="Calibri" w:cs="Calibri"/>
        </w:rPr>
        <w:t xml:space="preserve"> </w:t>
      </w:r>
      <w:r w:rsidR="00CF7D28">
        <w:rPr>
          <w:rFonts w:ascii="Calibri" w:hAnsi="Calibri" w:cs="Calibri"/>
        </w:rPr>
        <w:t xml:space="preserve">GHG reduction </w:t>
      </w:r>
      <w:r w:rsidRPr="003F1675">
        <w:rPr>
          <w:rFonts w:ascii="Calibri" w:hAnsi="Calibri" w:cs="Calibri"/>
        </w:rPr>
        <w:t>measures</w:t>
      </w:r>
      <w:r w:rsidR="0058096C" w:rsidRPr="003F1675">
        <w:rPr>
          <w:rFonts w:ascii="Calibri" w:hAnsi="Calibri" w:cs="Calibri"/>
        </w:rPr>
        <w:t xml:space="preserve">, including: VMT reduction through water transportation, decarbonization of rail infrastructure, vehicle-to-grid integration for resilience, </w:t>
      </w:r>
      <w:r w:rsidR="005165CF">
        <w:rPr>
          <w:rFonts w:ascii="Calibri" w:hAnsi="Calibri" w:cs="Calibri"/>
        </w:rPr>
        <w:t>Tribal</w:t>
      </w:r>
      <w:r w:rsidR="0058096C" w:rsidRPr="003F1675">
        <w:rPr>
          <w:rFonts w:ascii="Calibri" w:hAnsi="Calibri" w:cs="Calibri"/>
        </w:rPr>
        <w:t xml:space="preserve"> fleet electrification, </w:t>
      </w:r>
      <w:r w:rsidR="005165CF">
        <w:rPr>
          <w:rFonts w:ascii="Calibri" w:hAnsi="Calibri" w:cs="Calibri"/>
        </w:rPr>
        <w:t>Tribal</w:t>
      </w:r>
      <w:r w:rsidR="0058096C" w:rsidRPr="003F1675">
        <w:rPr>
          <w:rFonts w:ascii="Calibri" w:hAnsi="Calibri" w:cs="Calibri"/>
        </w:rPr>
        <w:t xml:space="preserve"> clean energy grant program, decarbonization of district energy systems and anaerobic digesters. All measures have been inclu</w:t>
      </w:r>
      <w:r w:rsidR="00CF7D28">
        <w:rPr>
          <w:rFonts w:ascii="Calibri" w:hAnsi="Calibri" w:cs="Calibri"/>
        </w:rPr>
        <w:t>ded in the Washington State Priority Climate Action Plan</w:t>
      </w:r>
      <w:r w:rsidR="0058096C" w:rsidRPr="003F1675">
        <w:rPr>
          <w:rFonts w:ascii="Calibri" w:hAnsi="Calibri" w:cs="Calibri"/>
        </w:rPr>
        <w:t>.</w:t>
      </w:r>
      <w:r w:rsidR="0058096C" w:rsidRPr="003F1675">
        <w:rPr>
          <w:rStyle w:val="FootnoteReference"/>
          <w:rFonts w:ascii="Calibri" w:eastAsia="Times New Roman" w:hAnsi="Calibri" w:cs="Calibri"/>
          <w:color w:val="000000"/>
          <w:kern w:val="0"/>
          <w14:ligatures w14:val="none"/>
        </w:rPr>
        <w:footnoteReference w:id="1"/>
      </w:r>
      <w:r w:rsidR="00CF7D28">
        <w:rPr>
          <w:rFonts w:ascii="Calibri" w:hAnsi="Calibri" w:cs="Calibri"/>
        </w:rPr>
        <w:t xml:space="preserve"> </w:t>
      </w:r>
      <w:r w:rsidR="000D238D">
        <w:rPr>
          <w:rFonts w:ascii="Calibri" w:hAnsi="Calibri" w:cs="Calibri"/>
        </w:rPr>
        <w:t>Detailed b</w:t>
      </w:r>
      <w:r w:rsidR="00CF7D28">
        <w:rPr>
          <w:rFonts w:ascii="Calibri" w:hAnsi="Calibri" w:cs="Calibri"/>
        </w:rPr>
        <w:t>udgets</w:t>
      </w:r>
      <w:r w:rsidR="000D238D">
        <w:rPr>
          <w:rFonts w:ascii="Calibri" w:hAnsi="Calibri" w:cs="Calibri"/>
        </w:rPr>
        <w:t xml:space="preserve"> and assumptions</w:t>
      </w:r>
      <w:r w:rsidR="00CF7D28">
        <w:rPr>
          <w:rFonts w:ascii="Calibri" w:hAnsi="Calibri" w:cs="Calibri"/>
        </w:rPr>
        <w:t xml:space="preserve"> to implement each measure are include</w:t>
      </w:r>
      <w:r w:rsidR="000D238D">
        <w:rPr>
          <w:rFonts w:ascii="Calibri" w:hAnsi="Calibri" w:cs="Calibri"/>
        </w:rPr>
        <w:t>d</w:t>
      </w:r>
      <w:r w:rsidR="00CF7D28">
        <w:rPr>
          <w:rFonts w:ascii="Calibri" w:hAnsi="Calibri" w:cs="Calibri"/>
        </w:rPr>
        <w:t xml:space="preserve"> under separate tabs in the budget detail (“</w:t>
      </w:r>
      <w:proofErr w:type="spellStart"/>
      <w:r w:rsidR="00CF7D28">
        <w:rPr>
          <w:rFonts w:ascii="Calibri" w:hAnsi="Calibri" w:cs="Calibri"/>
        </w:rPr>
        <w:t>Budgetcalc</w:t>
      </w:r>
      <w:proofErr w:type="spellEnd"/>
      <w:r w:rsidR="00CF7D28">
        <w:rPr>
          <w:rFonts w:ascii="Calibri" w:hAnsi="Calibri" w:cs="Calibri"/>
        </w:rPr>
        <w:t>” attachment).</w:t>
      </w:r>
      <w:r w:rsidR="00CB3984">
        <w:rPr>
          <w:rFonts w:ascii="Calibri" w:hAnsi="Calibri" w:cs="Calibri"/>
        </w:rPr>
        <w:t xml:space="preserve"> </w:t>
      </w:r>
    </w:p>
    <w:p w14:paraId="70741D30" w14:textId="7F894DA1" w:rsidR="003B77F2" w:rsidRDefault="003F1675" w:rsidP="003F1675">
      <w:pPr>
        <w:rPr>
          <w:rFonts w:ascii="Calibri" w:hAnsi="Calibri" w:cs="Calibri"/>
        </w:rPr>
      </w:pPr>
      <w:r w:rsidRPr="003F1675">
        <w:rPr>
          <w:rFonts w:ascii="Calibri" w:hAnsi="Calibri" w:cs="Calibri"/>
        </w:rPr>
        <w:t>As the lead entity, Commerce has identified c</w:t>
      </w:r>
      <w:r w:rsidR="00EB4817" w:rsidRPr="003F1675">
        <w:rPr>
          <w:rFonts w:ascii="Calibri" w:hAnsi="Calibri" w:cs="Calibri"/>
        </w:rPr>
        <w:t xml:space="preserve">osts </w:t>
      </w:r>
      <w:r w:rsidRPr="003F1675">
        <w:rPr>
          <w:rFonts w:ascii="Calibri" w:hAnsi="Calibri" w:cs="Calibri"/>
        </w:rPr>
        <w:t>associated with the successful management of</w:t>
      </w:r>
      <w:r w:rsidR="005E0FA6" w:rsidRPr="003F1675">
        <w:rPr>
          <w:rFonts w:ascii="Calibri" w:hAnsi="Calibri" w:cs="Calibri"/>
        </w:rPr>
        <w:t xml:space="preserve"> </w:t>
      </w:r>
      <w:r w:rsidR="00CF7D28">
        <w:rPr>
          <w:rFonts w:ascii="Calibri" w:hAnsi="Calibri" w:cs="Calibri"/>
        </w:rPr>
        <w:t xml:space="preserve">all </w:t>
      </w:r>
      <w:r w:rsidR="0058096C" w:rsidRPr="003F1675">
        <w:rPr>
          <w:rFonts w:ascii="Calibri" w:hAnsi="Calibri" w:cs="Calibri"/>
        </w:rPr>
        <w:t>subawards</w:t>
      </w:r>
      <w:r w:rsidRPr="003F1675">
        <w:rPr>
          <w:rFonts w:ascii="Calibri" w:hAnsi="Calibri" w:cs="Calibri"/>
        </w:rPr>
        <w:t>. These costs are</w:t>
      </w:r>
      <w:r w:rsidR="00EB4817" w:rsidRPr="003F1675">
        <w:rPr>
          <w:rFonts w:ascii="Calibri" w:hAnsi="Calibri" w:cs="Calibri"/>
        </w:rPr>
        <w:t xml:space="preserve"> </w:t>
      </w:r>
      <w:r w:rsidR="00A518C9" w:rsidRPr="003F1675">
        <w:rPr>
          <w:rFonts w:ascii="Calibri" w:hAnsi="Calibri" w:cs="Calibri"/>
        </w:rPr>
        <w:t xml:space="preserve">shown </w:t>
      </w:r>
      <w:r w:rsidR="00EB4817" w:rsidRPr="003F1675">
        <w:rPr>
          <w:rFonts w:ascii="Calibri" w:hAnsi="Calibri" w:cs="Calibri"/>
        </w:rPr>
        <w:t xml:space="preserve">under </w:t>
      </w:r>
      <w:r w:rsidRPr="003F1675">
        <w:rPr>
          <w:rFonts w:ascii="Calibri" w:hAnsi="Calibri" w:cs="Calibri"/>
        </w:rPr>
        <w:t>the “Commerce Subaward Management” tab</w:t>
      </w:r>
      <w:r w:rsidR="00EB4817" w:rsidRPr="003F1675">
        <w:rPr>
          <w:rFonts w:ascii="Calibri" w:hAnsi="Calibri" w:cs="Calibri"/>
        </w:rPr>
        <w:t xml:space="preserve">. </w:t>
      </w:r>
      <w:r w:rsidR="003B77F2" w:rsidRPr="003F1675">
        <w:rPr>
          <w:rFonts w:ascii="Calibri" w:hAnsi="Calibri" w:cs="Calibri"/>
        </w:rPr>
        <w:t xml:space="preserve">The costs </w:t>
      </w:r>
      <w:r w:rsidR="0058096C" w:rsidRPr="003F1675">
        <w:rPr>
          <w:rFonts w:ascii="Calibri" w:hAnsi="Calibri" w:cs="Calibri"/>
        </w:rPr>
        <w:t xml:space="preserve">for the </w:t>
      </w:r>
      <w:r w:rsidR="005165CF">
        <w:rPr>
          <w:rFonts w:ascii="Calibri" w:hAnsi="Calibri" w:cs="Calibri"/>
        </w:rPr>
        <w:t>Tribal</w:t>
      </w:r>
      <w:r w:rsidR="0058096C" w:rsidRPr="003F1675">
        <w:rPr>
          <w:rFonts w:ascii="Calibri" w:hAnsi="Calibri" w:cs="Calibri"/>
        </w:rPr>
        <w:t xml:space="preserve"> Clean Energy grant program</w:t>
      </w:r>
      <w:r w:rsidRPr="003F1675">
        <w:rPr>
          <w:rFonts w:ascii="Calibri" w:hAnsi="Calibri" w:cs="Calibri"/>
        </w:rPr>
        <w:t>, which will be implemented by Commerce,</w:t>
      </w:r>
      <w:r w:rsidR="0058096C" w:rsidRPr="003F1675">
        <w:rPr>
          <w:rFonts w:ascii="Calibri" w:hAnsi="Calibri" w:cs="Calibri"/>
        </w:rPr>
        <w:t xml:space="preserve"> are included as part of </w:t>
      </w:r>
      <w:r w:rsidRPr="003F1675">
        <w:rPr>
          <w:rFonts w:ascii="Calibri" w:hAnsi="Calibri" w:cs="Calibri"/>
        </w:rPr>
        <w:t>the tab for that measure</w:t>
      </w:r>
      <w:r w:rsidR="0058096C" w:rsidRPr="003F1675">
        <w:rPr>
          <w:rFonts w:ascii="Calibri" w:hAnsi="Calibri" w:cs="Calibri"/>
        </w:rPr>
        <w:t>.</w:t>
      </w:r>
      <w:r w:rsidR="007367E1" w:rsidRPr="003F1675">
        <w:rPr>
          <w:rFonts w:ascii="Calibri" w:hAnsi="Calibri" w:cs="Calibri"/>
        </w:rPr>
        <w:t xml:space="preserve"> Any operational costs (i.e. Personnel, Fringe, Travel, Supplies)</w:t>
      </w:r>
      <w:r w:rsidRPr="003F1675">
        <w:rPr>
          <w:rFonts w:ascii="Calibri" w:hAnsi="Calibri" w:cs="Calibri"/>
        </w:rPr>
        <w:t xml:space="preserve"> being request</w:t>
      </w:r>
      <w:r w:rsidR="00E23B79">
        <w:rPr>
          <w:rFonts w:ascii="Calibri" w:hAnsi="Calibri" w:cs="Calibri"/>
        </w:rPr>
        <w:t>ed</w:t>
      </w:r>
      <w:r w:rsidRPr="003F1675">
        <w:rPr>
          <w:rFonts w:ascii="Calibri" w:hAnsi="Calibri" w:cs="Calibri"/>
        </w:rPr>
        <w:t xml:space="preserve"> by </w:t>
      </w:r>
      <w:proofErr w:type="spellStart"/>
      <w:r w:rsidRPr="003F1675">
        <w:rPr>
          <w:rFonts w:ascii="Calibri" w:hAnsi="Calibri" w:cs="Calibri"/>
        </w:rPr>
        <w:t>subawardees</w:t>
      </w:r>
      <w:proofErr w:type="spellEnd"/>
      <w:r w:rsidRPr="003F1675">
        <w:rPr>
          <w:rFonts w:ascii="Calibri" w:hAnsi="Calibri" w:cs="Calibri"/>
        </w:rPr>
        <w:t xml:space="preserve"> are</w:t>
      </w:r>
      <w:r w:rsidR="007367E1" w:rsidRPr="003F1675">
        <w:rPr>
          <w:rFonts w:ascii="Calibri" w:hAnsi="Calibri" w:cs="Calibri"/>
        </w:rPr>
        <w:t xml:space="preserve"> included under measure specific tabs in the Budget Detail.</w:t>
      </w:r>
    </w:p>
    <w:p w14:paraId="7673BE76" w14:textId="77777777" w:rsidR="00CE5634" w:rsidRDefault="00CE5634" w:rsidP="003F1675">
      <w:pPr>
        <w:rPr>
          <w:rFonts w:ascii="Calibri" w:hAnsi="Calibri" w:cs="Calibri"/>
        </w:rPr>
      </w:pPr>
      <w:r>
        <w:rPr>
          <w:rFonts w:ascii="Calibri" w:hAnsi="Calibri" w:cs="Calibri"/>
        </w:rPr>
        <w:t xml:space="preserve">A breakdown of all funding by Object Class Category is shown in the Budget Detail in the </w:t>
      </w:r>
      <w:r w:rsidRPr="00CE5634">
        <w:rPr>
          <w:rFonts w:ascii="Calibri" w:hAnsi="Calibri" w:cs="Calibri"/>
          <w:shd w:val="clear" w:color="auto" w:fill="D9E2F3" w:themeFill="accent1" w:themeFillTint="33"/>
        </w:rPr>
        <w:t xml:space="preserve">blue colored table </w:t>
      </w:r>
      <w:r>
        <w:rPr>
          <w:rFonts w:ascii="Calibri" w:hAnsi="Calibri" w:cs="Calibri"/>
        </w:rPr>
        <w:t>(“</w:t>
      </w:r>
      <w:r w:rsidRPr="00CE5634">
        <w:rPr>
          <w:rFonts w:ascii="Calibri" w:hAnsi="Calibri" w:cs="Calibri"/>
        </w:rPr>
        <w:t>BUDGET BY YEAR FOR ALL SUBAWARDS, TRIBAL CE GRANT and COMMERCE MGMT</w:t>
      </w:r>
      <w:r>
        <w:rPr>
          <w:rFonts w:ascii="Calibri" w:hAnsi="Calibri" w:cs="Calibri"/>
        </w:rPr>
        <w:t xml:space="preserve">). The details of this measure specific approach to the budget is discussed below and is meant to show the distribution of funding across direct and indirect Object Classes. </w:t>
      </w:r>
    </w:p>
    <w:p w14:paraId="32BB7B82" w14:textId="558A6BC2" w:rsidR="0040579E" w:rsidRDefault="00CE5634" w:rsidP="003F1675">
      <w:pPr>
        <w:rPr>
          <w:rFonts w:ascii="Calibri" w:hAnsi="Calibri" w:cs="Calibri"/>
        </w:rPr>
      </w:pPr>
      <w:r>
        <w:rPr>
          <w:rFonts w:ascii="Calibri" w:hAnsi="Calibri" w:cs="Calibri"/>
        </w:rPr>
        <w:t xml:space="preserve">For the purposes of filling out the SF 424A, a separate </w:t>
      </w:r>
      <w:r w:rsidRPr="00CE5634">
        <w:rPr>
          <w:rFonts w:ascii="Calibri" w:hAnsi="Calibri" w:cs="Calibri"/>
          <w:shd w:val="clear" w:color="auto" w:fill="FBE4D5" w:themeFill="accent2" w:themeFillTint="33"/>
        </w:rPr>
        <w:t>orange colored table</w:t>
      </w:r>
      <w:r>
        <w:rPr>
          <w:rFonts w:ascii="Calibri" w:hAnsi="Calibri" w:cs="Calibri"/>
        </w:rPr>
        <w:t xml:space="preserve"> </w:t>
      </w:r>
      <w:r w:rsidR="0040579E">
        <w:rPr>
          <w:rFonts w:ascii="Calibri" w:hAnsi="Calibri" w:cs="Calibri"/>
        </w:rPr>
        <w:t>(</w:t>
      </w:r>
      <w:r w:rsidR="0040579E" w:rsidRPr="0040579E">
        <w:rPr>
          <w:rFonts w:ascii="Calibri" w:hAnsi="Calibri" w:cs="Calibri"/>
        </w:rPr>
        <w:t>BUDGET BY YEAR FOR COMMERCE (LEAD)</w:t>
      </w:r>
      <w:r w:rsidR="0040579E">
        <w:rPr>
          <w:rFonts w:ascii="Calibri" w:hAnsi="Calibri" w:cs="Calibri"/>
        </w:rPr>
        <w:t xml:space="preserve">) </w:t>
      </w:r>
      <w:r>
        <w:rPr>
          <w:rFonts w:ascii="Calibri" w:hAnsi="Calibri" w:cs="Calibri"/>
        </w:rPr>
        <w:t>has been created to show the Object Class Category for the Commerce budget</w:t>
      </w:r>
      <w:r w:rsidR="0040579E">
        <w:rPr>
          <w:rFonts w:ascii="Calibri" w:hAnsi="Calibri" w:cs="Calibri"/>
        </w:rPr>
        <w:t xml:space="preserve"> as the lead agency for the grant. This budget</w:t>
      </w:r>
      <w:r>
        <w:rPr>
          <w:rFonts w:ascii="Calibri" w:hAnsi="Calibri" w:cs="Calibri"/>
        </w:rPr>
        <w:t xml:space="preserve"> includes both the </w:t>
      </w:r>
      <w:r w:rsidR="0040579E">
        <w:rPr>
          <w:rFonts w:ascii="Calibri" w:hAnsi="Calibri" w:cs="Calibri"/>
        </w:rPr>
        <w:t>“</w:t>
      </w:r>
      <w:r>
        <w:rPr>
          <w:rFonts w:ascii="Calibri" w:hAnsi="Calibri" w:cs="Calibri"/>
        </w:rPr>
        <w:t>Tribal CE grant</w:t>
      </w:r>
      <w:r w:rsidR="0040579E">
        <w:rPr>
          <w:rFonts w:ascii="Calibri" w:hAnsi="Calibri" w:cs="Calibri"/>
        </w:rPr>
        <w:t>”</w:t>
      </w:r>
      <w:r>
        <w:rPr>
          <w:rFonts w:ascii="Calibri" w:hAnsi="Calibri" w:cs="Calibri"/>
        </w:rPr>
        <w:t xml:space="preserve"> and </w:t>
      </w:r>
      <w:r w:rsidR="0040579E">
        <w:rPr>
          <w:rFonts w:ascii="Calibri" w:hAnsi="Calibri" w:cs="Calibri"/>
        </w:rPr>
        <w:t>“</w:t>
      </w:r>
      <w:r>
        <w:rPr>
          <w:rFonts w:ascii="Calibri" w:hAnsi="Calibri" w:cs="Calibri"/>
        </w:rPr>
        <w:t>Commerce Subaward Management</w:t>
      </w:r>
      <w:r w:rsidR="0040579E">
        <w:rPr>
          <w:rFonts w:ascii="Calibri" w:hAnsi="Calibri" w:cs="Calibri"/>
        </w:rPr>
        <w:t>”</w:t>
      </w:r>
      <w:r>
        <w:rPr>
          <w:rFonts w:ascii="Calibri" w:hAnsi="Calibri" w:cs="Calibri"/>
        </w:rPr>
        <w:t xml:space="preserve"> tabs. </w:t>
      </w:r>
      <w:r w:rsidR="001F152D">
        <w:rPr>
          <w:rFonts w:ascii="Calibri" w:hAnsi="Calibri" w:cs="Calibri"/>
        </w:rPr>
        <w:t>The “Commerce Subaward Management” tab includes the calculations for these</w:t>
      </w:r>
      <w:r>
        <w:rPr>
          <w:rFonts w:ascii="Calibri" w:hAnsi="Calibri" w:cs="Calibri"/>
        </w:rPr>
        <w:t xml:space="preserve"> subawards to local governments and Tribes </w:t>
      </w:r>
      <w:r w:rsidR="001F152D">
        <w:rPr>
          <w:rFonts w:ascii="Calibri" w:hAnsi="Calibri" w:cs="Calibri"/>
        </w:rPr>
        <w:t xml:space="preserve">that </w:t>
      </w:r>
      <w:r>
        <w:rPr>
          <w:rFonts w:ascii="Calibri" w:hAnsi="Calibri" w:cs="Calibri"/>
        </w:rPr>
        <w:t xml:space="preserve">have been included under the “Other” category. </w:t>
      </w:r>
      <w:r w:rsidR="001F152D">
        <w:rPr>
          <w:rFonts w:ascii="Calibri" w:hAnsi="Calibri" w:cs="Calibri"/>
        </w:rPr>
        <w:t>The</w:t>
      </w:r>
      <w:r>
        <w:rPr>
          <w:rFonts w:ascii="Calibri" w:hAnsi="Calibri" w:cs="Calibri"/>
        </w:rPr>
        <w:t xml:space="preserve"> budget </w:t>
      </w:r>
      <w:r w:rsidR="0040579E">
        <w:rPr>
          <w:rFonts w:ascii="Calibri" w:hAnsi="Calibri" w:cs="Calibri"/>
        </w:rPr>
        <w:t xml:space="preserve">breakdown </w:t>
      </w:r>
      <w:r>
        <w:rPr>
          <w:rFonts w:ascii="Calibri" w:hAnsi="Calibri" w:cs="Calibri"/>
        </w:rPr>
        <w:t xml:space="preserve">for each Object Class under this budget </w:t>
      </w:r>
      <w:r w:rsidR="001F152D">
        <w:rPr>
          <w:rFonts w:ascii="Calibri" w:hAnsi="Calibri" w:cs="Calibri"/>
        </w:rPr>
        <w:t>are as follows</w:t>
      </w:r>
      <w:r>
        <w:rPr>
          <w:rFonts w:ascii="Calibri" w:hAnsi="Calibri" w:cs="Calibri"/>
        </w:rPr>
        <w:t xml:space="preserve">: </w:t>
      </w:r>
    </w:p>
    <w:p w14:paraId="4515E15E" w14:textId="3FF929F2" w:rsidR="0040579E" w:rsidRPr="0040579E" w:rsidRDefault="00CE5634" w:rsidP="0040579E">
      <w:pPr>
        <w:pStyle w:val="ListParagraph"/>
        <w:numPr>
          <w:ilvl w:val="0"/>
          <w:numId w:val="6"/>
        </w:numPr>
        <w:rPr>
          <w:rFonts w:ascii="Calibri" w:hAnsi="Calibri" w:cs="Calibri"/>
        </w:rPr>
      </w:pPr>
      <w:r w:rsidRPr="0040579E">
        <w:rPr>
          <w:rFonts w:ascii="Calibri" w:hAnsi="Calibri" w:cs="Calibri"/>
        </w:rPr>
        <w:t>Personnel</w:t>
      </w:r>
      <w:r w:rsidR="0040579E" w:rsidRPr="0040579E">
        <w:rPr>
          <w:rFonts w:ascii="Calibri" w:hAnsi="Calibri" w:cs="Calibri"/>
        </w:rPr>
        <w:t>: $2,903,384</w:t>
      </w:r>
      <w:r w:rsidRPr="0040579E">
        <w:rPr>
          <w:rFonts w:ascii="Calibri" w:hAnsi="Calibri" w:cs="Calibri"/>
        </w:rPr>
        <w:t xml:space="preserve"> (3.5%</w:t>
      </w:r>
      <w:r w:rsidR="0040579E">
        <w:rPr>
          <w:rFonts w:ascii="Calibri" w:hAnsi="Calibri" w:cs="Calibri"/>
        </w:rPr>
        <w:t>)</w:t>
      </w:r>
    </w:p>
    <w:p w14:paraId="370DFF9A" w14:textId="3CC77A65" w:rsidR="0040579E" w:rsidRPr="0040579E" w:rsidRDefault="00CE5634" w:rsidP="0040579E">
      <w:pPr>
        <w:pStyle w:val="ListParagraph"/>
        <w:numPr>
          <w:ilvl w:val="0"/>
          <w:numId w:val="6"/>
        </w:numPr>
        <w:rPr>
          <w:rFonts w:ascii="Calibri" w:hAnsi="Calibri" w:cs="Calibri"/>
        </w:rPr>
      </w:pPr>
      <w:r w:rsidRPr="0040579E">
        <w:rPr>
          <w:rFonts w:ascii="Calibri" w:hAnsi="Calibri" w:cs="Calibri"/>
        </w:rPr>
        <w:t>Fringe</w:t>
      </w:r>
      <w:r w:rsidR="0040579E" w:rsidRPr="0040579E">
        <w:rPr>
          <w:rFonts w:ascii="Calibri" w:hAnsi="Calibri" w:cs="Calibri"/>
        </w:rPr>
        <w:t>: $1,074,252</w:t>
      </w:r>
      <w:r w:rsidR="0040579E">
        <w:rPr>
          <w:rFonts w:ascii="Calibri" w:hAnsi="Calibri" w:cs="Calibri"/>
        </w:rPr>
        <w:t xml:space="preserve"> (1.3%)</w:t>
      </w:r>
    </w:p>
    <w:p w14:paraId="1AA0D7F9" w14:textId="5202CF1D" w:rsidR="0040579E" w:rsidRPr="0040579E" w:rsidRDefault="0040579E" w:rsidP="0040579E">
      <w:pPr>
        <w:pStyle w:val="ListParagraph"/>
        <w:numPr>
          <w:ilvl w:val="0"/>
          <w:numId w:val="6"/>
        </w:numPr>
        <w:rPr>
          <w:rFonts w:ascii="Calibri" w:hAnsi="Calibri" w:cs="Calibri"/>
        </w:rPr>
      </w:pPr>
      <w:r>
        <w:rPr>
          <w:rFonts w:ascii="Calibri" w:hAnsi="Calibri" w:cs="Calibri"/>
        </w:rPr>
        <w:t>Travel: $45,842 (0.1</w:t>
      </w:r>
      <w:r w:rsidRPr="0040579E">
        <w:rPr>
          <w:rFonts w:ascii="Calibri" w:hAnsi="Calibri" w:cs="Calibri"/>
        </w:rPr>
        <w:t>%)</w:t>
      </w:r>
    </w:p>
    <w:p w14:paraId="7AAEB306" w14:textId="605DD6F4" w:rsidR="0040579E" w:rsidRPr="0040579E" w:rsidRDefault="00CE5634" w:rsidP="0040579E">
      <w:pPr>
        <w:pStyle w:val="ListParagraph"/>
        <w:numPr>
          <w:ilvl w:val="0"/>
          <w:numId w:val="6"/>
        </w:numPr>
        <w:rPr>
          <w:rFonts w:ascii="Calibri" w:hAnsi="Calibri" w:cs="Calibri"/>
        </w:rPr>
      </w:pPr>
      <w:r w:rsidRPr="0040579E">
        <w:rPr>
          <w:rFonts w:ascii="Calibri" w:hAnsi="Calibri" w:cs="Calibri"/>
        </w:rPr>
        <w:t>Equipment</w:t>
      </w:r>
      <w:r w:rsidR="0040579E">
        <w:rPr>
          <w:rFonts w:ascii="Calibri" w:hAnsi="Calibri" w:cs="Calibri"/>
        </w:rPr>
        <w:t>: $0</w:t>
      </w:r>
      <w:r w:rsidRPr="0040579E">
        <w:rPr>
          <w:rFonts w:ascii="Calibri" w:hAnsi="Calibri" w:cs="Calibri"/>
        </w:rPr>
        <w:t xml:space="preserve"> (0%); </w:t>
      </w:r>
    </w:p>
    <w:p w14:paraId="1CBC2615" w14:textId="6BA4FA5D" w:rsidR="0040579E" w:rsidRPr="0040579E" w:rsidRDefault="00CE5634" w:rsidP="0040579E">
      <w:pPr>
        <w:pStyle w:val="ListParagraph"/>
        <w:numPr>
          <w:ilvl w:val="0"/>
          <w:numId w:val="6"/>
        </w:numPr>
        <w:rPr>
          <w:rFonts w:ascii="Calibri" w:hAnsi="Calibri" w:cs="Calibri"/>
        </w:rPr>
      </w:pPr>
      <w:r w:rsidRPr="0040579E">
        <w:rPr>
          <w:rFonts w:ascii="Calibri" w:hAnsi="Calibri" w:cs="Calibri"/>
        </w:rPr>
        <w:t>Supplies</w:t>
      </w:r>
      <w:r w:rsidR="0040579E">
        <w:rPr>
          <w:rFonts w:ascii="Calibri" w:hAnsi="Calibri" w:cs="Calibri"/>
        </w:rPr>
        <w:t>: $31,860</w:t>
      </w:r>
      <w:r w:rsidRPr="0040579E">
        <w:rPr>
          <w:rFonts w:ascii="Calibri" w:hAnsi="Calibri" w:cs="Calibri"/>
        </w:rPr>
        <w:t xml:space="preserve"> (0.6%); </w:t>
      </w:r>
    </w:p>
    <w:p w14:paraId="1CEA3BCF" w14:textId="34B35B78" w:rsidR="0040579E" w:rsidRPr="0040579E" w:rsidRDefault="00CE5634" w:rsidP="0040579E">
      <w:pPr>
        <w:pStyle w:val="ListParagraph"/>
        <w:numPr>
          <w:ilvl w:val="0"/>
          <w:numId w:val="6"/>
        </w:numPr>
        <w:rPr>
          <w:rFonts w:ascii="Calibri" w:hAnsi="Calibri" w:cs="Calibri"/>
        </w:rPr>
      </w:pPr>
      <w:r w:rsidRPr="0040579E">
        <w:rPr>
          <w:rFonts w:ascii="Calibri" w:hAnsi="Calibri" w:cs="Calibri"/>
        </w:rPr>
        <w:t>Other</w:t>
      </w:r>
      <w:r w:rsidR="0040579E">
        <w:rPr>
          <w:rFonts w:ascii="Calibri" w:hAnsi="Calibri" w:cs="Calibri"/>
        </w:rPr>
        <w:t>: $76,032,215</w:t>
      </w:r>
      <w:r w:rsidRPr="0040579E">
        <w:rPr>
          <w:rFonts w:ascii="Calibri" w:hAnsi="Calibri" w:cs="Calibri"/>
        </w:rPr>
        <w:t xml:space="preserve"> (92.8%). </w:t>
      </w:r>
    </w:p>
    <w:p w14:paraId="1BE7058A" w14:textId="790DAE72" w:rsidR="00CE5634" w:rsidRPr="003F1675" w:rsidRDefault="00CE5634" w:rsidP="003F1675">
      <w:pPr>
        <w:rPr>
          <w:rFonts w:ascii="Calibri" w:hAnsi="Calibri" w:cs="Calibri"/>
        </w:rPr>
      </w:pPr>
      <w:r>
        <w:rPr>
          <w:rFonts w:ascii="Calibri" w:hAnsi="Calibri" w:cs="Calibri"/>
        </w:rPr>
        <w:t xml:space="preserve">Total direct spending is $80,587,554 (98.4%) and total indirect is $1,308,642 (1.6%). The majority of funding is being directly </w:t>
      </w:r>
      <w:proofErr w:type="spellStart"/>
      <w:r>
        <w:rPr>
          <w:rFonts w:ascii="Calibri" w:hAnsi="Calibri" w:cs="Calibri"/>
        </w:rPr>
        <w:t>subawarded</w:t>
      </w:r>
      <w:proofErr w:type="spellEnd"/>
      <w:r>
        <w:rPr>
          <w:rFonts w:ascii="Calibri" w:hAnsi="Calibri" w:cs="Calibri"/>
        </w:rPr>
        <w:t xml:space="preserve"> to local governments and Tribes for climate pollution reduction measures. The indirect funding covers Commerce indirect rate (32.9% of Personnel + Fringe).</w:t>
      </w:r>
    </w:p>
    <w:p w14:paraId="7CAB6849" w14:textId="33E2F4B4" w:rsidR="003F1675" w:rsidRPr="003F1675" w:rsidRDefault="005D70F8" w:rsidP="003F1675">
      <w:pPr>
        <w:rPr>
          <w:rFonts w:ascii="Calibri" w:hAnsi="Calibri" w:cs="Calibri"/>
          <w:bCs/>
        </w:rPr>
      </w:pPr>
      <w:r w:rsidRPr="00F85629">
        <w:rPr>
          <w:rFonts w:ascii="Calibri" w:hAnsi="Calibri" w:cs="Calibri"/>
          <w:bCs/>
          <w:u w:val="single"/>
        </w:rPr>
        <w:lastRenderedPageBreak/>
        <w:t>Justification of Costs by Object Class Category</w:t>
      </w:r>
      <w:r w:rsidR="00CE5634">
        <w:rPr>
          <w:rFonts w:ascii="Calibri" w:hAnsi="Calibri" w:cs="Calibri"/>
          <w:bCs/>
          <w:u w:val="single"/>
        </w:rPr>
        <w:t xml:space="preserve"> (</w:t>
      </w:r>
      <w:bookmarkStart w:id="0" w:name="_GoBack"/>
      <w:bookmarkEnd w:id="0"/>
      <w:r w:rsidR="00CE5634">
        <w:rPr>
          <w:rFonts w:ascii="Calibri" w:hAnsi="Calibri" w:cs="Calibri"/>
          <w:bCs/>
          <w:u w:val="single"/>
        </w:rPr>
        <w:t xml:space="preserve">reference </w:t>
      </w:r>
      <w:r w:rsidR="00CE5634" w:rsidRPr="00CE5634">
        <w:rPr>
          <w:rFonts w:ascii="Calibri" w:hAnsi="Calibri" w:cs="Calibri"/>
          <w:bCs/>
          <w:u w:val="single"/>
          <w:shd w:val="clear" w:color="auto" w:fill="D9E2F3" w:themeFill="accent1" w:themeFillTint="33"/>
        </w:rPr>
        <w:t>blue table</w:t>
      </w:r>
      <w:r w:rsidR="00CE5634">
        <w:rPr>
          <w:rFonts w:ascii="Calibri" w:hAnsi="Calibri" w:cs="Calibri"/>
          <w:bCs/>
          <w:u w:val="single"/>
        </w:rPr>
        <w:t xml:space="preserve"> in </w:t>
      </w:r>
      <w:proofErr w:type="spellStart"/>
      <w:r w:rsidR="00CE5634">
        <w:rPr>
          <w:rFonts w:ascii="Calibri" w:hAnsi="Calibri" w:cs="Calibri"/>
          <w:bCs/>
          <w:u w:val="single"/>
        </w:rPr>
        <w:t>Budgetcalcs</w:t>
      </w:r>
      <w:proofErr w:type="spellEnd"/>
      <w:r w:rsidR="00CE5634">
        <w:rPr>
          <w:rFonts w:ascii="Calibri" w:hAnsi="Calibri" w:cs="Calibri"/>
          <w:bCs/>
          <w:u w:val="single"/>
        </w:rPr>
        <w:t xml:space="preserve"> attachment)</w:t>
      </w:r>
      <w:r w:rsidR="00F85629">
        <w:rPr>
          <w:rFonts w:ascii="Calibri" w:hAnsi="Calibri" w:cs="Calibri"/>
          <w:bCs/>
          <w:u w:val="single"/>
        </w:rPr>
        <w:t>:</w:t>
      </w:r>
      <w:r w:rsidR="00F85629" w:rsidRPr="00F85629">
        <w:rPr>
          <w:rFonts w:ascii="Calibri" w:hAnsi="Calibri" w:cs="Calibri"/>
          <w:bCs/>
        </w:rPr>
        <w:t xml:space="preserve"> </w:t>
      </w:r>
      <w:r w:rsidR="003F1675" w:rsidRPr="003F1675">
        <w:rPr>
          <w:rFonts w:ascii="Calibri" w:hAnsi="Calibri" w:cs="Calibri"/>
          <w:bCs/>
        </w:rPr>
        <w:t xml:space="preserve">The following narrative lists justification of costs for each object class in the budget. Further details, including itemized costs and other justifications, can be found in </w:t>
      </w:r>
      <w:r w:rsidR="00BE3DB6">
        <w:rPr>
          <w:rFonts w:ascii="Calibri" w:hAnsi="Calibri" w:cs="Calibri"/>
          <w:bCs/>
        </w:rPr>
        <w:t>“</w:t>
      </w:r>
      <w:proofErr w:type="spellStart"/>
      <w:r w:rsidR="00BE3DB6">
        <w:rPr>
          <w:rFonts w:ascii="Calibri" w:hAnsi="Calibri" w:cs="Calibri"/>
          <w:bCs/>
        </w:rPr>
        <w:t>Budgetcalcs</w:t>
      </w:r>
      <w:proofErr w:type="spellEnd"/>
      <w:r w:rsidR="00BE3DB6">
        <w:rPr>
          <w:rFonts w:ascii="Calibri" w:hAnsi="Calibri" w:cs="Calibri"/>
          <w:bCs/>
        </w:rPr>
        <w:t>” attachment</w:t>
      </w:r>
      <w:r w:rsidR="003F1675" w:rsidRPr="003F1675">
        <w:rPr>
          <w:rFonts w:ascii="Calibri" w:hAnsi="Calibri" w:cs="Calibri"/>
          <w:bCs/>
        </w:rPr>
        <w:t>.</w:t>
      </w:r>
    </w:p>
    <w:p w14:paraId="6F87092D" w14:textId="41ABB7B1" w:rsidR="005D70F8" w:rsidRDefault="005D70F8" w:rsidP="003F1675">
      <w:pPr>
        <w:rPr>
          <w:rFonts w:ascii="Calibri" w:hAnsi="Calibri" w:cs="Calibri"/>
          <w:bCs/>
        </w:rPr>
      </w:pPr>
      <w:r w:rsidRPr="003F1675">
        <w:rPr>
          <w:rFonts w:ascii="Calibri" w:hAnsi="Calibri" w:cs="Calibri"/>
          <w:b/>
          <w:bCs/>
        </w:rPr>
        <w:t>Personnel</w:t>
      </w:r>
      <w:r w:rsidR="007367E1" w:rsidRPr="003F1675">
        <w:rPr>
          <w:rFonts w:ascii="Calibri" w:hAnsi="Calibri" w:cs="Calibri"/>
          <w:b/>
          <w:bCs/>
        </w:rPr>
        <w:t xml:space="preserve"> and Fringe</w:t>
      </w:r>
      <w:r w:rsidRPr="003F1675">
        <w:rPr>
          <w:rFonts w:ascii="Calibri" w:hAnsi="Calibri" w:cs="Calibri"/>
          <w:bCs/>
        </w:rPr>
        <w:t>:</w:t>
      </w:r>
    </w:p>
    <w:p w14:paraId="2D3850CF" w14:textId="4B8110EA" w:rsidR="00BA01A0" w:rsidRPr="003F1675" w:rsidRDefault="00BA01A0" w:rsidP="003F1675">
      <w:pPr>
        <w:rPr>
          <w:rFonts w:ascii="Calibri" w:hAnsi="Calibri" w:cs="Calibri"/>
          <w:bCs/>
        </w:rPr>
      </w:pPr>
      <w:r>
        <w:rPr>
          <w:rFonts w:ascii="Calibri" w:hAnsi="Calibri" w:cs="Calibri"/>
          <w:bCs/>
        </w:rPr>
        <w:t>Personnel</w:t>
      </w:r>
      <w:r w:rsidR="00F932D7">
        <w:rPr>
          <w:rFonts w:ascii="Calibri" w:hAnsi="Calibri" w:cs="Calibri"/>
          <w:bCs/>
        </w:rPr>
        <w:t xml:space="preserve"> accounts for 4.6% of the budget. </w:t>
      </w:r>
      <w:r>
        <w:rPr>
          <w:rFonts w:ascii="Calibri" w:hAnsi="Calibri" w:cs="Calibri"/>
          <w:bCs/>
        </w:rPr>
        <w:t>Fringe account</w:t>
      </w:r>
      <w:r w:rsidR="00F932D7">
        <w:rPr>
          <w:rFonts w:ascii="Calibri" w:hAnsi="Calibri" w:cs="Calibri"/>
          <w:bCs/>
        </w:rPr>
        <w:t>s for 1.5% of the budget. Together, they make up</w:t>
      </w:r>
      <w:r w:rsidR="007A61F6">
        <w:rPr>
          <w:rFonts w:ascii="Calibri" w:hAnsi="Calibri" w:cs="Calibri"/>
          <w:bCs/>
        </w:rPr>
        <w:t xml:space="preserve"> 6</w:t>
      </w:r>
      <w:r w:rsidR="00BE3DB6">
        <w:rPr>
          <w:rFonts w:ascii="Calibri" w:hAnsi="Calibri" w:cs="Calibri"/>
          <w:bCs/>
        </w:rPr>
        <w:t>.1</w:t>
      </w:r>
      <w:r>
        <w:rPr>
          <w:rFonts w:ascii="Calibri" w:hAnsi="Calibri" w:cs="Calibri"/>
          <w:bCs/>
        </w:rPr>
        <w:t>% of the total budget.</w:t>
      </w:r>
    </w:p>
    <w:p w14:paraId="12BD073D" w14:textId="7865D34E" w:rsidR="007A61F6" w:rsidRDefault="003F1675" w:rsidP="003F1675">
      <w:pPr>
        <w:rPr>
          <w:rFonts w:ascii="Calibri" w:hAnsi="Calibri" w:cs="Calibri"/>
        </w:rPr>
      </w:pPr>
      <w:r w:rsidRPr="003F1675">
        <w:rPr>
          <w:rFonts w:ascii="Calibri" w:hAnsi="Calibri" w:cs="Calibri"/>
          <w:u w:val="single"/>
        </w:rPr>
        <w:t>Subaward Management</w:t>
      </w:r>
      <w:r w:rsidRPr="003F1675">
        <w:rPr>
          <w:rFonts w:ascii="Calibri" w:hAnsi="Calibri" w:cs="Calibri"/>
        </w:rPr>
        <w:t xml:space="preserve">: </w:t>
      </w:r>
      <w:r w:rsidR="007367E1" w:rsidRPr="003F1675">
        <w:rPr>
          <w:rFonts w:ascii="Calibri" w:hAnsi="Calibri" w:cs="Calibri"/>
        </w:rPr>
        <w:t xml:space="preserve">Commerce is requesting funding for </w:t>
      </w:r>
      <w:r w:rsidR="00BE3DB6">
        <w:rPr>
          <w:rFonts w:ascii="Calibri" w:hAnsi="Calibri" w:cs="Calibri"/>
        </w:rPr>
        <w:t>6</w:t>
      </w:r>
      <w:r w:rsidR="00A8669E" w:rsidRPr="003F1675">
        <w:rPr>
          <w:rFonts w:ascii="Calibri" w:hAnsi="Calibri" w:cs="Calibri"/>
        </w:rPr>
        <w:t xml:space="preserve">.0 FTE of </w:t>
      </w:r>
      <w:r w:rsidR="007367E1" w:rsidRPr="003F1675">
        <w:rPr>
          <w:rFonts w:ascii="Calibri" w:hAnsi="Calibri" w:cs="Calibri"/>
        </w:rPr>
        <w:t xml:space="preserve">project positions to support </w:t>
      </w:r>
      <w:r w:rsidR="00BE3DB6">
        <w:rPr>
          <w:rFonts w:ascii="Calibri" w:hAnsi="Calibri" w:cs="Calibri"/>
        </w:rPr>
        <w:t>implementation and</w:t>
      </w:r>
      <w:r w:rsidR="007367E1" w:rsidRPr="003F1675">
        <w:rPr>
          <w:rFonts w:ascii="Calibri" w:hAnsi="Calibri" w:cs="Calibri"/>
        </w:rPr>
        <w:t xml:space="preserve"> management for each measure (i.e. subaward to local government or </w:t>
      </w:r>
      <w:r w:rsidR="005165CF">
        <w:rPr>
          <w:rFonts w:ascii="Calibri" w:hAnsi="Calibri" w:cs="Calibri"/>
        </w:rPr>
        <w:t>Tribe</w:t>
      </w:r>
      <w:r w:rsidR="007367E1" w:rsidRPr="003F1675">
        <w:rPr>
          <w:rFonts w:ascii="Calibri" w:hAnsi="Calibri" w:cs="Calibri"/>
        </w:rPr>
        <w:t xml:space="preserve">). </w:t>
      </w:r>
      <w:r w:rsidR="005D70F8" w:rsidRPr="003F1675">
        <w:rPr>
          <w:rFonts w:ascii="Calibri" w:hAnsi="Calibri" w:cs="Calibri"/>
        </w:rPr>
        <w:t xml:space="preserve">The salaries for year 1 are calculated at the current state averages for </w:t>
      </w:r>
      <w:r w:rsidR="00E23B79" w:rsidRPr="003F1675">
        <w:rPr>
          <w:rFonts w:ascii="Calibri" w:hAnsi="Calibri" w:cs="Calibri"/>
        </w:rPr>
        <w:t>the state</w:t>
      </w:r>
      <w:r w:rsidR="005D70F8" w:rsidRPr="003F1675">
        <w:rPr>
          <w:rFonts w:ascii="Calibri" w:hAnsi="Calibri" w:cs="Calibri"/>
        </w:rPr>
        <w:t xml:space="preserve"> fiscal year 2024</w:t>
      </w:r>
      <w:r w:rsidR="00A8669E" w:rsidRPr="003F1675">
        <w:rPr>
          <w:rFonts w:ascii="Calibri" w:hAnsi="Calibri" w:cs="Calibri"/>
        </w:rPr>
        <w:t xml:space="preserve"> and include </w:t>
      </w:r>
      <w:r w:rsidRPr="003F1675">
        <w:rPr>
          <w:rFonts w:ascii="Calibri" w:hAnsi="Calibri" w:cs="Calibri"/>
        </w:rPr>
        <w:t>a 4% COLA adjustment in July 2024</w:t>
      </w:r>
      <w:r w:rsidR="005D70F8" w:rsidRPr="003F1675">
        <w:rPr>
          <w:rFonts w:ascii="Calibri" w:hAnsi="Calibri" w:cs="Calibri"/>
        </w:rPr>
        <w:t xml:space="preserve">. </w:t>
      </w:r>
      <w:r w:rsidR="0068047E" w:rsidRPr="003F1675">
        <w:rPr>
          <w:rFonts w:ascii="Calibri" w:hAnsi="Calibri" w:cs="Calibri"/>
        </w:rPr>
        <w:t>Salaries</w:t>
      </w:r>
      <w:r w:rsidR="005D70F8" w:rsidRPr="003F1675">
        <w:rPr>
          <w:rFonts w:ascii="Calibri" w:hAnsi="Calibri" w:cs="Calibri"/>
        </w:rPr>
        <w:t xml:space="preserve"> in subsequent years are calculated assuming </w:t>
      </w:r>
      <w:r w:rsidR="00A8669E" w:rsidRPr="003F1675">
        <w:rPr>
          <w:rFonts w:ascii="Calibri" w:hAnsi="Calibri" w:cs="Calibri"/>
        </w:rPr>
        <w:t>no COLA</w:t>
      </w:r>
      <w:r w:rsidR="005D70F8" w:rsidRPr="003F1675">
        <w:rPr>
          <w:rFonts w:ascii="Calibri" w:hAnsi="Calibri" w:cs="Calibri"/>
        </w:rPr>
        <w:t xml:space="preserve"> to stay aligned with current </w:t>
      </w:r>
      <w:r w:rsidR="00A8669E" w:rsidRPr="003F1675">
        <w:rPr>
          <w:rFonts w:ascii="Calibri" w:hAnsi="Calibri" w:cs="Calibri"/>
        </w:rPr>
        <w:t xml:space="preserve">knowledge of </w:t>
      </w:r>
      <w:r w:rsidR="005D70F8" w:rsidRPr="003F1675">
        <w:rPr>
          <w:rFonts w:ascii="Calibri" w:hAnsi="Calibri" w:cs="Calibri"/>
        </w:rPr>
        <w:t xml:space="preserve">Washington state trends. </w:t>
      </w:r>
      <w:r w:rsidR="004D7FA5" w:rsidRPr="004A0060">
        <w:rPr>
          <w:rFonts w:ascii="Calibri" w:eastAsia="Times New Roman" w:hAnsi="Calibri" w:cs="Calibri"/>
          <w:color w:val="000000"/>
          <w:kern w:val="0"/>
          <w14:ligatures w14:val="none"/>
        </w:rPr>
        <w:t xml:space="preserve">Fringe benefits include payroll taxes, Social Security and Medicaid, industrial insurance, health insurance, and retirement benefits. </w:t>
      </w:r>
      <w:r w:rsidR="004D7FA5">
        <w:rPr>
          <w:rFonts w:ascii="Calibri" w:eastAsia="Times New Roman" w:hAnsi="Calibri" w:cs="Calibri"/>
          <w:color w:val="000000"/>
          <w:kern w:val="0"/>
          <w14:ligatures w14:val="none"/>
        </w:rPr>
        <w:t>Commerce used a</w:t>
      </w:r>
      <w:r w:rsidR="004D7FA5" w:rsidRPr="004A0060">
        <w:rPr>
          <w:rFonts w:ascii="Calibri" w:eastAsia="Times New Roman" w:hAnsi="Calibri" w:cs="Calibri"/>
          <w:color w:val="000000"/>
          <w:kern w:val="0"/>
          <w14:ligatures w14:val="none"/>
        </w:rPr>
        <w:t xml:space="preserve"> standard fringe benefit rate applied across employees</w:t>
      </w:r>
      <w:r w:rsidR="004D7FA5">
        <w:rPr>
          <w:rFonts w:ascii="Calibri" w:eastAsia="Times New Roman" w:hAnsi="Calibri" w:cs="Calibri"/>
          <w:color w:val="000000"/>
          <w:kern w:val="0"/>
          <w14:ligatures w14:val="none"/>
        </w:rPr>
        <w:t xml:space="preserve"> of 37%</w:t>
      </w:r>
      <w:r w:rsidR="004D7FA5" w:rsidRPr="004A0060">
        <w:rPr>
          <w:rFonts w:ascii="Calibri" w:eastAsia="Times New Roman" w:hAnsi="Calibri" w:cs="Calibri"/>
          <w:color w:val="000000"/>
          <w:kern w:val="0"/>
          <w14:ligatures w14:val="none"/>
        </w:rPr>
        <w:t xml:space="preserve">. </w:t>
      </w:r>
      <w:r w:rsidR="00962E38" w:rsidRPr="003F1675">
        <w:rPr>
          <w:rFonts w:ascii="Calibri" w:hAnsi="Calibri" w:cs="Calibri"/>
        </w:rPr>
        <w:t>The total for the five-year grant period for Personnel/Fringe is $3,</w:t>
      </w:r>
      <w:r w:rsidR="00BE3DB6">
        <w:rPr>
          <w:rFonts w:ascii="Calibri" w:hAnsi="Calibri" w:cs="Calibri"/>
        </w:rPr>
        <w:t>361,004</w:t>
      </w:r>
      <w:r w:rsidR="00962E38" w:rsidRPr="003F1675">
        <w:rPr>
          <w:rFonts w:ascii="Calibri" w:hAnsi="Calibri" w:cs="Calibri"/>
        </w:rPr>
        <w:t>.</w:t>
      </w:r>
      <w:r w:rsidR="007A61F6">
        <w:rPr>
          <w:rFonts w:ascii="Calibri" w:hAnsi="Calibri" w:cs="Calibri"/>
        </w:rPr>
        <w:t xml:space="preserve"> </w:t>
      </w:r>
    </w:p>
    <w:p w14:paraId="2E32036C" w14:textId="27D992C0" w:rsidR="005D70F8" w:rsidRPr="003F1675" w:rsidRDefault="007367E1" w:rsidP="003F1675">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r w:rsidR="00D01C4A">
        <w:rPr>
          <w:rFonts w:ascii="Calibri" w:hAnsi="Calibri" w:cs="Calibri"/>
        </w:rPr>
        <w:t>Personnel/</w:t>
      </w:r>
      <w:r w:rsidRPr="003F1675">
        <w:rPr>
          <w:rFonts w:ascii="Calibri" w:hAnsi="Calibri" w:cs="Calibri"/>
        </w:rPr>
        <w:t xml:space="preserve">Fringe include: </w:t>
      </w:r>
    </w:p>
    <w:p w14:paraId="2E5326A9" w14:textId="75E9D3F1" w:rsidR="005D70F8" w:rsidRPr="003F1675" w:rsidRDefault="005165CF" w:rsidP="003F1675">
      <w:pPr>
        <w:pStyle w:val="ListParagraph"/>
        <w:numPr>
          <w:ilvl w:val="0"/>
          <w:numId w:val="3"/>
        </w:numPr>
        <w:rPr>
          <w:rFonts w:ascii="Calibri" w:hAnsi="Calibri" w:cs="Calibri"/>
        </w:rPr>
      </w:pPr>
      <w:r>
        <w:rPr>
          <w:rFonts w:ascii="Calibri" w:hAnsi="Calibri" w:cs="Calibri"/>
          <w:u w:val="single"/>
        </w:rPr>
        <w:t>Tribal</w:t>
      </w:r>
      <w:r w:rsidR="007367E1" w:rsidRPr="003F1675">
        <w:rPr>
          <w:rFonts w:ascii="Calibri" w:hAnsi="Calibri" w:cs="Calibri"/>
          <w:u w:val="single"/>
        </w:rPr>
        <w:t xml:space="preserve"> Fleet Electrification</w:t>
      </w:r>
      <w:r w:rsidR="005D70F8" w:rsidRPr="003F1675">
        <w:rPr>
          <w:rFonts w:ascii="Calibri" w:hAnsi="Calibri" w:cs="Calibri"/>
          <w:u w:val="single"/>
        </w:rPr>
        <w:t>:</w:t>
      </w:r>
      <w:r w:rsidR="007367E1" w:rsidRPr="003F1675">
        <w:rPr>
          <w:rFonts w:ascii="Calibri" w:hAnsi="Calibri" w:cs="Calibri"/>
        </w:rPr>
        <w:t xml:space="preserve"> Cowlitz Indian </w:t>
      </w:r>
      <w:r>
        <w:rPr>
          <w:rFonts w:ascii="Calibri" w:hAnsi="Calibri" w:cs="Calibri"/>
        </w:rPr>
        <w:t>Tribe</w:t>
      </w:r>
      <w:r w:rsidR="00A8669E" w:rsidRPr="003F1675">
        <w:rPr>
          <w:rFonts w:ascii="Calibri" w:hAnsi="Calibri" w:cs="Calibri"/>
        </w:rPr>
        <w:t xml:space="preserve"> Public Works is requesting 1.0 </w:t>
      </w:r>
      <w:r w:rsidR="007367E1" w:rsidRPr="003F1675">
        <w:rPr>
          <w:rFonts w:ascii="Calibri" w:hAnsi="Calibri" w:cs="Calibri"/>
        </w:rPr>
        <w:t>FTE (0.5 FTE Project Manager and 0.5 FTE Project Staff)</w:t>
      </w:r>
      <w:r w:rsidR="005D70F8" w:rsidRPr="003F1675">
        <w:rPr>
          <w:rFonts w:ascii="Calibri" w:hAnsi="Calibri" w:cs="Calibri"/>
        </w:rPr>
        <w:t xml:space="preserve"> for the five years of the grant. </w:t>
      </w:r>
      <w:r w:rsidR="00B41C8B" w:rsidRPr="003F1675">
        <w:rPr>
          <w:rFonts w:ascii="Calibri" w:hAnsi="Calibri" w:cs="Calibri"/>
        </w:rPr>
        <w:t xml:space="preserve">The total </w:t>
      </w:r>
      <w:r w:rsidR="00A8669E" w:rsidRPr="003F1675">
        <w:rPr>
          <w:rFonts w:ascii="Calibri" w:hAnsi="Calibri" w:cs="Calibri"/>
        </w:rPr>
        <w:t>P</w:t>
      </w:r>
      <w:r w:rsidR="00B41C8B" w:rsidRPr="003F1675">
        <w:rPr>
          <w:rFonts w:ascii="Calibri" w:hAnsi="Calibri" w:cs="Calibri"/>
        </w:rPr>
        <w:t>ersonnel</w:t>
      </w:r>
      <w:r w:rsidR="00A8669E" w:rsidRPr="003F1675">
        <w:rPr>
          <w:rFonts w:ascii="Calibri" w:hAnsi="Calibri" w:cs="Calibri"/>
        </w:rPr>
        <w:t>/F</w:t>
      </w:r>
      <w:r w:rsidR="007367E1" w:rsidRPr="003F1675">
        <w:rPr>
          <w:rFonts w:ascii="Calibri" w:hAnsi="Calibri" w:cs="Calibri"/>
        </w:rPr>
        <w:t>ringe</w:t>
      </w:r>
      <w:r w:rsidR="00B41C8B" w:rsidRPr="003F1675">
        <w:rPr>
          <w:rFonts w:ascii="Calibri" w:hAnsi="Calibri" w:cs="Calibri"/>
        </w:rPr>
        <w:t xml:space="preserve"> cost for this measure is $</w:t>
      </w:r>
      <w:r w:rsidR="007367E1" w:rsidRPr="003F1675">
        <w:rPr>
          <w:rFonts w:ascii="Calibri" w:hAnsi="Calibri" w:cs="Calibri"/>
        </w:rPr>
        <w:t>521,622</w:t>
      </w:r>
      <w:r w:rsidR="00B41C8B" w:rsidRPr="003F1675">
        <w:rPr>
          <w:rFonts w:ascii="Calibri" w:hAnsi="Calibri" w:cs="Calibri"/>
        </w:rPr>
        <w:t>.</w:t>
      </w:r>
    </w:p>
    <w:p w14:paraId="3DF22EBF" w14:textId="6DA5F454" w:rsidR="007367E1" w:rsidRPr="003F1675" w:rsidRDefault="007367E1" w:rsidP="003F1675">
      <w:pPr>
        <w:pStyle w:val="ListParagraph"/>
        <w:numPr>
          <w:ilvl w:val="0"/>
          <w:numId w:val="3"/>
        </w:numPr>
        <w:rPr>
          <w:rFonts w:ascii="Calibri" w:hAnsi="Calibri" w:cs="Calibri"/>
        </w:rPr>
      </w:pPr>
      <w:r w:rsidRPr="003F1675">
        <w:rPr>
          <w:rFonts w:ascii="Calibri" w:hAnsi="Calibri" w:cs="Calibri"/>
          <w:u w:val="single"/>
        </w:rPr>
        <w:t>SCC Energy District</w:t>
      </w:r>
      <w:r w:rsidRPr="003F1675">
        <w:rPr>
          <w:rFonts w:ascii="Calibri" w:hAnsi="Calibri" w:cs="Calibri"/>
        </w:rPr>
        <w:t xml:space="preserve">: Seattle Central College is requesting </w:t>
      </w:r>
      <w:r w:rsidR="00A8669E" w:rsidRPr="003F1675">
        <w:rPr>
          <w:rFonts w:ascii="Calibri" w:hAnsi="Calibri" w:cs="Calibri"/>
        </w:rPr>
        <w:t xml:space="preserve">1.2 </w:t>
      </w:r>
      <w:r w:rsidRPr="003F1675">
        <w:rPr>
          <w:rFonts w:ascii="Calibri" w:hAnsi="Calibri" w:cs="Calibri"/>
        </w:rPr>
        <w:t xml:space="preserve">FTE (1.0 FTE Washington Department of Enterprise Services Project Manager and 0.2 FTE SCC Project Staff) for the five years of the grant. The total </w:t>
      </w:r>
      <w:r w:rsidR="00A8669E" w:rsidRPr="003F1675">
        <w:rPr>
          <w:rFonts w:ascii="Calibri" w:hAnsi="Calibri" w:cs="Calibri"/>
        </w:rPr>
        <w:t xml:space="preserve">Personnel/Fringe </w:t>
      </w:r>
      <w:r w:rsidRPr="003F1675">
        <w:rPr>
          <w:rFonts w:ascii="Calibri" w:hAnsi="Calibri" w:cs="Calibri"/>
        </w:rPr>
        <w:t>cost for this measure is $</w:t>
      </w:r>
      <w:r w:rsidR="00A8669E" w:rsidRPr="003F1675">
        <w:rPr>
          <w:rFonts w:ascii="Calibri" w:hAnsi="Calibri" w:cs="Calibri"/>
        </w:rPr>
        <w:t>315,721</w:t>
      </w:r>
      <w:r w:rsidRPr="003F1675">
        <w:rPr>
          <w:rFonts w:ascii="Calibri" w:hAnsi="Calibri" w:cs="Calibri"/>
        </w:rPr>
        <w:t>.</w:t>
      </w:r>
    </w:p>
    <w:p w14:paraId="67A0B7AA" w14:textId="7784E73D" w:rsidR="00A8669E" w:rsidRPr="003F1675" w:rsidRDefault="00A8669E" w:rsidP="003F1675">
      <w:pPr>
        <w:pStyle w:val="ListParagraph"/>
        <w:numPr>
          <w:ilvl w:val="0"/>
          <w:numId w:val="3"/>
        </w:numPr>
        <w:rPr>
          <w:rFonts w:ascii="Calibri" w:hAnsi="Calibri" w:cs="Calibri"/>
        </w:rPr>
      </w:pPr>
      <w:r w:rsidRPr="003F1675">
        <w:rPr>
          <w:rFonts w:ascii="Calibri" w:hAnsi="Calibri" w:cs="Calibri"/>
          <w:u w:val="single"/>
        </w:rPr>
        <w:t>WWU Energy District</w:t>
      </w:r>
      <w:r w:rsidRPr="003F1675">
        <w:rPr>
          <w:rFonts w:ascii="Calibri" w:hAnsi="Calibri" w:cs="Calibri"/>
        </w:rPr>
        <w:t>: Western Washington University is requesting 0.45 FTE (0.25 FTE Project Manager and 0.2 FTE WWU Project Coordinator) for the five years of the grant. The total Personnel/Fringe cost for this measure is $</w:t>
      </w:r>
      <w:r w:rsidR="00EB3898">
        <w:rPr>
          <w:rFonts w:ascii="Calibri" w:hAnsi="Calibri" w:cs="Calibri"/>
        </w:rPr>
        <w:t>123,510</w:t>
      </w:r>
      <w:r w:rsidRPr="003F1675">
        <w:rPr>
          <w:rFonts w:ascii="Calibri" w:hAnsi="Calibri" w:cs="Calibri"/>
        </w:rPr>
        <w:t>.</w:t>
      </w:r>
    </w:p>
    <w:p w14:paraId="7E7860E5" w14:textId="68793430" w:rsidR="00A8669E" w:rsidRPr="003F1675" w:rsidRDefault="003F1675" w:rsidP="003F1675">
      <w:pPr>
        <w:rPr>
          <w:rFonts w:ascii="Calibri" w:hAnsi="Calibri" w:cs="Calibri"/>
        </w:rPr>
      </w:pPr>
      <w:r>
        <w:rPr>
          <w:rFonts w:ascii="Calibri" w:hAnsi="Calibri" w:cs="Calibri"/>
        </w:rPr>
        <w:t>For the</w:t>
      </w:r>
      <w:r w:rsidR="00A8669E" w:rsidRPr="003F1675">
        <w:rPr>
          <w:rFonts w:ascii="Calibri" w:hAnsi="Calibri" w:cs="Calibri"/>
        </w:rPr>
        <w:t xml:space="preserve"> </w:t>
      </w:r>
      <w:r w:rsidR="005165CF">
        <w:rPr>
          <w:rFonts w:ascii="Calibri" w:hAnsi="Calibri" w:cs="Calibri"/>
          <w:u w:val="single"/>
        </w:rPr>
        <w:t>Tribal</w:t>
      </w:r>
      <w:r w:rsidR="00A8669E" w:rsidRPr="003F1675">
        <w:rPr>
          <w:rFonts w:ascii="Calibri" w:hAnsi="Calibri" w:cs="Calibri"/>
          <w:u w:val="single"/>
        </w:rPr>
        <w:t xml:space="preserve"> Clean Energy Grant program</w:t>
      </w:r>
      <w:r w:rsidR="000D238D">
        <w:rPr>
          <w:rFonts w:ascii="Calibri" w:hAnsi="Calibri" w:cs="Calibri"/>
        </w:rPr>
        <w:t xml:space="preserve"> Commerce is requesting 1.1</w:t>
      </w:r>
      <w:r w:rsidR="00A8669E" w:rsidRPr="003F1675">
        <w:rPr>
          <w:rFonts w:ascii="Calibri" w:hAnsi="Calibri" w:cs="Calibri"/>
        </w:rPr>
        <w:t xml:space="preserve"> FTE for the five years of the grant. The total Personnel/Fringe cos</w:t>
      </w:r>
      <w:r w:rsidR="000D238D">
        <w:rPr>
          <w:rFonts w:ascii="Calibri" w:hAnsi="Calibri" w:cs="Calibri"/>
        </w:rPr>
        <w:t>t for this measure is $616,632</w:t>
      </w:r>
      <w:r w:rsidR="00A8669E" w:rsidRPr="003F1675">
        <w:rPr>
          <w:rFonts w:ascii="Calibri" w:hAnsi="Calibri" w:cs="Calibri"/>
        </w:rPr>
        <w:t>. Staff include includes:</w:t>
      </w:r>
    </w:p>
    <w:p w14:paraId="27C70E8A" w14:textId="1CCFB04D" w:rsidR="00A8669E" w:rsidRPr="003F1675" w:rsidRDefault="00A8669E" w:rsidP="003F1675">
      <w:pPr>
        <w:pStyle w:val="ListParagraph"/>
        <w:numPr>
          <w:ilvl w:val="0"/>
          <w:numId w:val="4"/>
        </w:numPr>
        <w:rPr>
          <w:rFonts w:ascii="Calibri" w:hAnsi="Calibri" w:cs="Calibri"/>
        </w:rPr>
      </w:pPr>
      <w:r w:rsidRPr="003F1675">
        <w:rPr>
          <w:rFonts w:ascii="Calibri" w:hAnsi="Calibri" w:cs="Calibri"/>
        </w:rPr>
        <w:t>0.5 FTE program manager (COM3)</w:t>
      </w:r>
      <w:r w:rsidR="000D238D">
        <w:rPr>
          <w:rFonts w:ascii="Calibri" w:hAnsi="Calibri" w:cs="Calibri"/>
        </w:rPr>
        <w:t xml:space="preserve"> – lead for contract management and RFP coordination </w:t>
      </w:r>
    </w:p>
    <w:p w14:paraId="7AFEE9E9" w14:textId="33277CC5" w:rsidR="00A8669E" w:rsidRPr="003F1675" w:rsidRDefault="00A8669E" w:rsidP="003F1675">
      <w:pPr>
        <w:pStyle w:val="ListParagraph"/>
        <w:numPr>
          <w:ilvl w:val="0"/>
          <w:numId w:val="4"/>
        </w:numPr>
        <w:rPr>
          <w:rFonts w:ascii="Calibri" w:hAnsi="Calibri" w:cs="Calibri"/>
        </w:rPr>
      </w:pPr>
      <w:r w:rsidRPr="003F1675">
        <w:rPr>
          <w:rFonts w:ascii="Calibri" w:hAnsi="Calibri" w:cs="Calibri"/>
        </w:rPr>
        <w:t>0.5 FTE contract management support (COM 2)</w:t>
      </w:r>
      <w:r w:rsidR="000D238D">
        <w:rPr>
          <w:rFonts w:ascii="Calibri" w:hAnsi="Calibri" w:cs="Calibri"/>
        </w:rPr>
        <w:t xml:space="preserve"> </w:t>
      </w:r>
    </w:p>
    <w:p w14:paraId="309C74B5" w14:textId="6391FABB" w:rsidR="00A8669E" w:rsidRPr="003F1675" w:rsidRDefault="000D238D" w:rsidP="003F1675">
      <w:pPr>
        <w:pStyle w:val="ListParagraph"/>
        <w:numPr>
          <w:ilvl w:val="0"/>
          <w:numId w:val="4"/>
        </w:numPr>
        <w:rPr>
          <w:rFonts w:ascii="Calibri" w:hAnsi="Calibri" w:cs="Calibri"/>
        </w:rPr>
      </w:pPr>
      <w:r>
        <w:rPr>
          <w:rFonts w:ascii="Calibri" w:hAnsi="Calibri" w:cs="Calibri"/>
        </w:rPr>
        <w:t>0.1</w:t>
      </w:r>
      <w:r w:rsidR="00A8669E" w:rsidRPr="003F1675">
        <w:rPr>
          <w:rFonts w:ascii="Calibri" w:hAnsi="Calibri" w:cs="Calibri"/>
        </w:rPr>
        <w:t xml:space="preserve"> FTE </w:t>
      </w:r>
      <w:r w:rsidR="005165CF">
        <w:rPr>
          <w:rFonts w:ascii="Calibri" w:hAnsi="Calibri" w:cs="Calibri"/>
        </w:rPr>
        <w:t>Tribal</w:t>
      </w:r>
      <w:r>
        <w:rPr>
          <w:rFonts w:ascii="Calibri" w:hAnsi="Calibri" w:cs="Calibri"/>
        </w:rPr>
        <w:t xml:space="preserve"> policy specialist (EMS2) – </w:t>
      </w:r>
      <w:r w:rsidR="005165CF">
        <w:rPr>
          <w:rFonts w:ascii="Calibri" w:hAnsi="Calibri" w:cs="Calibri"/>
        </w:rPr>
        <w:t>Tribal</w:t>
      </w:r>
      <w:r>
        <w:rPr>
          <w:rFonts w:ascii="Calibri" w:hAnsi="Calibri" w:cs="Calibri"/>
        </w:rPr>
        <w:t xml:space="preserve"> coordination and outreach for program</w:t>
      </w:r>
      <w:r w:rsidR="00A8669E" w:rsidRPr="003F1675">
        <w:rPr>
          <w:rFonts w:ascii="Calibri" w:hAnsi="Calibri" w:cs="Calibri"/>
        </w:rPr>
        <w:t xml:space="preserve"> </w:t>
      </w:r>
    </w:p>
    <w:p w14:paraId="04E79E8F" w14:textId="0E56D11D" w:rsidR="003F1675" w:rsidRDefault="006E2807" w:rsidP="003F1675">
      <w:pPr>
        <w:rPr>
          <w:rFonts w:ascii="Calibri" w:hAnsi="Calibri" w:cs="Calibri"/>
          <w:bCs/>
        </w:rPr>
      </w:pPr>
      <w:r w:rsidRPr="003F1675">
        <w:rPr>
          <w:rFonts w:ascii="Calibri" w:hAnsi="Calibri" w:cs="Calibri"/>
          <w:b/>
          <w:bCs/>
        </w:rPr>
        <w:t>Travel</w:t>
      </w:r>
      <w:r w:rsidRPr="003F1675">
        <w:rPr>
          <w:rFonts w:ascii="Calibri" w:hAnsi="Calibri" w:cs="Calibri"/>
          <w:bCs/>
        </w:rPr>
        <w:t xml:space="preserve">: </w:t>
      </w:r>
    </w:p>
    <w:p w14:paraId="42A2079C" w14:textId="685BF5EB" w:rsidR="00BA01A0" w:rsidRPr="003F1675" w:rsidRDefault="00BA01A0" w:rsidP="003F1675">
      <w:pPr>
        <w:rPr>
          <w:rFonts w:ascii="Calibri" w:hAnsi="Calibri" w:cs="Calibri"/>
          <w:bCs/>
        </w:rPr>
      </w:pPr>
      <w:r>
        <w:rPr>
          <w:rFonts w:ascii="Calibri" w:hAnsi="Calibri" w:cs="Calibri"/>
          <w:bCs/>
        </w:rPr>
        <w:t>Travel accounts for 0.1% of the total budget.</w:t>
      </w:r>
    </w:p>
    <w:p w14:paraId="0F76B083" w14:textId="008135CB" w:rsidR="003F1675" w:rsidRPr="003F1675" w:rsidRDefault="003F1675" w:rsidP="003F1675">
      <w:pPr>
        <w:rPr>
          <w:rFonts w:ascii="Calibri" w:hAnsi="Calibri" w:cs="Calibri"/>
        </w:rPr>
      </w:pPr>
      <w:r w:rsidRPr="003F1675">
        <w:rPr>
          <w:rFonts w:ascii="Calibri" w:hAnsi="Calibri" w:cs="Calibri"/>
          <w:u w:val="single"/>
        </w:rPr>
        <w:t>Subaward Management</w:t>
      </w:r>
      <w:r w:rsidRPr="003F1675">
        <w:rPr>
          <w:rFonts w:ascii="Calibri" w:hAnsi="Calibri" w:cs="Calibri"/>
        </w:rPr>
        <w:t xml:space="preserve">: </w:t>
      </w:r>
      <w:r w:rsidR="00D01C4A">
        <w:rPr>
          <w:rFonts w:ascii="Calibri" w:hAnsi="Calibri" w:cs="Calibri"/>
        </w:rPr>
        <w:t xml:space="preserve">Commerce is not </w:t>
      </w:r>
      <w:r>
        <w:rPr>
          <w:rFonts w:ascii="Calibri" w:hAnsi="Calibri" w:cs="Calibri"/>
        </w:rPr>
        <w:t>r</w:t>
      </w:r>
      <w:r w:rsidRPr="003F1675">
        <w:rPr>
          <w:rFonts w:ascii="Calibri" w:hAnsi="Calibri" w:cs="Calibri"/>
        </w:rPr>
        <w:t xml:space="preserve">equesting funding for </w:t>
      </w:r>
      <w:r>
        <w:rPr>
          <w:rFonts w:ascii="Calibri" w:hAnsi="Calibri" w:cs="Calibri"/>
        </w:rPr>
        <w:t>travel as part of subaward management.</w:t>
      </w:r>
    </w:p>
    <w:p w14:paraId="55C92A1A" w14:textId="71516F80" w:rsidR="003F1675" w:rsidRDefault="003F1675" w:rsidP="003F1675">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r w:rsidR="00D01C4A">
        <w:rPr>
          <w:rFonts w:ascii="Calibri" w:hAnsi="Calibri" w:cs="Calibri"/>
        </w:rPr>
        <w:t>Travel</w:t>
      </w:r>
      <w:r w:rsidRPr="003F1675">
        <w:rPr>
          <w:rFonts w:ascii="Calibri" w:hAnsi="Calibri" w:cs="Calibri"/>
        </w:rPr>
        <w:t xml:space="preserve"> include</w:t>
      </w:r>
      <w:r>
        <w:rPr>
          <w:rFonts w:ascii="Calibri" w:hAnsi="Calibri" w:cs="Calibri"/>
        </w:rPr>
        <w:t>:</w:t>
      </w:r>
    </w:p>
    <w:p w14:paraId="5D619786" w14:textId="7B8D8AD4" w:rsidR="003F1675" w:rsidRPr="00D01C4A" w:rsidRDefault="003F1675" w:rsidP="00D01C4A">
      <w:pPr>
        <w:pStyle w:val="ListParagraph"/>
        <w:numPr>
          <w:ilvl w:val="0"/>
          <w:numId w:val="5"/>
        </w:numPr>
        <w:rPr>
          <w:rFonts w:ascii="Calibri" w:hAnsi="Calibri" w:cs="Calibri"/>
          <w:b/>
        </w:rPr>
      </w:pPr>
      <w:r w:rsidRPr="00D01C4A">
        <w:rPr>
          <w:rFonts w:ascii="Calibri" w:hAnsi="Calibri" w:cs="Calibri"/>
          <w:u w:val="single"/>
        </w:rPr>
        <w:t>SCC Energy District</w:t>
      </w:r>
      <w:r w:rsidRPr="00D01C4A">
        <w:rPr>
          <w:rFonts w:ascii="Calibri" w:hAnsi="Calibri" w:cs="Calibri"/>
        </w:rPr>
        <w:t>: Seattle Central College is requesting</w:t>
      </w:r>
      <w:r w:rsidR="00D01C4A">
        <w:rPr>
          <w:rFonts w:ascii="Calibri" w:hAnsi="Calibri" w:cs="Calibri"/>
        </w:rPr>
        <w:t xml:space="preserve"> $8,005 in travel for the five years of the grant to support staff attending conference</w:t>
      </w:r>
      <w:r w:rsidR="00676D31">
        <w:rPr>
          <w:rFonts w:ascii="Calibri" w:hAnsi="Calibri" w:cs="Calibri"/>
        </w:rPr>
        <w:t>s</w:t>
      </w:r>
      <w:r w:rsidR="00D01C4A">
        <w:rPr>
          <w:rFonts w:ascii="Calibri" w:hAnsi="Calibri" w:cs="Calibri"/>
        </w:rPr>
        <w:t xml:space="preserve"> and workshops to present on the EcoDistrict project.</w:t>
      </w:r>
    </w:p>
    <w:p w14:paraId="6718B862" w14:textId="3CA89BEE" w:rsidR="003F1675" w:rsidRPr="003F1675" w:rsidRDefault="003F1675" w:rsidP="003F1675">
      <w:pPr>
        <w:rPr>
          <w:rFonts w:ascii="Calibri" w:hAnsi="Calibri" w:cs="Calibri"/>
          <w:bCs/>
        </w:rPr>
      </w:pPr>
      <w:r>
        <w:rPr>
          <w:rFonts w:ascii="Calibri" w:hAnsi="Calibri" w:cs="Calibri"/>
        </w:rPr>
        <w:t>For the</w:t>
      </w:r>
      <w:r w:rsidRPr="003F1675">
        <w:rPr>
          <w:rFonts w:ascii="Calibri" w:hAnsi="Calibri" w:cs="Calibri"/>
        </w:rPr>
        <w:t xml:space="preserve"> </w:t>
      </w:r>
      <w:r w:rsidR="005165CF">
        <w:rPr>
          <w:rFonts w:ascii="Calibri" w:hAnsi="Calibri" w:cs="Calibri"/>
          <w:u w:val="single"/>
        </w:rPr>
        <w:t>Tribal</w:t>
      </w:r>
      <w:r w:rsidRPr="003F1675">
        <w:rPr>
          <w:rFonts w:ascii="Calibri" w:hAnsi="Calibri" w:cs="Calibri"/>
          <w:u w:val="single"/>
        </w:rPr>
        <w:t xml:space="preserve"> Clean Energy Grant program</w:t>
      </w:r>
      <w:r w:rsidRPr="003F1675">
        <w:rPr>
          <w:rFonts w:ascii="Calibri" w:hAnsi="Calibri" w:cs="Calibri"/>
        </w:rPr>
        <w:t xml:space="preserve"> Commerce is requesting</w:t>
      </w:r>
      <w:r w:rsidR="00D01C4A">
        <w:rPr>
          <w:rFonts w:ascii="Calibri" w:hAnsi="Calibri" w:cs="Calibri"/>
        </w:rPr>
        <w:t xml:space="preserve"> $45,842 in travel to attend state meetings with </w:t>
      </w:r>
      <w:r w:rsidR="005165CF">
        <w:rPr>
          <w:rFonts w:ascii="Calibri" w:hAnsi="Calibri" w:cs="Calibri"/>
        </w:rPr>
        <w:t>Tribes</w:t>
      </w:r>
      <w:r w:rsidR="00D01C4A">
        <w:rPr>
          <w:rFonts w:ascii="Calibri" w:hAnsi="Calibri" w:cs="Calibri"/>
        </w:rPr>
        <w:t xml:space="preserve"> and promote the </w:t>
      </w:r>
      <w:r w:rsidR="005165CF">
        <w:rPr>
          <w:rFonts w:ascii="Calibri" w:hAnsi="Calibri" w:cs="Calibri"/>
        </w:rPr>
        <w:t>Tribal</w:t>
      </w:r>
      <w:r w:rsidR="00D01C4A">
        <w:rPr>
          <w:rFonts w:ascii="Calibri" w:hAnsi="Calibri" w:cs="Calibri"/>
        </w:rPr>
        <w:t xml:space="preserve"> program. This funding covers annual trips to most of the 29 </w:t>
      </w:r>
      <w:r w:rsidR="005165CF">
        <w:rPr>
          <w:rFonts w:ascii="Calibri" w:hAnsi="Calibri" w:cs="Calibri"/>
        </w:rPr>
        <w:t>Tribes</w:t>
      </w:r>
      <w:r w:rsidR="00D01C4A">
        <w:rPr>
          <w:rFonts w:ascii="Calibri" w:hAnsi="Calibri" w:cs="Calibri"/>
        </w:rPr>
        <w:t xml:space="preserve"> in Washington (with some being bundled by region). </w:t>
      </w:r>
      <w:r w:rsidR="005165CF">
        <w:rPr>
          <w:rFonts w:ascii="Calibri" w:hAnsi="Calibri" w:cs="Calibri"/>
        </w:rPr>
        <w:t>Tribal</w:t>
      </w:r>
      <w:r w:rsidR="00D01C4A">
        <w:rPr>
          <w:rFonts w:ascii="Calibri" w:hAnsi="Calibri" w:cs="Calibri"/>
        </w:rPr>
        <w:t xml:space="preserve"> coordination is contingent on in person events to build trust.</w:t>
      </w:r>
    </w:p>
    <w:p w14:paraId="3ABE4644" w14:textId="6D838FF0" w:rsidR="001B0999" w:rsidRDefault="001B0999" w:rsidP="003F1675">
      <w:pPr>
        <w:rPr>
          <w:rFonts w:ascii="Calibri" w:hAnsi="Calibri" w:cs="Calibri"/>
          <w:bCs/>
        </w:rPr>
      </w:pPr>
      <w:r w:rsidRPr="00D01C4A">
        <w:rPr>
          <w:rFonts w:ascii="Calibri" w:hAnsi="Calibri" w:cs="Calibri"/>
          <w:b/>
          <w:bCs/>
        </w:rPr>
        <w:t>Equipment</w:t>
      </w:r>
      <w:r w:rsidRPr="003F1675">
        <w:rPr>
          <w:rFonts w:ascii="Calibri" w:hAnsi="Calibri" w:cs="Calibri"/>
          <w:bCs/>
        </w:rPr>
        <w:t xml:space="preserve">: </w:t>
      </w:r>
    </w:p>
    <w:p w14:paraId="4E41EA4B" w14:textId="12317DBE" w:rsidR="00BA01A0" w:rsidRPr="003F1675" w:rsidRDefault="00BA01A0" w:rsidP="003F1675">
      <w:pPr>
        <w:rPr>
          <w:rFonts w:ascii="Calibri" w:hAnsi="Calibri" w:cs="Calibri"/>
          <w:bCs/>
        </w:rPr>
      </w:pPr>
      <w:r>
        <w:rPr>
          <w:rFonts w:ascii="Calibri" w:hAnsi="Calibri" w:cs="Calibri"/>
          <w:bCs/>
        </w:rPr>
        <w:t xml:space="preserve">Equipment accounts for </w:t>
      </w:r>
      <w:r w:rsidR="000D238D">
        <w:rPr>
          <w:rFonts w:ascii="Calibri" w:hAnsi="Calibri" w:cs="Calibri"/>
          <w:bCs/>
        </w:rPr>
        <w:t>36.0</w:t>
      </w:r>
      <w:r>
        <w:rPr>
          <w:rFonts w:ascii="Calibri" w:hAnsi="Calibri" w:cs="Calibri"/>
          <w:bCs/>
        </w:rPr>
        <w:t xml:space="preserve">% of the total budget. Commerce staff will ensure compliance with all Buy America </w:t>
      </w:r>
      <w:r w:rsidR="000D238D">
        <w:rPr>
          <w:rFonts w:ascii="Calibri" w:hAnsi="Calibri" w:cs="Calibri"/>
          <w:bCs/>
        </w:rPr>
        <w:t xml:space="preserve">and other procurement </w:t>
      </w:r>
      <w:r>
        <w:rPr>
          <w:rFonts w:ascii="Calibri" w:hAnsi="Calibri" w:cs="Calibri"/>
          <w:bCs/>
        </w:rPr>
        <w:t>requirements.</w:t>
      </w:r>
    </w:p>
    <w:p w14:paraId="32DF1BE8" w14:textId="78890C12" w:rsidR="00D01C4A" w:rsidRPr="003F1675" w:rsidRDefault="00D01C4A" w:rsidP="00D01C4A">
      <w:pPr>
        <w:rPr>
          <w:rFonts w:ascii="Calibri" w:hAnsi="Calibri" w:cs="Calibri"/>
        </w:rPr>
      </w:pPr>
      <w:r w:rsidRPr="003F1675">
        <w:rPr>
          <w:rFonts w:ascii="Calibri" w:hAnsi="Calibri" w:cs="Calibri"/>
          <w:u w:val="single"/>
        </w:rPr>
        <w:t>Subaward Management</w:t>
      </w:r>
      <w:r w:rsidRPr="003F1675">
        <w:rPr>
          <w:rFonts w:ascii="Calibri" w:hAnsi="Calibri" w:cs="Calibri"/>
        </w:rPr>
        <w:t xml:space="preserve">: </w:t>
      </w:r>
      <w:r>
        <w:rPr>
          <w:rFonts w:ascii="Calibri" w:hAnsi="Calibri" w:cs="Calibri"/>
        </w:rPr>
        <w:t>Commerce is not r</w:t>
      </w:r>
      <w:r w:rsidRPr="003F1675">
        <w:rPr>
          <w:rFonts w:ascii="Calibri" w:hAnsi="Calibri" w:cs="Calibri"/>
        </w:rPr>
        <w:t xml:space="preserve">equesting funding for </w:t>
      </w:r>
      <w:r>
        <w:rPr>
          <w:rFonts w:ascii="Calibri" w:hAnsi="Calibri" w:cs="Calibri"/>
        </w:rPr>
        <w:t>equipment as part of subaward management.</w:t>
      </w:r>
    </w:p>
    <w:p w14:paraId="343E6B79" w14:textId="417E46E1" w:rsidR="00D01C4A" w:rsidRDefault="00D01C4A" w:rsidP="00D01C4A">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r>
        <w:rPr>
          <w:rFonts w:ascii="Calibri" w:hAnsi="Calibri" w:cs="Calibri"/>
        </w:rPr>
        <w:t>Equipment</w:t>
      </w:r>
      <w:r w:rsidRPr="003F1675">
        <w:rPr>
          <w:rFonts w:ascii="Calibri" w:hAnsi="Calibri" w:cs="Calibri"/>
        </w:rPr>
        <w:t xml:space="preserve"> include</w:t>
      </w:r>
      <w:r>
        <w:rPr>
          <w:rFonts w:ascii="Calibri" w:hAnsi="Calibri" w:cs="Calibri"/>
        </w:rPr>
        <w:t>:</w:t>
      </w:r>
    </w:p>
    <w:p w14:paraId="59ADD2C7" w14:textId="19FD0DE4" w:rsidR="00D01C4A" w:rsidRPr="00D01C4A" w:rsidRDefault="00D01C4A" w:rsidP="00D01C4A">
      <w:pPr>
        <w:pStyle w:val="ListParagraph"/>
        <w:numPr>
          <w:ilvl w:val="0"/>
          <w:numId w:val="5"/>
        </w:numPr>
        <w:rPr>
          <w:rFonts w:ascii="Calibri" w:hAnsi="Calibri" w:cs="Calibri"/>
          <w:b/>
        </w:rPr>
      </w:pPr>
      <w:r>
        <w:rPr>
          <w:rFonts w:ascii="Calibri" w:hAnsi="Calibri" w:cs="Calibri"/>
          <w:u w:val="single"/>
        </w:rPr>
        <w:t>Water transportation</w:t>
      </w:r>
      <w:r w:rsidRPr="00D01C4A">
        <w:rPr>
          <w:rFonts w:ascii="Calibri" w:hAnsi="Calibri" w:cs="Calibri"/>
        </w:rPr>
        <w:t xml:space="preserve">: </w:t>
      </w:r>
      <w:r>
        <w:rPr>
          <w:rFonts w:ascii="Calibri" w:hAnsi="Calibri" w:cs="Calibri"/>
        </w:rPr>
        <w:t>Port of Port Angeles</w:t>
      </w:r>
      <w:r w:rsidRPr="00D01C4A">
        <w:rPr>
          <w:rFonts w:ascii="Calibri" w:hAnsi="Calibri" w:cs="Calibri"/>
        </w:rPr>
        <w:t xml:space="preserve"> is requesting</w:t>
      </w:r>
      <w:r>
        <w:rPr>
          <w:rFonts w:ascii="Calibri" w:hAnsi="Calibri" w:cs="Calibri"/>
        </w:rPr>
        <w:t xml:space="preserve"> $2,000,000 to purchase one spud barge (@$1,000,000) and one inland barge (@$1,000,000). These are the main items being requested and support the transportation of freight through waterways. These barges </w:t>
      </w:r>
      <w:r w:rsidR="00BA01A0">
        <w:rPr>
          <w:rFonts w:ascii="Calibri" w:hAnsi="Calibri" w:cs="Calibri"/>
        </w:rPr>
        <w:t xml:space="preserve">can be purchased from domestic suppliers. </w:t>
      </w:r>
    </w:p>
    <w:p w14:paraId="7B85695F" w14:textId="27F64ACA" w:rsidR="00D01C4A" w:rsidRPr="00910585" w:rsidRDefault="00910585" w:rsidP="00D01C4A">
      <w:pPr>
        <w:pStyle w:val="ListParagraph"/>
        <w:numPr>
          <w:ilvl w:val="0"/>
          <w:numId w:val="5"/>
        </w:numPr>
        <w:rPr>
          <w:rFonts w:ascii="Calibri" w:hAnsi="Calibri" w:cs="Calibri"/>
          <w:b/>
        </w:rPr>
      </w:pPr>
      <w:r>
        <w:rPr>
          <w:rFonts w:ascii="Calibri" w:hAnsi="Calibri" w:cs="Calibri"/>
          <w:u w:val="single"/>
        </w:rPr>
        <w:t>Rail Infrastructure</w:t>
      </w:r>
      <w:r>
        <w:rPr>
          <w:rFonts w:ascii="Calibri" w:hAnsi="Calibri" w:cs="Calibri"/>
        </w:rPr>
        <w:t>:</w:t>
      </w:r>
      <w:r w:rsidR="001942D7">
        <w:rPr>
          <w:rFonts w:ascii="Calibri" w:hAnsi="Calibri" w:cs="Calibri"/>
        </w:rPr>
        <w:t xml:space="preserve"> </w:t>
      </w:r>
      <w:r w:rsidR="00CB3984">
        <w:rPr>
          <w:rFonts w:ascii="Calibri" w:hAnsi="Calibri" w:cs="Calibri"/>
        </w:rPr>
        <w:t>Pend Oreille Valley Railroad is requesting a total of $11,700,000 in equipment to support locomotive conversions to lower emission engines, install a dry blast booth, and a new hydrogen fueling station.</w:t>
      </w:r>
    </w:p>
    <w:p w14:paraId="6CAAA396" w14:textId="7E0F4CDD" w:rsidR="00910585" w:rsidRPr="00910585" w:rsidRDefault="001942D7" w:rsidP="00D01C4A">
      <w:pPr>
        <w:pStyle w:val="ListParagraph"/>
        <w:numPr>
          <w:ilvl w:val="0"/>
          <w:numId w:val="5"/>
        </w:numPr>
        <w:rPr>
          <w:rFonts w:ascii="Calibri" w:hAnsi="Calibri" w:cs="Calibri"/>
          <w:b/>
        </w:rPr>
      </w:pPr>
      <w:r>
        <w:rPr>
          <w:rFonts w:ascii="Calibri" w:hAnsi="Calibri" w:cs="Calibri"/>
          <w:u w:val="single"/>
        </w:rPr>
        <w:t>Vehicle-to-g</w:t>
      </w:r>
      <w:r w:rsidR="00910585" w:rsidRPr="001942D7">
        <w:rPr>
          <w:rFonts w:ascii="Calibri" w:hAnsi="Calibri" w:cs="Calibri"/>
          <w:u w:val="single"/>
        </w:rPr>
        <w:t xml:space="preserve">rid </w:t>
      </w:r>
      <w:r>
        <w:rPr>
          <w:rFonts w:ascii="Calibri" w:hAnsi="Calibri" w:cs="Calibri"/>
          <w:u w:val="single"/>
        </w:rPr>
        <w:t>i</w:t>
      </w:r>
      <w:r w:rsidR="00910585" w:rsidRPr="001942D7">
        <w:rPr>
          <w:rFonts w:ascii="Calibri" w:hAnsi="Calibri" w:cs="Calibri"/>
          <w:u w:val="single"/>
        </w:rPr>
        <w:t>ntegration</w:t>
      </w:r>
      <w:r>
        <w:rPr>
          <w:rFonts w:ascii="Calibri" w:hAnsi="Calibri" w:cs="Calibri"/>
        </w:rPr>
        <w:t xml:space="preserve">: </w:t>
      </w:r>
      <w:r w:rsidR="00BA01A0">
        <w:rPr>
          <w:rFonts w:ascii="Calibri" w:hAnsi="Calibri" w:cs="Calibri"/>
        </w:rPr>
        <w:t xml:space="preserve">City of Spokane and </w:t>
      </w:r>
      <w:proofErr w:type="spellStart"/>
      <w:r w:rsidR="00BA01A0">
        <w:rPr>
          <w:rFonts w:ascii="Calibri" w:hAnsi="Calibri" w:cs="Calibri"/>
        </w:rPr>
        <w:t>Avista</w:t>
      </w:r>
      <w:proofErr w:type="spellEnd"/>
      <w:r w:rsidR="00BA01A0">
        <w:rPr>
          <w:rFonts w:ascii="Calibri" w:hAnsi="Calibri" w:cs="Calibri"/>
        </w:rPr>
        <w:t xml:space="preserve"> Utilities are requesting </w:t>
      </w:r>
      <w:r w:rsidR="00D30883">
        <w:rPr>
          <w:rFonts w:ascii="Calibri" w:hAnsi="Calibri" w:cs="Calibri"/>
        </w:rPr>
        <w:t xml:space="preserve">$6,787,564 out of the </w:t>
      </w:r>
      <w:r w:rsidR="00BA01A0">
        <w:rPr>
          <w:rFonts w:ascii="Calibri" w:hAnsi="Calibri" w:cs="Calibri"/>
        </w:rPr>
        <w:t>$7,367,000</w:t>
      </w:r>
      <w:r w:rsidR="00D30883">
        <w:rPr>
          <w:rFonts w:ascii="Calibri" w:hAnsi="Calibri" w:cs="Calibri"/>
        </w:rPr>
        <w:t xml:space="preserve"> needed</w:t>
      </w:r>
      <w:r w:rsidR="00BA01A0">
        <w:rPr>
          <w:rFonts w:ascii="Calibri" w:hAnsi="Calibri" w:cs="Calibri"/>
        </w:rPr>
        <w:t xml:space="preserve"> to purchase: (1) 87 light duty </w:t>
      </w:r>
      <w:r w:rsidR="0079350F">
        <w:rPr>
          <w:rFonts w:ascii="Calibri" w:hAnsi="Calibri" w:cs="Calibri"/>
        </w:rPr>
        <w:t xml:space="preserve">electric </w:t>
      </w:r>
      <w:r w:rsidR="00BA01A0">
        <w:rPr>
          <w:rFonts w:ascii="Calibri" w:hAnsi="Calibri" w:cs="Calibri"/>
        </w:rPr>
        <w:t>vehicles</w:t>
      </w:r>
      <w:r w:rsidR="0079350F">
        <w:rPr>
          <w:rFonts w:ascii="Calibri" w:hAnsi="Calibri" w:cs="Calibri"/>
        </w:rPr>
        <w:t xml:space="preserve"> (EVs)</w:t>
      </w:r>
      <w:r w:rsidR="00BA01A0">
        <w:rPr>
          <w:rFonts w:ascii="Calibri" w:hAnsi="Calibri" w:cs="Calibri"/>
        </w:rPr>
        <w:t xml:space="preserve">; (2) utility infrastructure (line extensions and transformers) to interconnect EVs to grid ($5,845/EV supported) and (3) EV supply equipment, including dedicated supply panels, circuits and chargers ($5,046/EV connected). </w:t>
      </w:r>
      <w:proofErr w:type="spellStart"/>
      <w:r w:rsidR="00D30883">
        <w:rPr>
          <w:rFonts w:ascii="Calibri" w:hAnsi="Calibri" w:cs="Calibri"/>
        </w:rPr>
        <w:t>Avista</w:t>
      </w:r>
      <w:proofErr w:type="spellEnd"/>
      <w:r w:rsidR="00D30883">
        <w:rPr>
          <w:rFonts w:ascii="Calibri" w:hAnsi="Calibri" w:cs="Calibri"/>
        </w:rPr>
        <w:t xml:space="preserve"> will provide non-reimbursed costs for ~50% of the </w:t>
      </w:r>
      <w:r w:rsidR="00BE5D04">
        <w:rPr>
          <w:rFonts w:ascii="Calibri" w:hAnsi="Calibri" w:cs="Calibri"/>
        </w:rPr>
        <w:t>utility infrastructure and EV charging equipment</w:t>
      </w:r>
      <w:r w:rsidR="00D30883">
        <w:rPr>
          <w:rFonts w:ascii="Calibri" w:hAnsi="Calibri" w:cs="Calibri"/>
        </w:rPr>
        <w:t xml:space="preserve">. </w:t>
      </w:r>
    </w:p>
    <w:p w14:paraId="552F408D" w14:textId="7D69CBED" w:rsidR="0079350F" w:rsidRPr="0079350F" w:rsidRDefault="005165CF" w:rsidP="00581214">
      <w:pPr>
        <w:pStyle w:val="ListParagraph"/>
        <w:numPr>
          <w:ilvl w:val="0"/>
          <w:numId w:val="5"/>
        </w:numPr>
        <w:rPr>
          <w:rFonts w:ascii="Calibri" w:hAnsi="Calibri" w:cs="Calibri"/>
          <w:b/>
        </w:rPr>
      </w:pPr>
      <w:r>
        <w:rPr>
          <w:rFonts w:ascii="Calibri" w:hAnsi="Calibri" w:cs="Calibri"/>
          <w:u w:val="single"/>
        </w:rPr>
        <w:t>Tribal</w:t>
      </w:r>
      <w:r w:rsidR="00910585" w:rsidRPr="0079350F">
        <w:rPr>
          <w:rFonts w:ascii="Calibri" w:hAnsi="Calibri" w:cs="Calibri"/>
          <w:u w:val="single"/>
        </w:rPr>
        <w:t xml:space="preserve"> </w:t>
      </w:r>
      <w:r w:rsidR="001942D7" w:rsidRPr="0079350F">
        <w:rPr>
          <w:rFonts w:ascii="Calibri" w:hAnsi="Calibri" w:cs="Calibri"/>
          <w:u w:val="single"/>
        </w:rPr>
        <w:t>f</w:t>
      </w:r>
      <w:r w:rsidR="00910585" w:rsidRPr="0079350F">
        <w:rPr>
          <w:rFonts w:ascii="Calibri" w:hAnsi="Calibri" w:cs="Calibri"/>
          <w:u w:val="single"/>
        </w:rPr>
        <w:t xml:space="preserve">leet </w:t>
      </w:r>
      <w:r w:rsidR="001942D7" w:rsidRPr="0079350F">
        <w:rPr>
          <w:rFonts w:ascii="Calibri" w:hAnsi="Calibri" w:cs="Calibri"/>
          <w:u w:val="single"/>
        </w:rPr>
        <w:t>e</w:t>
      </w:r>
      <w:r w:rsidR="00910585" w:rsidRPr="0079350F">
        <w:rPr>
          <w:rFonts w:ascii="Calibri" w:hAnsi="Calibri" w:cs="Calibri"/>
          <w:u w:val="single"/>
        </w:rPr>
        <w:t>lectrification</w:t>
      </w:r>
      <w:r w:rsidR="001942D7" w:rsidRPr="0079350F">
        <w:rPr>
          <w:rFonts w:ascii="Calibri" w:hAnsi="Calibri" w:cs="Calibri"/>
        </w:rPr>
        <w:t>:</w:t>
      </w:r>
      <w:r w:rsidR="00BA01A0" w:rsidRPr="0079350F">
        <w:rPr>
          <w:rFonts w:ascii="Calibri" w:hAnsi="Calibri" w:cs="Calibri"/>
        </w:rPr>
        <w:t xml:space="preserve"> Cowlitz Indian </w:t>
      </w:r>
      <w:r>
        <w:rPr>
          <w:rFonts w:ascii="Calibri" w:hAnsi="Calibri" w:cs="Calibri"/>
        </w:rPr>
        <w:t>Tribe</w:t>
      </w:r>
      <w:r w:rsidR="00BA01A0" w:rsidRPr="0079350F">
        <w:rPr>
          <w:rFonts w:ascii="Calibri" w:hAnsi="Calibri" w:cs="Calibri"/>
        </w:rPr>
        <w:t xml:space="preserve"> Public Works is requesting $7,400,000 total for</w:t>
      </w:r>
      <w:r w:rsidR="0079350F" w:rsidRPr="0079350F">
        <w:rPr>
          <w:rFonts w:ascii="Calibri" w:hAnsi="Calibri" w:cs="Calibri"/>
        </w:rPr>
        <w:t>:</w:t>
      </w:r>
      <w:r w:rsidR="00BA01A0" w:rsidRPr="0079350F">
        <w:rPr>
          <w:rFonts w:ascii="Calibri" w:hAnsi="Calibri" w:cs="Calibri"/>
        </w:rPr>
        <w:t xml:space="preserve"> </w:t>
      </w:r>
      <w:r w:rsidR="0079350F" w:rsidRPr="0079350F">
        <w:rPr>
          <w:rFonts w:ascii="Calibri" w:hAnsi="Calibri" w:cs="Calibri"/>
        </w:rPr>
        <w:t xml:space="preserve">(1) 40 EVs (10 a Year Avg. 1-Transit Van, 2-Trucks, 3-Mid Size, 4-Sedan); (2) 3 Solar turn-key carport systems (includes Materials, Labor, Electrical Components); and (3) 2 Solar microgrids for </w:t>
      </w:r>
      <w:r>
        <w:rPr>
          <w:rFonts w:ascii="Calibri" w:hAnsi="Calibri" w:cs="Calibri"/>
        </w:rPr>
        <w:t>Tribal</w:t>
      </w:r>
      <w:r w:rsidR="0079350F" w:rsidRPr="0079350F">
        <w:rPr>
          <w:rFonts w:ascii="Calibri" w:hAnsi="Calibri" w:cs="Calibri"/>
        </w:rPr>
        <w:t xml:space="preserve"> buildings (includes Solar, Batteries, Storage Building, Ballast, Inverters, Permitting, Design, Labor).</w:t>
      </w:r>
    </w:p>
    <w:p w14:paraId="066036A9" w14:textId="77777777" w:rsidR="000D238D" w:rsidRDefault="00910585" w:rsidP="002310E8">
      <w:pPr>
        <w:pStyle w:val="ListParagraph"/>
        <w:numPr>
          <w:ilvl w:val="0"/>
          <w:numId w:val="5"/>
        </w:numPr>
        <w:rPr>
          <w:rFonts w:ascii="Calibri" w:hAnsi="Calibri" w:cs="Calibri"/>
        </w:rPr>
      </w:pPr>
      <w:r w:rsidRPr="000D238D">
        <w:rPr>
          <w:rFonts w:ascii="Calibri" w:hAnsi="Calibri" w:cs="Calibri"/>
          <w:u w:val="single"/>
        </w:rPr>
        <w:t xml:space="preserve">Anaerobic </w:t>
      </w:r>
      <w:r w:rsidR="001942D7" w:rsidRPr="000D238D">
        <w:rPr>
          <w:rFonts w:ascii="Calibri" w:hAnsi="Calibri" w:cs="Calibri"/>
          <w:u w:val="single"/>
        </w:rPr>
        <w:t>d</w:t>
      </w:r>
      <w:r w:rsidRPr="000D238D">
        <w:rPr>
          <w:rFonts w:ascii="Calibri" w:hAnsi="Calibri" w:cs="Calibri"/>
          <w:u w:val="single"/>
        </w:rPr>
        <w:t>igesters</w:t>
      </w:r>
      <w:r w:rsidR="001942D7" w:rsidRPr="000D238D">
        <w:rPr>
          <w:rFonts w:ascii="Calibri" w:hAnsi="Calibri" w:cs="Calibri"/>
        </w:rPr>
        <w:t>:</w:t>
      </w:r>
      <w:r w:rsidRPr="000D238D">
        <w:rPr>
          <w:rFonts w:ascii="Calibri" w:hAnsi="Calibri" w:cs="Calibri"/>
        </w:rPr>
        <w:t xml:space="preserve"> </w:t>
      </w:r>
      <w:r w:rsidR="002866E2" w:rsidRPr="000D238D">
        <w:rPr>
          <w:rFonts w:ascii="Calibri" w:hAnsi="Calibri" w:cs="Calibri"/>
        </w:rPr>
        <w:t xml:space="preserve">Commerce will subaward funding for </w:t>
      </w:r>
      <w:r w:rsidR="000D238D" w:rsidRPr="000D238D">
        <w:rPr>
          <w:rFonts w:ascii="Calibri" w:hAnsi="Calibri" w:cs="Calibri"/>
        </w:rPr>
        <w:t xml:space="preserve">two </w:t>
      </w:r>
      <w:r w:rsidR="002866E2" w:rsidRPr="000D238D">
        <w:rPr>
          <w:rFonts w:ascii="Calibri" w:hAnsi="Calibri" w:cs="Calibri"/>
        </w:rPr>
        <w:t xml:space="preserve">different anaerobic digesters for </w:t>
      </w:r>
      <w:r w:rsidR="000D238D" w:rsidRPr="000D238D">
        <w:rPr>
          <w:rFonts w:ascii="Calibri" w:hAnsi="Calibri" w:cs="Calibri"/>
        </w:rPr>
        <w:t>two</w:t>
      </w:r>
      <w:r w:rsidR="002866E2" w:rsidRPr="000D238D">
        <w:rPr>
          <w:rFonts w:ascii="Calibri" w:hAnsi="Calibri" w:cs="Calibri"/>
        </w:rPr>
        <w:t xml:space="preserve"> local projects. Pierce County will receive $600,000 to purchase an AD 185 (which can pro</w:t>
      </w:r>
      <w:r w:rsidR="000D238D" w:rsidRPr="000D238D">
        <w:rPr>
          <w:rFonts w:ascii="Calibri" w:hAnsi="Calibri" w:cs="Calibri"/>
        </w:rPr>
        <w:t>cess 185 tons of food per year) and</w:t>
      </w:r>
      <w:r w:rsidR="002866E2" w:rsidRPr="000D238D">
        <w:rPr>
          <w:rFonts w:ascii="Calibri" w:hAnsi="Calibri" w:cs="Calibri"/>
        </w:rPr>
        <w:t xml:space="preserve"> Tenino </w:t>
      </w:r>
      <w:proofErr w:type="spellStart"/>
      <w:r w:rsidR="002866E2" w:rsidRPr="000D238D">
        <w:rPr>
          <w:rFonts w:ascii="Calibri" w:hAnsi="Calibri" w:cs="Calibri"/>
        </w:rPr>
        <w:t>AgPark</w:t>
      </w:r>
      <w:proofErr w:type="spellEnd"/>
      <w:r w:rsidR="002866E2" w:rsidRPr="000D238D">
        <w:rPr>
          <w:rFonts w:ascii="Calibri" w:hAnsi="Calibri" w:cs="Calibri"/>
        </w:rPr>
        <w:t xml:space="preserve"> will receive $1,000,000 to purchase an AD 500 (which can process 500 tons of food per year) </w:t>
      </w:r>
    </w:p>
    <w:p w14:paraId="41C040F5" w14:textId="3471130D" w:rsidR="00D01C4A" w:rsidRPr="000D238D" w:rsidRDefault="00D01C4A" w:rsidP="000D238D">
      <w:pPr>
        <w:rPr>
          <w:rFonts w:ascii="Calibri" w:hAnsi="Calibri" w:cs="Calibri"/>
        </w:rPr>
      </w:pPr>
      <w:r w:rsidRPr="000D238D">
        <w:rPr>
          <w:rFonts w:ascii="Calibri" w:hAnsi="Calibri" w:cs="Calibri"/>
        </w:rPr>
        <w:t xml:space="preserve">For the </w:t>
      </w:r>
      <w:r w:rsidR="005165CF">
        <w:rPr>
          <w:rFonts w:ascii="Calibri" w:hAnsi="Calibri" w:cs="Calibri"/>
          <w:u w:val="single"/>
        </w:rPr>
        <w:t>Tribal</w:t>
      </w:r>
      <w:r w:rsidRPr="000D238D">
        <w:rPr>
          <w:rFonts w:ascii="Calibri" w:hAnsi="Calibri" w:cs="Calibri"/>
          <w:u w:val="single"/>
        </w:rPr>
        <w:t xml:space="preserve"> Clean Energy Grant program</w:t>
      </w:r>
      <w:r w:rsidRPr="000D238D">
        <w:rPr>
          <w:rFonts w:ascii="Calibri" w:hAnsi="Calibri" w:cs="Calibri"/>
        </w:rPr>
        <w:t xml:space="preserve"> Commerce </w:t>
      </w:r>
      <w:r w:rsidR="00744782" w:rsidRPr="000D238D">
        <w:rPr>
          <w:rFonts w:ascii="Calibri" w:hAnsi="Calibri" w:cs="Calibri"/>
        </w:rPr>
        <w:t>is not requesting funding for equipment.</w:t>
      </w:r>
    </w:p>
    <w:p w14:paraId="659DDEA9" w14:textId="5FA93F01" w:rsidR="00554983" w:rsidRPr="003F1675" w:rsidRDefault="000D2E19" w:rsidP="00D01C4A">
      <w:pPr>
        <w:rPr>
          <w:rFonts w:ascii="Calibri" w:hAnsi="Calibri" w:cs="Calibri"/>
          <w:bCs/>
        </w:rPr>
      </w:pPr>
      <w:r w:rsidRPr="00910585">
        <w:rPr>
          <w:rFonts w:ascii="Calibri" w:hAnsi="Calibri" w:cs="Calibri"/>
          <w:b/>
          <w:bCs/>
        </w:rPr>
        <w:t>Supplies</w:t>
      </w:r>
      <w:r w:rsidRPr="003F1675">
        <w:rPr>
          <w:rFonts w:ascii="Calibri" w:hAnsi="Calibri" w:cs="Calibri"/>
          <w:bCs/>
        </w:rPr>
        <w:t xml:space="preserve">: </w:t>
      </w:r>
    </w:p>
    <w:p w14:paraId="5998CB18" w14:textId="773F4900" w:rsidR="00744782" w:rsidRPr="003F1675" w:rsidRDefault="00744782" w:rsidP="00744782">
      <w:pPr>
        <w:rPr>
          <w:rFonts w:ascii="Calibri" w:hAnsi="Calibri" w:cs="Calibri"/>
          <w:bCs/>
        </w:rPr>
      </w:pPr>
      <w:r>
        <w:rPr>
          <w:rFonts w:ascii="Calibri" w:hAnsi="Calibri" w:cs="Calibri"/>
          <w:bCs/>
        </w:rPr>
        <w:t xml:space="preserve">Supplies account for less than 0.1% of the total budget. </w:t>
      </w:r>
    </w:p>
    <w:p w14:paraId="0A155E7F" w14:textId="2512C11F" w:rsidR="00744782" w:rsidRPr="00744782" w:rsidRDefault="00744782" w:rsidP="00744782">
      <w:pPr>
        <w:rPr>
          <w:rFonts w:ascii="Calibri" w:eastAsia="Times New Roman" w:hAnsi="Calibri" w:cs="Calibri"/>
          <w:kern w:val="0"/>
          <w14:ligatures w14:val="none"/>
        </w:rPr>
      </w:pPr>
      <w:r w:rsidRPr="003F1675">
        <w:rPr>
          <w:rFonts w:ascii="Calibri" w:hAnsi="Calibri" w:cs="Calibri"/>
          <w:u w:val="single"/>
        </w:rPr>
        <w:t>Subaward Management</w:t>
      </w:r>
      <w:r w:rsidRPr="003F1675">
        <w:rPr>
          <w:rFonts w:ascii="Calibri" w:hAnsi="Calibri" w:cs="Calibri"/>
        </w:rPr>
        <w:t xml:space="preserve">: </w:t>
      </w:r>
      <w:r>
        <w:rPr>
          <w:rFonts w:ascii="Calibri" w:hAnsi="Calibri" w:cs="Calibri"/>
        </w:rPr>
        <w:t>Commerce is requesting a total of $</w:t>
      </w:r>
      <w:r w:rsidR="0057215E">
        <w:rPr>
          <w:rFonts w:ascii="Calibri" w:hAnsi="Calibri" w:cs="Calibri"/>
        </w:rPr>
        <w:t>27,180</w:t>
      </w:r>
      <w:r>
        <w:rPr>
          <w:rFonts w:ascii="Calibri" w:hAnsi="Calibri" w:cs="Calibri"/>
        </w:rPr>
        <w:t xml:space="preserve"> for supplies to support staff, including $</w:t>
      </w:r>
      <w:r w:rsidR="0057215E">
        <w:rPr>
          <w:rFonts w:ascii="Calibri" w:hAnsi="Calibri" w:cs="Calibri"/>
        </w:rPr>
        <w:t>22,500</w:t>
      </w:r>
      <w:r>
        <w:rPr>
          <w:rFonts w:ascii="Calibri" w:hAnsi="Calibri" w:cs="Calibri"/>
        </w:rPr>
        <w:t xml:space="preserve"> for standard </w:t>
      </w:r>
      <w:r w:rsidR="00E23B79">
        <w:rPr>
          <w:rFonts w:ascii="Calibri" w:hAnsi="Calibri" w:cs="Calibri"/>
        </w:rPr>
        <w:t>workstations</w:t>
      </w:r>
      <w:r>
        <w:rPr>
          <w:rFonts w:ascii="Calibri" w:hAnsi="Calibri" w:cs="Calibri"/>
        </w:rPr>
        <w:t xml:space="preserve"> (desk, chair, computer, monitor and $800 for misc. equipment and supplies) and mobile phone for a total of a one-time costs of $4,500/FTE. Commerce is also requesting $4,680 for </w:t>
      </w:r>
      <w:r>
        <w:rPr>
          <w:rFonts w:ascii="Calibri" w:eastAsia="Times New Roman" w:hAnsi="Calibri" w:cs="Calibri"/>
          <w:kern w:val="0"/>
          <w14:ligatures w14:val="none"/>
        </w:rPr>
        <w:t xml:space="preserve">general office supplies (pen, paper, etc. </w:t>
      </w:r>
      <w:r w:rsidRPr="00744782">
        <w:rPr>
          <w:rFonts w:ascii="Calibri" w:eastAsia="Times New Roman" w:hAnsi="Calibri" w:cs="Calibri"/>
          <w:kern w:val="0"/>
          <w14:ligatures w14:val="none"/>
        </w:rPr>
        <w:t>for facilitation and outreach materials)</w:t>
      </w:r>
      <w:r>
        <w:rPr>
          <w:rFonts w:ascii="Calibri" w:eastAsia="Times New Roman" w:hAnsi="Calibri" w:cs="Calibri"/>
          <w:kern w:val="0"/>
          <w14:ligatures w14:val="none"/>
        </w:rPr>
        <w:t>, with an initial upfront amount to support staff and diminishing amounts requested each year.</w:t>
      </w:r>
    </w:p>
    <w:p w14:paraId="0144D9EE" w14:textId="0C6790D3" w:rsidR="00744782" w:rsidRDefault="00744782" w:rsidP="00744782">
      <w:pPr>
        <w:rPr>
          <w:rFonts w:ascii="Calibri" w:hAnsi="Calibri" w:cs="Calibri"/>
        </w:rPr>
      </w:pPr>
      <w:r>
        <w:rPr>
          <w:rFonts w:ascii="Calibri" w:hAnsi="Calibri" w:cs="Calibri"/>
        </w:rPr>
        <w:t xml:space="preserve">No </w:t>
      </w:r>
      <w:proofErr w:type="spellStart"/>
      <w:r>
        <w:rPr>
          <w:rFonts w:ascii="Calibri" w:hAnsi="Calibri" w:cs="Calibri"/>
        </w:rPr>
        <w:t>s</w:t>
      </w:r>
      <w:r w:rsidRPr="003F1675">
        <w:rPr>
          <w:rFonts w:ascii="Calibri" w:hAnsi="Calibri" w:cs="Calibri"/>
        </w:rPr>
        <w:t>ubawardees</w:t>
      </w:r>
      <w:proofErr w:type="spellEnd"/>
      <w:r w:rsidRPr="003F1675">
        <w:rPr>
          <w:rFonts w:ascii="Calibri" w:hAnsi="Calibri" w:cs="Calibri"/>
        </w:rPr>
        <w:t xml:space="preserve"> </w:t>
      </w:r>
      <w:r>
        <w:rPr>
          <w:rFonts w:ascii="Calibri" w:hAnsi="Calibri" w:cs="Calibri"/>
        </w:rPr>
        <w:t xml:space="preserve">are </w:t>
      </w:r>
      <w:r w:rsidRPr="003F1675">
        <w:rPr>
          <w:rFonts w:ascii="Calibri" w:hAnsi="Calibri" w:cs="Calibri"/>
        </w:rPr>
        <w:t xml:space="preserve">requesting </w:t>
      </w:r>
      <w:r>
        <w:rPr>
          <w:rFonts w:ascii="Calibri" w:hAnsi="Calibri" w:cs="Calibri"/>
        </w:rPr>
        <w:t>funding for supplies.</w:t>
      </w:r>
    </w:p>
    <w:p w14:paraId="2CFC5482" w14:textId="76BECB4D" w:rsidR="00744782" w:rsidRPr="00744782" w:rsidRDefault="00744782" w:rsidP="00744782">
      <w:pPr>
        <w:rPr>
          <w:rFonts w:ascii="Calibri" w:eastAsia="Times New Roman" w:hAnsi="Calibri" w:cs="Calibri"/>
          <w:kern w:val="0"/>
          <w14:ligatures w14:val="none"/>
        </w:rPr>
      </w:pPr>
      <w:r>
        <w:rPr>
          <w:rFonts w:ascii="Calibri" w:hAnsi="Calibri" w:cs="Calibri"/>
        </w:rPr>
        <w:t>For the</w:t>
      </w:r>
      <w:r w:rsidRPr="003F1675">
        <w:rPr>
          <w:rFonts w:ascii="Calibri" w:hAnsi="Calibri" w:cs="Calibri"/>
        </w:rPr>
        <w:t xml:space="preserve"> </w:t>
      </w:r>
      <w:r w:rsidR="005165CF">
        <w:rPr>
          <w:rFonts w:ascii="Calibri" w:hAnsi="Calibri" w:cs="Calibri"/>
          <w:u w:val="single"/>
        </w:rPr>
        <w:t>Tribal</w:t>
      </w:r>
      <w:r w:rsidRPr="003F1675">
        <w:rPr>
          <w:rFonts w:ascii="Calibri" w:hAnsi="Calibri" w:cs="Calibri"/>
          <w:u w:val="single"/>
        </w:rPr>
        <w:t xml:space="preserve"> Clean Energy Grant program</w:t>
      </w:r>
      <w:r w:rsidRPr="003F1675">
        <w:rPr>
          <w:rFonts w:ascii="Calibri" w:hAnsi="Calibri" w:cs="Calibri"/>
        </w:rPr>
        <w:t xml:space="preserve"> </w:t>
      </w:r>
      <w:r>
        <w:rPr>
          <w:rFonts w:ascii="Calibri" w:hAnsi="Calibri" w:cs="Calibri"/>
        </w:rPr>
        <w:t xml:space="preserve">Commerce is also requesting $4,680 for </w:t>
      </w:r>
      <w:r>
        <w:rPr>
          <w:rFonts w:ascii="Calibri" w:eastAsia="Times New Roman" w:hAnsi="Calibri" w:cs="Calibri"/>
          <w:kern w:val="0"/>
          <w14:ligatures w14:val="none"/>
        </w:rPr>
        <w:t xml:space="preserve">general office supplies (pen, paper, etc. </w:t>
      </w:r>
      <w:r w:rsidRPr="00744782">
        <w:rPr>
          <w:rFonts w:ascii="Calibri" w:eastAsia="Times New Roman" w:hAnsi="Calibri" w:cs="Calibri"/>
          <w:kern w:val="0"/>
          <w14:ligatures w14:val="none"/>
        </w:rPr>
        <w:t>for facilitation and outreach materials)</w:t>
      </w:r>
      <w:r>
        <w:rPr>
          <w:rFonts w:ascii="Calibri" w:eastAsia="Times New Roman" w:hAnsi="Calibri" w:cs="Calibri"/>
          <w:kern w:val="0"/>
          <w14:ligatures w14:val="none"/>
        </w:rPr>
        <w:t>, with an initial upfront amount to support staff and diminishing amounts requested each year.</w:t>
      </w:r>
    </w:p>
    <w:p w14:paraId="1F3280AE" w14:textId="6742BD1E" w:rsidR="00F62919" w:rsidRPr="003F1675" w:rsidRDefault="00F62919" w:rsidP="003F1675">
      <w:pPr>
        <w:rPr>
          <w:rFonts w:ascii="Calibri" w:hAnsi="Calibri" w:cs="Calibri"/>
        </w:rPr>
      </w:pPr>
      <w:r w:rsidRPr="00910585">
        <w:rPr>
          <w:rFonts w:ascii="Calibri" w:hAnsi="Calibri" w:cs="Calibri"/>
          <w:b/>
          <w:bCs/>
        </w:rPr>
        <w:t>Contractual</w:t>
      </w:r>
      <w:r w:rsidRPr="003F1675">
        <w:rPr>
          <w:rFonts w:ascii="Calibri" w:hAnsi="Calibri" w:cs="Calibri"/>
          <w:bCs/>
        </w:rPr>
        <w:t xml:space="preserve">: </w:t>
      </w:r>
    </w:p>
    <w:p w14:paraId="720F6A8F" w14:textId="77777777" w:rsidR="00AD68EA" w:rsidRDefault="00744782" w:rsidP="00744782">
      <w:pPr>
        <w:rPr>
          <w:rFonts w:ascii="Calibri" w:hAnsi="Calibri" w:cs="Calibri"/>
          <w:bCs/>
        </w:rPr>
      </w:pPr>
      <w:r>
        <w:rPr>
          <w:rFonts w:ascii="Calibri" w:hAnsi="Calibri" w:cs="Calibri"/>
          <w:bCs/>
        </w:rPr>
        <w:t>Contr</w:t>
      </w:r>
      <w:r w:rsidR="0057215E">
        <w:rPr>
          <w:rFonts w:ascii="Calibri" w:hAnsi="Calibri" w:cs="Calibri"/>
          <w:bCs/>
        </w:rPr>
        <w:t>actual funding accounts for 22.4</w:t>
      </w:r>
      <w:r>
        <w:rPr>
          <w:rFonts w:ascii="Calibri" w:hAnsi="Calibri" w:cs="Calibri"/>
          <w:bCs/>
        </w:rPr>
        <w:t>% of the total budget. Commerce staff will ensure compliance with all federal requirements (i.e. CFR 200, Davis Bacon).</w:t>
      </w:r>
    </w:p>
    <w:p w14:paraId="1DFF18B5" w14:textId="569C875E" w:rsidR="00744782" w:rsidRPr="00AD68EA" w:rsidRDefault="00744782" w:rsidP="00744782">
      <w:pPr>
        <w:rPr>
          <w:rFonts w:ascii="Calibri" w:hAnsi="Calibri" w:cs="Calibri"/>
          <w:bCs/>
        </w:rPr>
      </w:pPr>
      <w:r w:rsidRPr="003F1675">
        <w:rPr>
          <w:rFonts w:ascii="Calibri" w:hAnsi="Calibri" w:cs="Calibri"/>
          <w:u w:val="single"/>
        </w:rPr>
        <w:t>Subaward Management</w:t>
      </w:r>
      <w:r w:rsidR="00AD68EA">
        <w:rPr>
          <w:rFonts w:ascii="Calibri" w:hAnsi="Calibri" w:cs="Calibri"/>
        </w:rPr>
        <w:t xml:space="preserve">: </w:t>
      </w:r>
      <w:r w:rsidR="00AD68EA" w:rsidRPr="00AD68EA">
        <w:rPr>
          <w:rFonts w:ascii="Calibri" w:hAnsi="Calibri" w:cs="Calibri"/>
        </w:rPr>
        <w:t>Commerce will use a total of $500,000 ($100,000/year) to contract with a third-party manager to provide reporting and implementation support for each team</w:t>
      </w:r>
      <w:r w:rsidR="00AD68EA">
        <w:rPr>
          <w:rFonts w:ascii="Calibri" w:hAnsi="Calibri" w:cs="Calibri"/>
        </w:rPr>
        <w:t xml:space="preserve"> in the anaerobic digesters program</w:t>
      </w:r>
      <w:r w:rsidR="00AD68EA" w:rsidRPr="00AD68EA">
        <w:rPr>
          <w:rFonts w:ascii="Calibri" w:hAnsi="Calibri" w:cs="Calibri"/>
        </w:rPr>
        <w:t>.</w:t>
      </w:r>
    </w:p>
    <w:p w14:paraId="5E63A5D4" w14:textId="4ECCC9F4" w:rsidR="00744782" w:rsidRDefault="00744782" w:rsidP="00744782">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r>
        <w:rPr>
          <w:rFonts w:ascii="Calibri" w:hAnsi="Calibri" w:cs="Calibri"/>
        </w:rPr>
        <w:t>Contractual funding</w:t>
      </w:r>
      <w:r w:rsidRPr="003F1675">
        <w:rPr>
          <w:rFonts w:ascii="Calibri" w:hAnsi="Calibri" w:cs="Calibri"/>
        </w:rPr>
        <w:t xml:space="preserve"> include</w:t>
      </w:r>
      <w:r>
        <w:rPr>
          <w:rFonts w:ascii="Calibri" w:hAnsi="Calibri" w:cs="Calibri"/>
        </w:rPr>
        <w:t>:</w:t>
      </w:r>
    </w:p>
    <w:p w14:paraId="63714462" w14:textId="040AF613" w:rsidR="00744782" w:rsidRPr="00910585" w:rsidRDefault="00744782" w:rsidP="00744782">
      <w:pPr>
        <w:pStyle w:val="ListParagraph"/>
        <w:numPr>
          <w:ilvl w:val="0"/>
          <w:numId w:val="5"/>
        </w:numPr>
        <w:rPr>
          <w:rFonts w:ascii="Calibri" w:hAnsi="Calibri" w:cs="Calibri"/>
          <w:b/>
        </w:rPr>
      </w:pPr>
      <w:r>
        <w:rPr>
          <w:rFonts w:ascii="Calibri" w:hAnsi="Calibri" w:cs="Calibri"/>
          <w:u w:val="single"/>
        </w:rPr>
        <w:t>Rail Infrastructure</w:t>
      </w:r>
      <w:r>
        <w:rPr>
          <w:rFonts w:ascii="Calibri" w:hAnsi="Calibri" w:cs="Calibri"/>
        </w:rPr>
        <w:t>: Pend Oreille Valley Railroad is requesting a total of $</w:t>
      </w:r>
      <w:r w:rsidR="00AB556D">
        <w:rPr>
          <w:rFonts w:ascii="Calibri" w:hAnsi="Calibri" w:cs="Calibri"/>
        </w:rPr>
        <w:t xml:space="preserve">507,200 for the following consultant services: (1) design of the repair shop; (2) construction of the repair shop; (3) construction administration; (4) energy conservation and civil engineering to meet LEED and other efficiency standards; (5) Hazmat and </w:t>
      </w:r>
      <w:r w:rsidR="00CB3984">
        <w:rPr>
          <w:rFonts w:ascii="Calibri" w:hAnsi="Calibri" w:cs="Calibri"/>
        </w:rPr>
        <w:t>geothermal surveying; and (6) cultural resource studies.</w:t>
      </w:r>
    </w:p>
    <w:p w14:paraId="0B5943BD" w14:textId="6987E842" w:rsidR="00744782" w:rsidRPr="00910585" w:rsidRDefault="00744782" w:rsidP="00AB556D">
      <w:pPr>
        <w:pStyle w:val="ListParagraph"/>
        <w:numPr>
          <w:ilvl w:val="0"/>
          <w:numId w:val="5"/>
        </w:numPr>
        <w:rPr>
          <w:rFonts w:ascii="Calibri" w:hAnsi="Calibri" w:cs="Calibri"/>
          <w:b/>
        </w:rPr>
      </w:pPr>
      <w:r>
        <w:rPr>
          <w:rFonts w:ascii="Calibri" w:hAnsi="Calibri" w:cs="Calibri"/>
          <w:u w:val="single"/>
        </w:rPr>
        <w:t>Vehicle-to-g</w:t>
      </w:r>
      <w:r w:rsidRPr="001942D7">
        <w:rPr>
          <w:rFonts w:ascii="Calibri" w:hAnsi="Calibri" w:cs="Calibri"/>
          <w:u w:val="single"/>
        </w:rPr>
        <w:t xml:space="preserve">rid </w:t>
      </w:r>
      <w:r>
        <w:rPr>
          <w:rFonts w:ascii="Calibri" w:hAnsi="Calibri" w:cs="Calibri"/>
          <w:u w:val="single"/>
        </w:rPr>
        <w:t>i</w:t>
      </w:r>
      <w:r w:rsidRPr="001942D7">
        <w:rPr>
          <w:rFonts w:ascii="Calibri" w:hAnsi="Calibri" w:cs="Calibri"/>
          <w:u w:val="single"/>
        </w:rPr>
        <w:t>ntegration</w:t>
      </w:r>
      <w:r>
        <w:rPr>
          <w:rFonts w:ascii="Calibri" w:hAnsi="Calibri" w:cs="Calibri"/>
        </w:rPr>
        <w:t xml:space="preserve">: City of Spokane and </w:t>
      </w:r>
      <w:proofErr w:type="spellStart"/>
      <w:r>
        <w:rPr>
          <w:rFonts w:ascii="Calibri" w:hAnsi="Calibri" w:cs="Calibri"/>
        </w:rPr>
        <w:t>Avista</w:t>
      </w:r>
      <w:proofErr w:type="spellEnd"/>
      <w:r>
        <w:rPr>
          <w:rFonts w:ascii="Calibri" w:hAnsi="Calibri" w:cs="Calibri"/>
        </w:rPr>
        <w:t xml:space="preserve"> Utilities are requesting $</w:t>
      </w:r>
      <w:r w:rsidR="00AB556D">
        <w:rPr>
          <w:rFonts w:ascii="Calibri" w:hAnsi="Calibri" w:cs="Calibri"/>
        </w:rPr>
        <w:t>4,758,000</w:t>
      </w:r>
      <w:r>
        <w:rPr>
          <w:rFonts w:ascii="Calibri" w:hAnsi="Calibri" w:cs="Calibri"/>
        </w:rPr>
        <w:t xml:space="preserve"> </w:t>
      </w:r>
      <w:r w:rsidR="00AB556D">
        <w:rPr>
          <w:rFonts w:ascii="Calibri" w:hAnsi="Calibri" w:cs="Calibri"/>
        </w:rPr>
        <w:t xml:space="preserve">for the following services: (1) $1.458 million for vehicle-to-grid integration systems development (including </w:t>
      </w:r>
      <w:r w:rsidR="00AB556D" w:rsidRPr="00AB556D">
        <w:rPr>
          <w:rFonts w:ascii="Calibri" w:hAnsi="Calibri" w:cs="Calibri"/>
        </w:rPr>
        <w:t>software, communications/controls, hardware</w:t>
      </w:r>
      <w:r w:rsidR="00AB556D">
        <w:rPr>
          <w:rFonts w:ascii="Calibri" w:hAnsi="Calibri" w:cs="Calibri"/>
        </w:rPr>
        <w:t xml:space="preserve">); (2) $2.625 million for vehicle-to-load systems development (including </w:t>
      </w:r>
      <w:r w:rsidR="00AB556D" w:rsidRPr="00AB556D">
        <w:rPr>
          <w:rFonts w:ascii="Calibri" w:hAnsi="Calibri" w:cs="Calibri"/>
        </w:rPr>
        <w:t>software, communications/controls, hardware</w:t>
      </w:r>
      <w:r w:rsidR="00AB556D">
        <w:rPr>
          <w:rFonts w:ascii="Calibri" w:hAnsi="Calibri" w:cs="Calibri"/>
        </w:rPr>
        <w:t xml:space="preserve">); (3) $116, 700 per year for contracted labor for project management and administration; and (4) $90,000 for a public education and communication consultant to support </w:t>
      </w:r>
      <w:r w:rsidR="00AB556D" w:rsidRPr="00AB556D">
        <w:rPr>
          <w:rFonts w:ascii="Calibri" w:hAnsi="Calibri" w:cs="Calibri"/>
        </w:rPr>
        <w:t>to execute a paid communications plan to introduce the benefits of the demonstrations to the targeted audiences and sustain awareness</w:t>
      </w:r>
      <w:r w:rsidR="00AB556D">
        <w:rPr>
          <w:rFonts w:ascii="Calibri" w:hAnsi="Calibri" w:cs="Calibri"/>
        </w:rPr>
        <w:t>.</w:t>
      </w:r>
    </w:p>
    <w:p w14:paraId="2851268C" w14:textId="6B32FCDC" w:rsidR="001C21D1" w:rsidRPr="00E740C3" w:rsidRDefault="001C21D1" w:rsidP="00744782">
      <w:pPr>
        <w:pStyle w:val="ListParagraph"/>
        <w:numPr>
          <w:ilvl w:val="0"/>
          <w:numId w:val="5"/>
        </w:numPr>
        <w:rPr>
          <w:rFonts w:ascii="Calibri" w:hAnsi="Calibri" w:cs="Calibri"/>
          <w:b/>
        </w:rPr>
      </w:pPr>
      <w:r w:rsidRPr="00D01C4A">
        <w:rPr>
          <w:rFonts w:ascii="Calibri" w:hAnsi="Calibri" w:cs="Calibri"/>
          <w:u w:val="single"/>
        </w:rPr>
        <w:t>SCC Energy District</w:t>
      </w:r>
      <w:r w:rsidRPr="00D01C4A">
        <w:rPr>
          <w:rFonts w:ascii="Calibri" w:hAnsi="Calibri" w:cs="Calibri"/>
        </w:rPr>
        <w:t>:</w:t>
      </w:r>
      <w:r>
        <w:rPr>
          <w:rFonts w:ascii="Calibri" w:hAnsi="Calibri" w:cs="Calibri"/>
        </w:rPr>
        <w:t xml:space="preserve"> Seattle Central College is requesting $8,666,196 for contracts for the following services: (1) construction</w:t>
      </w:r>
      <w:r w:rsidR="00E740C3">
        <w:rPr>
          <w:rFonts w:ascii="Calibri" w:hAnsi="Calibri" w:cs="Calibri"/>
        </w:rPr>
        <w:t xml:space="preserve"> and expansion</w:t>
      </w:r>
      <w:r>
        <w:rPr>
          <w:rFonts w:ascii="Calibri" w:hAnsi="Calibri" w:cs="Calibri"/>
        </w:rPr>
        <w:t xml:space="preserve"> of the electrified heati</w:t>
      </w:r>
      <w:r w:rsidR="00E740C3">
        <w:rPr>
          <w:rFonts w:ascii="Calibri" w:hAnsi="Calibri" w:cs="Calibri"/>
        </w:rPr>
        <w:t xml:space="preserve">ng system; (2) transformer upgrades; and (3) contract for measurement, verification and optimization of new system. </w:t>
      </w:r>
    </w:p>
    <w:p w14:paraId="1E1B61F6" w14:textId="29BDC7D6" w:rsidR="00E740C3" w:rsidRPr="001C21D1" w:rsidRDefault="00E740C3" w:rsidP="00744782">
      <w:pPr>
        <w:pStyle w:val="ListParagraph"/>
        <w:numPr>
          <w:ilvl w:val="0"/>
          <w:numId w:val="5"/>
        </w:numPr>
        <w:rPr>
          <w:rFonts w:ascii="Calibri" w:hAnsi="Calibri" w:cs="Calibri"/>
          <w:b/>
        </w:rPr>
      </w:pPr>
      <w:r>
        <w:rPr>
          <w:rFonts w:ascii="Calibri" w:hAnsi="Calibri" w:cs="Calibri"/>
          <w:u w:val="single"/>
        </w:rPr>
        <w:t>WWU Energy District</w:t>
      </w:r>
      <w:r w:rsidRPr="00E740C3">
        <w:rPr>
          <w:rFonts w:ascii="Calibri" w:hAnsi="Calibri" w:cs="Calibri"/>
          <w:b/>
        </w:rPr>
        <w:t>:</w:t>
      </w:r>
      <w:r>
        <w:rPr>
          <w:rFonts w:ascii="Calibri" w:hAnsi="Calibri" w:cs="Calibri"/>
          <w:b/>
        </w:rPr>
        <w:t xml:space="preserve"> </w:t>
      </w:r>
      <w:r w:rsidR="000A23DE">
        <w:rPr>
          <w:rFonts w:ascii="Calibri" w:hAnsi="Calibri" w:cs="Calibri"/>
        </w:rPr>
        <w:t>Western Washington University is requesting $3,</w:t>
      </w:r>
      <w:r w:rsidR="00EB3898">
        <w:rPr>
          <w:rFonts w:ascii="Calibri" w:hAnsi="Calibri" w:cs="Calibri"/>
        </w:rPr>
        <w:t>877,381</w:t>
      </w:r>
      <w:r w:rsidR="000A23DE">
        <w:rPr>
          <w:rFonts w:ascii="Calibri" w:hAnsi="Calibri" w:cs="Calibri"/>
        </w:rPr>
        <w:t xml:space="preserve"> </w:t>
      </w:r>
      <w:r w:rsidR="00EB3898">
        <w:rPr>
          <w:rFonts w:ascii="Calibri" w:hAnsi="Calibri" w:cs="Calibri"/>
        </w:rPr>
        <w:t>for contracts for retrofitting 8</w:t>
      </w:r>
      <w:r w:rsidR="000A23DE">
        <w:rPr>
          <w:rFonts w:ascii="Calibri" w:hAnsi="Calibri" w:cs="Calibri"/>
        </w:rPr>
        <w:t xml:space="preserve"> buildings on campus. Each contract will include design and engineering, heat recovery coils, pumps and piping</w:t>
      </w:r>
      <w:r w:rsidR="00EB3898">
        <w:rPr>
          <w:rFonts w:ascii="Calibri" w:hAnsi="Calibri" w:cs="Calibri"/>
        </w:rPr>
        <w:t xml:space="preserve"> (where needed)</w:t>
      </w:r>
      <w:r w:rsidR="000A23DE">
        <w:rPr>
          <w:rFonts w:ascii="Calibri" w:hAnsi="Calibri" w:cs="Calibri"/>
        </w:rPr>
        <w:t xml:space="preserve">, electrical equipment, building controls, installation labor and contract management. </w:t>
      </w:r>
    </w:p>
    <w:p w14:paraId="05459B48" w14:textId="21D02FFF" w:rsidR="00C94917" w:rsidRDefault="00E740C3" w:rsidP="003F1675">
      <w:pPr>
        <w:rPr>
          <w:rFonts w:ascii="Calibri" w:hAnsi="Calibri" w:cs="Calibri"/>
        </w:rPr>
      </w:pPr>
      <w:r>
        <w:rPr>
          <w:rFonts w:ascii="Calibri" w:hAnsi="Calibri" w:cs="Calibri"/>
        </w:rPr>
        <w:t>The</w:t>
      </w:r>
      <w:r w:rsidR="00744782" w:rsidRPr="003F1675">
        <w:rPr>
          <w:rFonts w:ascii="Calibri" w:hAnsi="Calibri" w:cs="Calibri"/>
        </w:rPr>
        <w:t xml:space="preserve"> </w:t>
      </w:r>
      <w:r w:rsidR="005165CF">
        <w:rPr>
          <w:rFonts w:ascii="Calibri" w:hAnsi="Calibri" w:cs="Calibri"/>
          <w:u w:val="single"/>
        </w:rPr>
        <w:t>Tribal</w:t>
      </w:r>
      <w:r w:rsidR="00744782" w:rsidRPr="003F1675">
        <w:rPr>
          <w:rFonts w:ascii="Calibri" w:hAnsi="Calibri" w:cs="Calibri"/>
          <w:u w:val="single"/>
        </w:rPr>
        <w:t xml:space="preserve"> Clean Energy Grant program</w:t>
      </w:r>
      <w:r w:rsidR="00744782" w:rsidRPr="003F1675">
        <w:rPr>
          <w:rFonts w:ascii="Calibri" w:hAnsi="Calibri" w:cs="Calibri"/>
        </w:rPr>
        <w:t xml:space="preserve"> </w:t>
      </w:r>
      <w:r>
        <w:rPr>
          <w:rFonts w:ascii="Calibri" w:hAnsi="Calibri" w:cs="Calibri"/>
        </w:rPr>
        <w:t>is not requesting funding for contracts.</w:t>
      </w:r>
    </w:p>
    <w:p w14:paraId="29285BE2" w14:textId="1C78C918" w:rsidR="005A4976" w:rsidRDefault="005A4976" w:rsidP="003F1675">
      <w:pPr>
        <w:rPr>
          <w:rFonts w:ascii="Calibri" w:hAnsi="Calibri" w:cs="Calibri"/>
          <w:bCs/>
        </w:rPr>
      </w:pPr>
      <w:r w:rsidRPr="00910585">
        <w:rPr>
          <w:rFonts w:ascii="Calibri" w:hAnsi="Calibri" w:cs="Calibri"/>
          <w:b/>
          <w:bCs/>
        </w:rPr>
        <w:t>Other</w:t>
      </w:r>
      <w:r w:rsidRPr="003F1675">
        <w:rPr>
          <w:rFonts w:ascii="Calibri" w:hAnsi="Calibri" w:cs="Calibri"/>
          <w:bCs/>
        </w:rPr>
        <w:t xml:space="preserve">: </w:t>
      </w:r>
    </w:p>
    <w:p w14:paraId="5DFDA93C" w14:textId="28A7F6E0" w:rsidR="00B55A76" w:rsidRPr="003F1675" w:rsidRDefault="0057215E" w:rsidP="00B55A76">
      <w:pPr>
        <w:rPr>
          <w:rFonts w:ascii="Calibri" w:hAnsi="Calibri" w:cs="Calibri"/>
          <w:bCs/>
        </w:rPr>
      </w:pPr>
      <w:r>
        <w:rPr>
          <w:rFonts w:ascii="Calibri" w:hAnsi="Calibri" w:cs="Calibri"/>
          <w:bCs/>
        </w:rPr>
        <w:t>Other expenses account for 33.7</w:t>
      </w:r>
      <w:r w:rsidR="00B55A76">
        <w:rPr>
          <w:rFonts w:ascii="Calibri" w:hAnsi="Calibri" w:cs="Calibri"/>
          <w:bCs/>
        </w:rPr>
        <w:t>% of the total budget. Commerce staff will ensure compliance with all federal requirements.</w:t>
      </w:r>
    </w:p>
    <w:p w14:paraId="67524181" w14:textId="56A2FFC7" w:rsidR="00B55A76" w:rsidRPr="003F1675" w:rsidRDefault="00B55A76" w:rsidP="00B55A76">
      <w:pPr>
        <w:rPr>
          <w:rFonts w:ascii="Calibri" w:hAnsi="Calibri" w:cs="Calibri"/>
        </w:rPr>
      </w:pPr>
      <w:r w:rsidRPr="003F1675">
        <w:rPr>
          <w:rFonts w:ascii="Calibri" w:hAnsi="Calibri" w:cs="Calibri"/>
          <w:u w:val="single"/>
        </w:rPr>
        <w:t>Subaward Management</w:t>
      </w:r>
      <w:r w:rsidRPr="003F1675">
        <w:rPr>
          <w:rFonts w:ascii="Calibri" w:hAnsi="Calibri" w:cs="Calibri"/>
        </w:rPr>
        <w:t xml:space="preserve">: </w:t>
      </w:r>
      <w:r>
        <w:rPr>
          <w:rFonts w:ascii="Calibri" w:hAnsi="Calibri" w:cs="Calibri"/>
        </w:rPr>
        <w:t>Commerce is r</w:t>
      </w:r>
      <w:r w:rsidRPr="003F1675">
        <w:rPr>
          <w:rFonts w:ascii="Calibri" w:hAnsi="Calibri" w:cs="Calibri"/>
        </w:rPr>
        <w:t>equesting</w:t>
      </w:r>
      <w:r>
        <w:rPr>
          <w:rFonts w:ascii="Calibri" w:hAnsi="Calibri" w:cs="Calibri"/>
        </w:rPr>
        <w:t xml:space="preserve"> $</w:t>
      </w:r>
      <w:r w:rsidR="0057215E">
        <w:rPr>
          <w:rFonts w:ascii="Calibri" w:hAnsi="Calibri" w:cs="Calibri"/>
        </w:rPr>
        <w:t>298,488</w:t>
      </w:r>
      <w:r>
        <w:rPr>
          <w:rFonts w:ascii="Calibri" w:hAnsi="Calibri" w:cs="Calibri"/>
        </w:rPr>
        <w:t xml:space="preserve"> in</w:t>
      </w:r>
      <w:r w:rsidRPr="003F1675">
        <w:rPr>
          <w:rFonts w:ascii="Calibri" w:hAnsi="Calibri" w:cs="Calibri"/>
        </w:rPr>
        <w:t xml:space="preserve"> funding for </w:t>
      </w:r>
      <w:r>
        <w:rPr>
          <w:rFonts w:ascii="Calibri" w:hAnsi="Calibri" w:cs="Calibri"/>
        </w:rPr>
        <w:t xml:space="preserve">direct costs, including </w:t>
      </w:r>
      <w:r w:rsidRPr="00B55A76">
        <w:rPr>
          <w:rFonts w:ascii="Calibri" w:hAnsi="Calibri" w:cs="Calibri"/>
        </w:rPr>
        <w:t xml:space="preserve">Seat of Government real estate services fee </w:t>
      </w:r>
      <w:r>
        <w:rPr>
          <w:rFonts w:ascii="Calibri" w:hAnsi="Calibri" w:cs="Calibri"/>
        </w:rPr>
        <w:t>(</w:t>
      </w:r>
      <w:r w:rsidRPr="00B55A76">
        <w:rPr>
          <w:rFonts w:ascii="Calibri" w:hAnsi="Calibri" w:cs="Calibri"/>
        </w:rPr>
        <w:t>since state facilities are exempt from paying local property taxes</w:t>
      </w:r>
      <w:r>
        <w:rPr>
          <w:rFonts w:ascii="Calibri" w:hAnsi="Calibri" w:cs="Calibri"/>
        </w:rPr>
        <w:t>)</w:t>
      </w:r>
      <w:r w:rsidRPr="00B55A76">
        <w:rPr>
          <w:rFonts w:ascii="Calibri" w:hAnsi="Calibri" w:cs="Calibri"/>
        </w:rPr>
        <w:t>; Department of Personnel required charge; Repair and maintenance to office equipment; Space and Utilities to rent offices. Other direct cost for services from other agencies or services to provide communications, data processing for our outlook mailboxes, the state data center, software licenses and the personnel database.</w:t>
      </w:r>
    </w:p>
    <w:p w14:paraId="59A7E27B" w14:textId="3A3F146A" w:rsidR="00B55A76" w:rsidRDefault="00B55A76" w:rsidP="00B55A76">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proofErr w:type="gramStart"/>
      <w:r>
        <w:rPr>
          <w:rFonts w:ascii="Calibri" w:hAnsi="Calibri" w:cs="Calibri"/>
        </w:rPr>
        <w:t>Other</w:t>
      </w:r>
      <w:proofErr w:type="gramEnd"/>
      <w:r>
        <w:rPr>
          <w:rFonts w:ascii="Calibri" w:hAnsi="Calibri" w:cs="Calibri"/>
        </w:rPr>
        <w:t xml:space="preserve"> funding</w:t>
      </w:r>
      <w:r w:rsidRPr="003F1675">
        <w:rPr>
          <w:rFonts w:ascii="Calibri" w:hAnsi="Calibri" w:cs="Calibri"/>
        </w:rPr>
        <w:t xml:space="preserve"> include</w:t>
      </w:r>
      <w:r>
        <w:rPr>
          <w:rFonts w:ascii="Calibri" w:hAnsi="Calibri" w:cs="Calibri"/>
        </w:rPr>
        <w:t>:</w:t>
      </w:r>
    </w:p>
    <w:p w14:paraId="18A862C0" w14:textId="24156299" w:rsidR="00B55A76" w:rsidRPr="00D01C4A" w:rsidRDefault="00B55A76" w:rsidP="00B55A76">
      <w:pPr>
        <w:pStyle w:val="ListParagraph"/>
        <w:numPr>
          <w:ilvl w:val="0"/>
          <w:numId w:val="5"/>
        </w:numPr>
        <w:rPr>
          <w:rFonts w:ascii="Calibri" w:hAnsi="Calibri" w:cs="Calibri"/>
          <w:b/>
        </w:rPr>
      </w:pPr>
      <w:r>
        <w:rPr>
          <w:rFonts w:ascii="Calibri" w:hAnsi="Calibri" w:cs="Calibri"/>
          <w:u w:val="single"/>
        </w:rPr>
        <w:t>Water transportation</w:t>
      </w:r>
      <w:r w:rsidRPr="00D01C4A">
        <w:rPr>
          <w:rFonts w:ascii="Calibri" w:hAnsi="Calibri" w:cs="Calibri"/>
        </w:rPr>
        <w:t xml:space="preserve">: </w:t>
      </w:r>
      <w:r>
        <w:rPr>
          <w:rFonts w:ascii="Calibri" w:hAnsi="Calibri" w:cs="Calibri"/>
        </w:rPr>
        <w:t>Port of Port Angeles</w:t>
      </w:r>
      <w:r w:rsidRPr="00D01C4A">
        <w:rPr>
          <w:rFonts w:ascii="Calibri" w:hAnsi="Calibri" w:cs="Calibri"/>
        </w:rPr>
        <w:t xml:space="preserve"> is requesting</w:t>
      </w:r>
      <w:r w:rsidR="0057215E">
        <w:rPr>
          <w:rFonts w:ascii="Calibri" w:hAnsi="Calibri" w:cs="Calibri"/>
        </w:rPr>
        <w:t xml:space="preserve"> $7,000,000 ($1,400,000/yr.) to run an incentive </w:t>
      </w:r>
      <w:r>
        <w:rPr>
          <w:rFonts w:ascii="Calibri" w:hAnsi="Calibri" w:cs="Calibri"/>
        </w:rPr>
        <w:t>program for barge operators. This program is the first of its kind and will ensure stable pricing and regular routes are available for new barging activities.</w:t>
      </w:r>
    </w:p>
    <w:p w14:paraId="6D9413C1" w14:textId="25F86144" w:rsidR="00B55A76" w:rsidRPr="00910585" w:rsidRDefault="00B55A76" w:rsidP="00B55A76">
      <w:pPr>
        <w:pStyle w:val="ListParagraph"/>
        <w:numPr>
          <w:ilvl w:val="0"/>
          <w:numId w:val="5"/>
        </w:numPr>
        <w:rPr>
          <w:rFonts w:ascii="Calibri" w:hAnsi="Calibri" w:cs="Calibri"/>
          <w:b/>
        </w:rPr>
      </w:pPr>
      <w:r>
        <w:rPr>
          <w:rFonts w:ascii="Calibri" w:hAnsi="Calibri" w:cs="Calibri"/>
          <w:u w:val="single"/>
        </w:rPr>
        <w:t>Vehicle-to-g</w:t>
      </w:r>
      <w:r w:rsidRPr="001942D7">
        <w:rPr>
          <w:rFonts w:ascii="Calibri" w:hAnsi="Calibri" w:cs="Calibri"/>
          <w:u w:val="single"/>
        </w:rPr>
        <w:t xml:space="preserve">rid </w:t>
      </w:r>
      <w:r>
        <w:rPr>
          <w:rFonts w:ascii="Calibri" w:hAnsi="Calibri" w:cs="Calibri"/>
          <w:u w:val="single"/>
        </w:rPr>
        <w:t>i</w:t>
      </w:r>
      <w:r w:rsidRPr="001942D7">
        <w:rPr>
          <w:rFonts w:ascii="Calibri" w:hAnsi="Calibri" w:cs="Calibri"/>
          <w:u w:val="single"/>
        </w:rPr>
        <w:t>ntegration</w:t>
      </w:r>
      <w:r>
        <w:rPr>
          <w:rFonts w:ascii="Calibri" w:hAnsi="Calibri" w:cs="Calibri"/>
        </w:rPr>
        <w:t>: City of Spokane is requesting $2,042,250 for operations and maintenance costs for both the pilot programs.</w:t>
      </w:r>
    </w:p>
    <w:p w14:paraId="64C6C8D3" w14:textId="0D5456FC" w:rsidR="00B55A76" w:rsidRPr="00E740C3" w:rsidRDefault="00B55A76" w:rsidP="00B55A76">
      <w:pPr>
        <w:pStyle w:val="ListParagraph"/>
        <w:numPr>
          <w:ilvl w:val="0"/>
          <w:numId w:val="5"/>
        </w:numPr>
        <w:rPr>
          <w:rFonts w:ascii="Calibri" w:hAnsi="Calibri" w:cs="Calibri"/>
          <w:b/>
        </w:rPr>
      </w:pPr>
      <w:r w:rsidRPr="00D01C4A">
        <w:rPr>
          <w:rFonts w:ascii="Calibri" w:hAnsi="Calibri" w:cs="Calibri"/>
          <w:u w:val="single"/>
        </w:rPr>
        <w:t>SCC Energy District</w:t>
      </w:r>
      <w:r w:rsidRPr="00D01C4A">
        <w:rPr>
          <w:rFonts w:ascii="Calibri" w:hAnsi="Calibri" w:cs="Calibri"/>
        </w:rPr>
        <w:t>:</w:t>
      </w:r>
      <w:r>
        <w:rPr>
          <w:rFonts w:ascii="Calibri" w:hAnsi="Calibri" w:cs="Calibri"/>
        </w:rPr>
        <w:t xml:space="preserve"> Seattle Central College is requesting $1,543,599 for sales tax (10.25%) and </w:t>
      </w:r>
      <w:r w:rsidR="006D707A">
        <w:rPr>
          <w:rFonts w:ascii="Calibri" w:hAnsi="Calibri" w:cs="Calibri"/>
        </w:rPr>
        <w:t xml:space="preserve">charges to pay utility charges related to upsizing electrical service for expanded building load. </w:t>
      </w:r>
    </w:p>
    <w:p w14:paraId="39132E47" w14:textId="4DC30513" w:rsidR="00B55A76" w:rsidRPr="001C21D1" w:rsidRDefault="00B55A76" w:rsidP="00B55A76">
      <w:pPr>
        <w:pStyle w:val="ListParagraph"/>
        <w:numPr>
          <w:ilvl w:val="0"/>
          <w:numId w:val="5"/>
        </w:numPr>
        <w:rPr>
          <w:rFonts w:ascii="Calibri" w:hAnsi="Calibri" w:cs="Calibri"/>
          <w:b/>
        </w:rPr>
      </w:pPr>
      <w:r>
        <w:rPr>
          <w:rFonts w:ascii="Calibri" w:hAnsi="Calibri" w:cs="Calibri"/>
          <w:u w:val="single"/>
        </w:rPr>
        <w:t>WWU Energy District</w:t>
      </w:r>
      <w:r w:rsidRPr="00E740C3">
        <w:rPr>
          <w:rFonts w:ascii="Calibri" w:hAnsi="Calibri" w:cs="Calibri"/>
          <w:b/>
        </w:rPr>
        <w:t>:</w:t>
      </w:r>
      <w:r>
        <w:rPr>
          <w:rFonts w:ascii="Calibri" w:hAnsi="Calibri" w:cs="Calibri"/>
          <w:b/>
        </w:rPr>
        <w:t xml:space="preserve"> </w:t>
      </w:r>
      <w:r w:rsidR="000A23DE">
        <w:rPr>
          <w:rFonts w:ascii="Calibri" w:hAnsi="Calibri" w:cs="Calibri"/>
        </w:rPr>
        <w:t>Western Washington University is requesting $</w:t>
      </w:r>
      <w:r w:rsidR="00EB3898">
        <w:rPr>
          <w:rFonts w:ascii="Calibri" w:hAnsi="Calibri" w:cs="Calibri"/>
        </w:rPr>
        <w:t>674,275</w:t>
      </w:r>
      <w:r w:rsidR="000A23DE">
        <w:rPr>
          <w:rFonts w:ascii="Calibri" w:hAnsi="Calibri" w:cs="Calibri"/>
        </w:rPr>
        <w:t xml:space="preserve"> for</w:t>
      </w:r>
      <w:r w:rsidR="00EB3898">
        <w:rPr>
          <w:rFonts w:ascii="Calibri" w:hAnsi="Calibri" w:cs="Calibri"/>
        </w:rPr>
        <w:t xml:space="preserve"> project hires,</w:t>
      </w:r>
      <w:r w:rsidR="000A23DE">
        <w:rPr>
          <w:rFonts w:ascii="Calibri" w:hAnsi="Calibri" w:cs="Calibri"/>
        </w:rPr>
        <w:t xml:space="preserve"> taxes (9%) and an owner contingency of 5% to cover potential cost impacts to supply chains</w:t>
      </w:r>
      <w:r w:rsidR="00EB3898">
        <w:rPr>
          <w:rFonts w:ascii="Calibri" w:hAnsi="Calibri" w:cs="Calibri"/>
        </w:rPr>
        <w:t xml:space="preserve"> and unforeseen costs from existing building conditions</w:t>
      </w:r>
      <w:r w:rsidR="000A23DE">
        <w:rPr>
          <w:rFonts w:ascii="Calibri" w:hAnsi="Calibri" w:cs="Calibri"/>
        </w:rPr>
        <w:t>.</w:t>
      </w:r>
    </w:p>
    <w:p w14:paraId="2FE33BA7" w14:textId="6B4866A9" w:rsidR="00B55A76" w:rsidRPr="00910585" w:rsidRDefault="00B55A76" w:rsidP="00B55A76">
      <w:pPr>
        <w:pStyle w:val="ListParagraph"/>
        <w:numPr>
          <w:ilvl w:val="0"/>
          <w:numId w:val="5"/>
        </w:numPr>
        <w:rPr>
          <w:rFonts w:ascii="Calibri" w:hAnsi="Calibri" w:cs="Calibri"/>
          <w:b/>
        </w:rPr>
      </w:pPr>
      <w:r w:rsidRPr="001942D7">
        <w:rPr>
          <w:rFonts w:ascii="Calibri" w:hAnsi="Calibri" w:cs="Calibri"/>
          <w:u w:val="single"/>
        </w:rPr>
        <w:t>Anaerobic digesters</w:t>
      </w:r>
      <w:r>
        <w:rPr>
          <w:rFonts w:ascii="Calibri" w:hAnsi="Calibri" w:cs="Calibri"/>
        </w:rPr>
        <w:t xml:space="preserve">: Commerce will </w:t>
      </w:r>
      <w:r w:rsidR="006D707A">
        <w:rPr>
          <w:rFonts w:ascii="Calibri" w:hAnsi="Calibri" w:cs="Calibri"/>
        </w:rPr>
        <w:t>subaward</w:t>
      </w:r>
      <w:r>
        <w:rPr>
          <w:rFonts w:ascii="Calibri" w:hAnsi="Calibri" w:cs="Calibri"/>
        </w:rPr>
        <w:t xml:space="preserve"> a total of $</w:t>
      </w:r>
      <w:r w:rsidR="0057215E">
        <w:rPr>
          <w:rFonts w:ascii="Calibri" w:hAnsi="Calibri" w:cs="Calibri"/>
        </w:rPr>
        <w:t>956,000 to two</w:t>
      </w:r>
      <w:r w:rsidR="006D707A">
        <w:rPr>
          <w:rFonts w:ascii="Calibri" w:hAnsi="Calibri" w:cs="Calibri"/>
        </w:rPr>
        <w:t xml:space="preserve"> projects for annual operations expenditures, installation, shipping, permitting and 20% contingency costs for </w:t>
      </w:r>
      <w:r w:rsidR="00E23B79">
        <w:rPr>
          <w:rFonts w:ascii="Calibri" w:hAnsi="Calibri" w:cs="Calibri"/>
        </w:rPr>
        <w:t>unexpected costs</w:t>
      </w:r>
      <w:r w:rsidR="006D707A">
        <w:rPr>
          <w:rFonts w:ascii="Calibri" w:hAnsi="Calibri" w:cs="Calibri"/>
        </w:rPr>
        <w:t xml:space="preserve">. </w:t>
      </w:r>
      <w:r w:rsidR="00E23B79">
        <w:rPr>
          <w:rFonts w:ascii="Calibri" w:hAnsi="Calibri" w:cs="Calibri"/>
        </w:rPr>
        <w:t xml:space="preserve">Unexpected costs </w:t>
      </w:r>
      <w:r w:rsidR="00084497">
        <w:rPr>
          <w:rFonts w:ascii="Calibri" w:hAnsi="Calibri" w:cs="Calibri"/>
        </w:rPr>
        <w:t xml:space="preserve">include soft costs encompassing </w:t>
      </w:r>
      <w:r w:rsidR="0044798E">
        <w:rPr>
          <w:rFonts w:ascii="Calibri" w:hAnsi="Calibri" w:cs="Calibri"/>
        </w:rPr>
        <w:t>labor, planning</w:t>
      </w:r>
      <w:r w:rsidR="00084497">
        <w:rPr>
          <w:rFonts w:ascii="Calibri" w:hAnsi="Calibri" w:cs="Calibri"/>
        </w:rPr>
        <w:t xml:space="preserve">, logistics, and inefficiencies in regulatory processes, all of which will be documented to </w:t>
      </w:r>
      <w:r w:rsidR="0002353E">
        <w:rPr>
          <w:rFonts w:ascii="Calibri" w:hAnsi="Calibri" w:cs="Calibri"/>
        </w:rPr>
        <w:t xml:space="preserve">help </w:t>
      </w:r>
      <w:r w:rsidR="00084497">
        <w:rPr>
          <w:rFonts w:ascii="Calibri" w:hAnsi="Calibri" w:cs="Calibri"/>
        </w:rPr>
        <w:t xml:space="preserve">develop methods and processes to </w:t>
      </w:r>
      <w:r w:rsidR="0002353E">
        <w:rPr>
          <w:rFonts w:ascii="Calibri" w:hAnsi="Calibri" w:cs="Calibri"/>
        </w:rPr>
        <w:t xml:space="preserve">reduce costs </w:t>
      </w:r>
      <w:r w:rsidR="00084497">
        <w:rPr>
          <w:rFonts w:ascii="Calibri" w:hAnsi="Calibri" w:cs="Calibri"/>
        </w:rPr>
        <w:t xml:space="preserve">and </w:t>
      </w:r>
      <w:r w:rsidR="0002353E">
        <w:rPr>
          <w:rFonts w:ascii="Calibri" w:hAnsi="Calibri" w:cs="Calibri"/>
        </w:rPr>
        <w:t xml:space="preserve">lead to </w:t>
      </w:r>
      <w:r w:rsidR="00084497">
        <w:rPr>
          <w:rFonts w:ascii="Calibri" w:hAnsi="Calibri" w:cs="Calibri"/>
        </w:rPr>
        <w:t xml:space="preserve">project acceleration in the future. </w:t>
      </w:r>
      <w:r w:rsidR="006D707A">
        <w:rPr>
          <w:rFonts w:ascii="Calibri" w:hAnsi="Calibri" w:cs="Calibri"/>
        </w:rPr>
        <w:t xml:space="preserve">Pierce County and Tenino </w:t>
      </w:r>
      <w:proofErr w:type="spellStart"/>
      <w:r w:rsidR="006D707A">
        <w:rPr>
          <w:rFonts w:ascii="Calibri" w:hAnsi="Calibri" w:cs="Calibri"/>
        </w:rPr>
        <w:t>AgPark</w:t>
      </w:r>
      <w:proofErr w:type="spellEnd"/>
      <w:r w:rsidR="006D707A">
        <w:rPr>
          <w:rFonts w:ascii="Calibri" w:hAnsi="Calibri" w:cs="Calibri"/>
        </w:rPr>
        <w:t xml:space="preserve"> will </w:t>
      </w:r>
      <w:r w:rsidR="00772AC4">
        <w:rPr>
          <w:rFonts w:ascii="Calibri" w:hAnsi="Calibri" w:cs="Calibri"/>
        </w:rPr>
        <w:t xml:space="preserve">earmarked </w:t>
      </w:r>
      <w:r w:rsidR="006D707A">
        <w:rPr>
          <w:rFonts w:ascii="Calibri" w:hAnsi="Calibri" w:cs="Calibri"/>
        </w:rPr>
        <w:t xml:space="preserve">$478,000 each. </w:t>
      </w:r>
    </w:p>
    <w:p w14:paraId="3B7431B0" w14:textId="6C63A233" w:rsidR="00B55A76" w:rsidRDefault="00B55A76" w:rsidP="00B55A76">
      <w:pPr>
        <w:rPr>
          <w:rFonts w:ascii="Calibri" w:hAnsi="Calibri" w:cs="Calibri"/>
        </w:rPr>
      </w:pPr>
      <w:r>
        <w:rPr>
          <w:rFonts w:ascii="Calibri" w:hAnsi="Calibri" w:cs="Calibri"/>
        </w:rPr>
        <w:t>The</w:t>
      </w:r>
      <w:r w:rsidRPr="003F1675">
        <w:rPr>
          <w:rFonts w:ascii="Calibri" w:hAnsi="Calibri" w:cs="Calibri"/>
        </w:rPr>
        <w:t xml:space="preserve"> </w:t>
      </w:r>
      <w:r w:rsidR="005165CF">
        <w:rPr>
          <w:rFonts w:ascii="Calibri" w:hAnsi="Calibri" w:cs="Calibri"/>
          <w:u w:val="single"/>
        </w:rPr>
        <w:t>Tribal</w:t>
      </w:r>
      <w:r w:rsidRPr="003F1675">
        <w:rPr>
          <w:rFonts w:ascii="Calibri" w:hAnsi="Calibri" w:cs="Calibri"/>
          <w:u w:val="single"/>
        </w:rPr>
        <w:t xml:space="preserve"> Clean Energy Grant program</w:t>
      </w:r>
      <w:r w:rsidRPr="003F1675">
        <w:rPr>
          <w:rFonts w:ascii="Calibri" w:hAnsi="Calibri" w:cs="Calibri"/>
        </w:rPr>
        <w:t xml:space="preserve"> </w:t>
      </w:r>
      <w:r>
        <w:rPr>
          <w:rFonts w:ascii="Calibri" w:hAnsi="Calibri" w:cs="Calibri"/>
        </w:rPr>
        <w:t xml:space="preserve">is requesting </w:t>
      </w:r>
      <w:r w:rsidR="006D707A">
        <w:rPr>
          <w:rFonts w:ascii="Calibri" w:hAnsi="Calibri" w:cs="Calibri"/>
        </w:rPr>
        <w:t xml:space="preserve">$15,000,000 in funding for competitive awards to </w:t>
      </w:r>
      <w:r w:rsidR="005165CF">
        <w:rPr>
          <w:rFonts w:ascii="Calibri" w:hAnsi="Calibri" w:cs="Calibri"/>
        </w:rPr>
        <w:t>Tribes</w:t>
      </w:r>
      <w:r w:rsidR="006D707A">
        <w:rPr>
          <w:rFonts w:ascii="Calibri" w:hAnsi="Calibri" w:cs="Calibri"/>
        </w:rPr>
        <w:t xml:space="preserve"> in Washington for this grant program. Comm</w:t>
      </w:r>
      <w:r w:rsidR="0057215E">
        <w:rPr>
          <w:rFonts w:ascii="Calibri" w:hAnsi="Calibri" w:cs="Calibri"/>
        </w:rPr>
        <w:t>erce is also asking for $65,667</w:t>
      </w:r>
      <w:r w:rsidR="006D707A">
        <w:rPr>
          <w:rFonts w:ascii="Calibri" w:hAnsi="Calibri" w:cs="Calibri"/>
        </w:rPr>
        <w:t xml:space="preserve"> for direct FTE costs for s</w:t>
      </w:r>
      <w:r w:rsidR="006D707A" w:rsidRPr="006D707A">
        <w:rPr>
          <w:rFonts w:ascii="Calibri" w:hAnsi="Calibri" w:cs="Calibri"/>
        </w:rPr>
        <w:t xml:space="preserve">eat of Government real estate services fee </w:t>
      </w:r>
      <w:r w:rsidR="006D707A">
        <w:rPr>
          <w:rFonts w:ascii="Calibri" w:hAnsi="Calibri" w:cs="Calibri"/>
        </w:rPr>
        <w:t>(</w:t>
      </w:r>
      <w:r w:rsidR="006D707A" w:rsidRPr="006D707A">
        <w:rPr>
          <w:rFonts w:ascii="Calibri" w:hAnsi="Calibri" w:cs="Calibri"/>
        </w:rPr>
        <w:t>since state facilities are exempt from paying local property taxes</w:t>
      </w:r>
      <w:r w:rsidR="006D707A">
        <w:rPr>
          <w:rFonts w:ascii="Calibri" w:hAnsi="Calibri" w:cs="Calibri"/>
        </w:rPr>
        <w:t>)</w:t>
      </w:r>
      <w:r w:rsidR="006D707A" w:rsidRPr="006D707A">
        <w:rPr>
          <w:rFonts w:ascii="Calibri" w:hAnsi="Calibri" w:cs="Calibri"/>
        </w:rPr>
        <w:t xml:space="preserve">; Department of Personnel required charge; Repair and maintenance to office equipment; Space and Utilities to rent offices. Other direct cost for services from other agencies or services to provide communications, data processing for our outlook mailboxes, the state data center, software licenses and the personnel database. </w:t>
      </w:r>
      <w:r w:rsidR="006D707A">
        <w:rPr>
          <w:rFonts w:ascii="Calibri" w:hAnsi="Calibri" w:cs="Calibri"/>
        </w:rPr>
        <w:t xml:space="preserve"> </w:t>
      </w:r>
    </w:p>
    <w:p w14:paraId="5F85D783" w14:textId="1EC597DA" w:rsidR="00590F0A" w:rsidRDefault="00590F0A" w:rsidP="00B55A76">
      <w:pPr>
        <w:rPr>
          <w:rFonts w:ascii="Calibri" w:hAnsi="Calibri" w:cs="Calibri"/>
        </w:rPr>
      </w:pPr>
      <w:r w:rsidRPr="00590F0A">
        <w:rPr>
          <w:rFonts w:ascii="Calibri" w:hAnsi="Calibri" w:cs="Calibri"/>
          <w:b/>
        </w:rPr>
        <w:t>Indirect costs</w:t>
      </w:r>
      <w:r>
        <w:rPr>
          <w:rFonts w:ascii="Calibri" w:hAnsi="Calibri" w:cs="Calibri"/>
        </w:rPr>
        <w:t>:</w:t>
      </w:r>
    </w:p>
    <w:p w14:paraId="60C76F17" w14:textId="48267D12" w:rsidR="00B55A76" w:rsidRDefault="00BE3DB6" w:rsidP="003F1675">
      <w:pPr>
        <w:rPr>
          <w:rFonts w:ascii="Calibri" w:hAnsi="Calibri" w:cs="Calibri"/>
          <w:bCs/>
        </w:rPr>
      </w:pPr>
      <w:r>
        <w:rPr>
          <w:rFonts w:ascii="Calibri" w:hAnsi="Calibri" w:cs="Calibri"/>
          <w:bCs/>
        </w:rPr>
        <w:t>Indirect costs account for 1.8</w:t>
      </w:r>
      <w:r w:rsidR="00590F0A">
        <w:rPr>
          <w:rFonts w:ascii="Calibri" w:hAnsi="Calibri" w:cs="Calibri"/>
          <w:bCs/>
        </w:rPr>
        <w:t>% of total budget.</w:t>
      </w:r>
    </w:p>
    <w:p w14:paraId="4D09B7A5" w14:textId="0268C373" w:rsidR="00590F0A" w:rsidRDefault="00590F0A" w:rsidP="003F1675">
      <w:pPr>
        <w:rPr>
          <w:rFonts w:ascii="Calibri" w:hAnsi="Calibri" w:cs="Calibri"/>
        </w:rPr>
      </w:pPr>
      <w:r w:rsidRPr="003F1675">
        <w:rPr>
          <w:rFonts w:ascii="Calibri" w:hAnsi="Calibri" w:cs="Calibri"/>
          <w:u w:val="single"/>
        </w:rPr>
        <w:t>Subaward Management</w:t>
      </w:r>
      <w:r w:rsidRPr="003F1675">
        <w:rPr>
          <w:rFonts w:ascii="Calibri" w:hAnsi="Calibri" w:cs="Calibri"/>
        </w:rPr>
        <w:t xml:space="preserve">: </w:t>
      </w:r>
      <w:r>
        <w:rPr>
          <w:rFonts w:ascii="Calibri" w:hAnsi="Calibri" w:cs="Calibri"/>
        </w:rPr>
        <w:t>Commerce is r</w:t>
      </w:r>
      <w:r w:rsidRPr="003F1675">
        <w:rPr>
          <w:rFonts w:ascii="Calibri" w:hAnsi="Calibri" w:cs="Calibri"/>
        </w:rPr>
        <w:t>equesting</w:t>
      </w:r>
      <w:r>
        <w:rPr>
          <w:rFonts w:ascii="Calibri" w:hAnsi="Calibri" w:cs="Calibri"/>
        </w:rPr>
        <w:t xml:space="preserve"> $1,</w:t>
      </w:r>
      <w:r w:rsidR="00BE3DB6">
        <w:rPr>
          <w:rFonts w:ascii="Calibri" w:hAnsi="Calibri" w:cs="Calibri"/>
        </w:rPr>
        <w:t>105,770</w:t>
      </w:r>
      <w:r>
        <w:rPr>
          <w:rFonts w:ascii="Calibri" w:hAnsi="Calibri" w:cs="Calibri"/>
        </w:rPr>
        <w:t xml:space="preserve"> to cover federal indirect, which has been negotiated as 32.9% of Personnel + Fringe. </w:t>
      </w:r>
    </w:p>
    <w:p w14:paraId="536DFE8D" w14:textId="4FACA731" w:rsidR="00590F0A" w:rsidRDefault="00590F0A" w:rsidP="003F1675">
      <w:pPr>
        <w:rPr>
          <w:rFonts w:ascii="Calibri" w:hAnsi="Calibri" w:cs="Calibri"/>
        </w:rPr>
      </w:pPr>
      <w:proofErr w:type="spellStart"/>
      <w:r w:rsidRPr="003F1675">
        <w:rPr>
          <w:rFonts w:ascii="Calibri" w:hAnsi="Calibri" w:cs="Calibri"/>
        </w:rPr>
        <w:t>Subawardees</w:t>
      </w:r>
      <w:proofErr w:type="spellEnd"/>
      <w:r w:rsidRPr="003F1675">
        <w:rPr>
          <w:rFonts w:ascii="Calibri" w:hAnsi="Calibri" w:cs="Calibri"/>
        </w:rPr>
        <w:t xml:space="preserve"> requesting </w:t>
      </w:r>
      <w:r>
        <w:rPr>
          <w:rFonts w:ascii="Calibri" w:hAnsi="Calibri" w:cs="Calibri"/>
        </w:rPr>
        <w:t>Indirect funding</w:t>
      </w:r>
      <w:r w:rsidRPr="003F1675">
        <w:rPr>
          <w:rFonts w:ascii="Calibri" w:hAnsi="Calibri" w:cs="Calibri"/>
        </w:rPr>
        <w:t xml:space="preserve"> include</w:t>
      </w:r>
      <w:r>
        <w:rPr>
          <w:rFonts w:ascii="Calibri" w:hAnsi="Calibri" w:cs="Calibri"/>
        </w:rPr>
        <w:t>:</w:t>
      </w:r>
    </w:p>
    <w:p w14:paraId="586C3A35" w14:textId="740314C5" w:rsidR="000A23DE" w:rsidRPr="001C21D1" w:rsidRDefault="000A23DE" w:rsidP="000A23DE">
      <w:pPr>
        <w:pStyle w:val="ListParagraph"/>
        <w:numPr>
          <w:ilvl w:val="0"/>
          <w:numId w:val="5"/>
        </w:numPr>
        <w:rPr>
          <w:rFonts w:ascii="Calibri" w:hAnsi="Calibri" w:cs="Calibri"/>
          <w:b/>
        </w:rPr>
      </w:pPr>
      <w:r>
        <w:rPr>
          <w:rFonts w:ascii="Calibri" w:hAnsi="Calibri" w:cs="Calibri"/>
          <w:u w:val="single"/>
        </w:rPr>
        <w:t>WWU Energy District</w:t>
      </w:r>
      <w:r w:rsidRPr="00E740C3">
        <w:rPr>
          <w:rFonts w:ascii="Calibri" w:hAnsi="Calibri" w:cs="Calibri"/>
          <w:b/>
        </w:rPr>
        <w:t>:</w:t>
      </w:r>
      <w:r>
        <w:rPr>
          <w:rFonts w:ascii="Calibri" w:hAnsi="Calibri" w:cs="Calibri"/>
          <w:b/>
        </w:rPr>
        <w:t xml:space="preserve"> </w:t>
      </w:r>
      <w:r>
        <w:rPr>
          <w:rFonts w:ascii="Calibri" w:hAnsi="Calibri" w:cs="Calibri"/>
        </w:rPr>
        <w:t>Western Washington U</w:t>
      </w:r>
      <w:r w:rsidR="00EB3898">
        <w:rPr>
          <w:rFonts w:ascii="Calibri" w:hAnsi="Calibri" w:cs="Calibri"/>
        </w:rPr>
        <w:t>niversity is requesting $187,007</w:t>
      </w:r>
      <w:r>
        <w:rPr>
          <w:rFonts w:ascii="Calibri" w:hAnsi="Calibri" w:cs="Calibri"/>
        </w:rPr>
        <w:t xml:space="preserve"> University overhead and accounting fees (4% of contracted amount).</w:t>
      </w:r>
    </w:p>
    <w:p w14:paraId="28D948FC" w14:textId="183F3A7F" w:rsidR="00590F0A" w:rsidRDefault="00590F0A" w:rsidP="00590F0A">
      <w:pPr>
        <w:rPr>
          <w:rFonts w:ascii="Calibri" w:hAnsi="Calibri" w:cs="Calibri"/>
        </w:rPr>
      </w:pPr>
      <w:r>
        <w:rPr>
          <w:rFonts w:ascii="Calibri" w:hAnsi="Calibri" w:cs="Calibri"/>
        </w:rPr>
        <w:t>The</w:t>
      </w:r>
      <w:r w:rsidRPr="003F1675">
        <w:rPr>
          <w:rFonts w:ascii="Calibri" w:hAnsi="Calibri" w:cs="Calibri"/>
        </w:rPr>
        <w:t xml:space="preserve"> </w:t>
      </w:r>
      <w:r w:rsidR="005165CF">
        <w:rPr>
          <w:rFonts w:ascii="Calibri" w:hAnsi="Calibri" w:cs="Calibri"/>
          <w:u w:val="single"/>
        </w:rPr>
        <w:t>Tribal</w:t>
      </w:r>
      <w:r w:rsidRPr="003F1675">
        <w:rPr>
          <w:rFonts w:ascii="Calibri" w:hAnsi="Calibri" w:cs="Calibri"/>
          <w:u w:val="single"/>
        </w:rPr>
        <w:t xml:space="preserve"> Clean Energy Grant program</w:t>
      </w:r>
      <w:r w:rsidRPr="003F1675">
        <w:rPr>
          <w:rFonts w:ascii="Calibri" w:hAnsi="Calibri" w:cs="Calibri"/>
        </w:rPr>
        <w:t xml:space="preserve"> </w:t>
      </w:r>
      <w:r>
        <w:rPr>
          <w:rFonts w:ascii="Calibri" w:hAnsi="Calibri" w:cs="Calibri"/>
        </w:rPr>
        <w:t xml:space="preserve">is requesting </w:t>
      </w:r>
      <w:r w:rsidR="0057215E">
        <w:rPr>
          <w:rFonts w:ascii="Calibri" w:hAnsi="Calibri" w:cs="Calibri"/>
        </w:rPr>
        <w:t>$202,872</w:t>
      </w:r>
      <w:r w:rsidR="006C2CE1">
        <w:rPr>
          <w:rFonts w:ascii="Calibri" w:hAnsi="Calibri" w:cs="Calibri"/>
        </w:rPr>
        <w:t xml:space="preserve"> </w:t>
      </w:r>
      <w:r>
        <w:rPr>
          <w:rFonts w:ascii="Calibri" w:hAnsi="Calibri" w:cs="Calibri"/>
        </w:rPr>
        <w:t xml:space="preserve">to cover federal indirect, which has been negotiated as 32.9% of Personnel + Fringe. </w:t>
      </w:r>
    </w:p>
    <w:p w14:paraId="5DEBD76E" w14:textId="0CAC2388" w:rsidR="00226435" w:rsidRPr="003F1675" w:rsidRDefault="00226435" w:rsidP="003F1675">
      <w:pPr>
        <w:rPr>
          <w:rFonts w:ascii="Calibri" w:hAnsi="Calibri" w:cs="Calibri"/>
          <w:bCs/>
        </w:rPr>
      </w:pPr>
      <w:r w:rsidRPr="00910585">
        <w:rPr>
          <w:rFonts w:ascii="Calibri" w:hAnsi="Calibri" w:cs="Calibri"/>
          <w:b/>
          <w:bCs/>
        </w:rPr>
        <w:t>Reasonableness of Cost</w:t>
      </w:r>
      <w:r w:rsidRPr="003F1675">
        <w:rPr>
          <w:rFonts w:ascii="Calibri" w:hAnsi="Calibri" w:cs="Calibri"/>
          <w:bCs/>
        </w:rPr>
        <w:t xml:space="preserve">: </w:t>
      </w:r>
    </w:p>
    <w:p w14:paraId="7C6141A4" w14:textId="067DFD7C" w:rsidR="00226435" w:rsidRPr="003F1675" w:rsidRDefault="001C3EFF" w:rsidP="003F1675">
      <w:pPr>
        <w:rPr>
          <w:rFonts w:ascii="Calibri" w:hAnsi="Calibri" w:cs="Calibri"/>
        </w:rPr>
      </w:pPr>
      <w:r w:rsidRPr="003F1675">
        <w:rPr>
          <w:rFonts w:ascii="Calibri" w:hAnsi="Calibri" w:cs="Calibri"/>
        </w:rPr>
        <w:t xml:space="preserve">Itemized costs for each measure are included </w:t>
      </w:r>
      <w:r w:rsidR="00BE3DB6">
        <w:rPr>
          <w:rFonts w:ascii="Calibri" w:hAnsi="Calibri" w:cs="Calibri"/>
        </w:rPr>
        <w:t>in “</w:t>
      </w:r>
      <w:proofErr w:type="spellStart"/>
      <w:r w:rsidR="00BE3DB6">
        <w:rPr>
          <w:rFonts w:ascii="Calibri" w:hAnsi="Calibri" w:cs="Calibri"/>
        </w:rPr>
        <w:t>Budgetcalc</w:t>
      </w:r>
      <w:proofErr w:type="spellEnd"/>
      <w:r w:rsidR="00BE3DB6">
        <w:rPr>
          <w:rFonts w:ascii="Calibri" w:hAnsi="Calibri" w:cs="Calibri"/>
        </w:rPr>
        <w:t>” attachment.</w:t>
      </w:r>
      <w:r w:rsidRPr="003F1675">
        <w:rPr>
          <w:rFonts w:ascii="Calibri" w:hAnsi="Calibri" w:cs="Calibri"/>
        </w:rPr>
        <w:t xml:space="preserve"> Notes on specific line items</w:t>
      </w:r>
      <w:r w:rsidR="00CB3984">
        <w:rPr>
          <w:rFonts w:ascii="Calibri" w:hAnsi="Calibri" w:cs="Calibri"/>
        </w:rPr>
        <w:t xml:space="preserve"> are also included in column K</w:t>
      </w:r>
      <w:r w:rsidR="00AA00A9" w:rsidRPr="003F1675">
        <w:rPr>
          <w:rFonts w:ascii="Calibri" w:hAnsi="Calibri" w:cs="Calibri"/>
        </w:rPr>
        <w:t xml:space="preserve"> on each measure’s corresponding spreadsheet</w:t>
      </w:r>
      <w:r w:rsidRPr="003F1675">
        <w:rPr>
          <w:rFonts w:ascii="Calibri" w:hAnsi="Calibri" w:cs="Calibri"/>
        </w:rPr>
        <w:t>.</w:t>
      </w:r>
      <w:r w:rsidR="00C3022C">
        <w:rPr>
          <w:rFonts w:ascii="Calibri" w:hAnsi="Calibri" w:cs="Calibri"/>
        </w:rPr>
        <w:t xml:space="preserve"> </w:t>
      </w:r>
      <w:r w:rsidR="00226435" w:rsidRPr="003F1675">
        <w:rPr>
          <w:rFonts w:ascii="Calibri" w:hAnsi="Calibri" w:cs="Calibri"/>
        </w:rPr>
        <w:t xml:space="preserve">For each measure identified the following reasonableness of costs were assumed: </w:t>
      </w:r>
    </w:p>
    <w:tbl>
      <w:tblPr>
        <w:tblStyle w:val="TableGrid"/>
        <w:tblW w:w="0" w:type="auto"/>
        <w:tblLook w:val="04A0" w:firstRow="1" w:lastRow="0" w:firstColumn="1" w:lastColumn="0" w:noHBand="0" w:noVBand="1"/>
      </w:tblPr>
      <w:tblGrid>
        <w:gridCol w:w="9350"/>
      </w:tblGrid>
      <w:tr w:rsidR="00A80343" w:rsidRPr="007534D9" w14:paraId="74787715" w14:textId="77777777" w:rsidTr="003B4E25">
        <w:tc>
          <w:tcPr>
            <w:tcW w:w="9350" w:type="dxa"/>
            <w:shd w:val="clear" w:color="auto" w:fill="D9D9D9" w:themeFill="background1" w:themeFillShade="D9"/>
          </w:tcPr>
          <w:p w14:paraId="139C7671" w14:textId="2EC267B4" w:rsidR="00A80343" w:rsidRPr="00E37CEF" w:rsidRDefault="00A80343" w:rsidP="00A80343">
            <w:pPr>
              <w:rPr>
                <w:rFonts w:cs="Calibri"/>
              </w:rPr>
            </w:pPr>
            <w:r w:rsidRPr="007534D9">
              <w:rPr>
                <w:rFonts w:cs="Calibri"/>
                <w:b/>
                <w:bCs/>
              </w:rPr>
              <w:t xml:space="preserve">Commerce </w:t>
            </w:r>
            <w:r>
              <w:rPr>
                <w:rFonts w:cs="Calibri"/>
                <w:b/>
                <w:bCs/>
              </w:rPr>
              <w:t xml:space="preserve">Subaward support: </w:t>
            </w:r>
          </w:p>
        </w:tc>
      </w:tr>
      <w:tr w:rsidR="00A80343" w:rsidRPr="007534D9" w14:paraId="006603A7" w14:textId="77777777" w:rsidTr="003B4E25">
        <w:tc>
          <w:tcPr>
            <w:tcW w:w="9350" w:type="dxa"/>
            <w:shd w:val="clear" w:color="auto" w:fill="D5DCE4" w:themeFill="text2" w:themeFillTint="33"/>
          </w:tcPr>
          <w:p w14:paraId="4C7D5D02" w14:textId="77777777" w:rsidR="00A80343" w:rsidRPr="007534D9" w:rsidRDefault="00A80343" w:rsidP="003B4E25">
            <w:pPr>
              <w:rPr>
                <w:rFonts w:eastAsia="Calibri" w:cs="Calibri"/>
              </w:rPr>
            </w:pPr>
            <w:r w:rsidRPr="007534D9">
              <w:rPr>
                <w:rFonts w:eastAsia="Calibri" w:cs="Calibri"/>
                <w:b/>
              </w:rPr>
              <w:t>VMT reduction through water transportation</w:t>
            </w:r>
          </w:p>
        </w:tc>
      </w:tr>
      <w:tr w:rsidR="00A80343" w:rsidRPr="007534D9" w14:paraId="6BA18D6B" w14:textId="77777777" w:rsidTr="003B4E25">
        <w:tc>
          <w:tcPr>
            <w:tcW w:w="9350" w:type="dxa"/>
            <w:shd w:val="clear" w:color="auto" w:fill="auto"/>
          </w:tcPr>
          <w:p w14:paraId="5ECAA09D" w14:textId="2CAF5A32" w:rsidR="00A80343" w:rsidRPr="00A80343" w:rsidRDefault="00A80343" w:rsidP="00A80343">
            <w:pPr>
              <w:rPr>
                <w:rFonts w:eastAsia="Calibri" w:cs="Calibri"/>
                <w:bCs/>
              </w:rPr>
            </w:pPr>
            <w:r w:rsidRPr="00A80343">
              <w:rPr>
                <w:rFonts w:eastAsia="Calibri" w:cs="Calibri"/>
                <w:b/>
                <w:bCs/>
                <w:u w:val="single"/>
              </w:rPr>
              <w:t>Inland Barge</w:t>
            </w:r>
            <w:r>
              <w:rPr>
                <w:rFonts w:eastAsia="Calibri" w:cs="Calibri"/>
                <w:bCs/>
              </w:rPr>
              <w:t xml:space="preserve">: </w:t>
            </w:r>
            <w:r w:rsidRPr="00A80343">
              <w:rPr>
                <w:rFonts w:eastAsia="Calibri" w:cs="Calibri"/>
                <w:bCs/>
              </w:rPr>
              <w:t xml:space="preserve">This item </w:t>
            </w:r>
            <w:r>
              <w:rPr>
                <w:rFonts w:eastAsia="Calibri" w:cs="Calibri"/>
                <w:bCs/>
              </w:rPr>
              <w:t>increases</w:t>
            </w:r>
            <w:r w:rsidRPr="00A80343">
              <w:rPr>
                <w:rFonts w:eastAsia="Calibri" w:cs="Calibri"/>
                <w:bCs/>
              </w:rPr>
              <w:t xml:space="preserve"> regional capacity to barge freight instead of relying on long-haul trucking. Despite growing demand for water transportation, capacity is limited to one inland barge that travels between the Port and other locations in the Strait of Juan de Fuca and Puget Sound. This means that when the Port ships out a barge, it cannot load or unload freight for local businesses until the barge returns from unloading and loading at the other end of the route, creating inefficiencies and idle time that could be utilized if the route had access to another barge. Adding another inland barge will enable more freight to be shipped via water by increasing cargo capacity and allowing simultaneous unloading/loading at both th</w:t>
            </w:r>
            <w:r>
              <w:rPr>
                <w:rFonts w:eastAsia="Calibri" w:cs="Calibri"/>
                <w:bCs/>
              </w:rPr>
              <w:t xml:space="preserve">e Port and another facility. </w:t>
            </w:r>
          </w:p>
          <w:p w14:paraId="229EE96A" w14:textId="2EFFD9C8" w:rsidR="00A80343" w:rsidRDefault="00A80343" w:rsidP="00A80343">
            <w:pPr>
              <w:rPr>
                <w:rFonts w:eastAsia="Calibri" w:cs="Calibri"/>
                <w:bCs/>
              </w:rPr>
            </w:pPr>
            <w:r>
              <w:rPr>
                <w:rFonts w:eastAsia="Calibri" w:cs="Calibri"/>
                <w:b/>
                <w:bCs/>
                <w:u w:val="single"/>
              </w:rPr>
              <w:t>Spud Barge:</w:t>
            </w:r>
            <w:r>
              <w:rPr>
                <w:rFonts w:eastAsia="Calibri" w:cs="Calibri"/>
                <w:bCs/>
              </w:rPr>
              <w:t xml:space="preserve"> Th</w:t>
            </w:r>
            <w:r w:rsidRPr="00A80343">
              <w:rPr>
                <w:rFonts w:eastAsia="Calibri" w:cs="Calibri"/>
                <w:bCs/>
              </w:rPr>
              <w:t xml:space="preserve">is item </w:t>
            </w:r>
            <w:r>
              <w:rPr>
                <w:rFonts w:eastAsia="Calibri" w:cs="Calibri"/>
                <w:bCs/>
              </w:rPr>
              <w:t>removes</w:t>
            </w:r>
            <w:r w:rsidRPr="00A80343">
              <w:rPr>
                <w:rFonts w:eastAsia="Calibri" w:cs="Calibri"/>
                <w:bCs/>
              </w:rPr>
              <w:t xml:space="preserve"> tidal limitations on barge loading and unloading activities at the Port. Currently, these tidal limitations make it difficult to load and unload barges on a regular, dependable schedule because tides shift throughout the month and year. Removing this limitation will allow regular barge service </w:t>
            </w:r>
            <w:r>
              <w:rPr>
                <w:rFonts w:eastAsia="Calibri" w:cs="Calibri"/>
                <w:bCs/>
              </w:rPr>
              <w:t>which is an</w:t>
            </w:r>
            <w:r w:rsidRPr="00A80343">
              <w:rPr>
                <w:rFonts w:eastAsia="Calibri" w:cs="Calibri"/>
                <w:bCs/>
              </w:rPr>
              <w:t xml:space="preserve"> integral piece of encouraging modal shift from long-haul freight trucking to barging, which is a l</w:t>
            </w:r>
            <w:r>
              <w:rPr>
                <w:rFonts w:eastAsia="Calibri" w:cs="Calibri"/>
                <w:bCs/>
              </w:rPr>
              <w:t xml:space="preserve">ower-carbon transport method.  </w:t>
            </w:r>
          </w:p>
          <w:p w14:paraId="4D0B7D21" w14:textId="35CD6F6B" w:rsidR="00A80343" w:rsidRDefault="00BE3DB6" w:rsidP="00015C56">
            <w:pPr>
              <w:rPr>
                <w:rFonts w:eastAsia="Calibri" w:cs="Calibri"/>
                <w:bCs/>
              </w:rPr>
            </w:pPr>
            <w:r>
              <w:rPr>
                <w:rFonts w:eastAsia="Calibri" w:cs="Calibri"/>
                <w:b/>
                <w:bCs/>
                <w:u w:val="single"/>
              </w:rPr>
              <w:t>Incentive</w:t>
            </w:r>
            <w:r w:rsidR="00A80343">
              <w:rPr>
                <w:rFonts w:eastAsia="Calibri" w:cs="Calibri"/>
                <w:b/>
                <w:bCs/>
                <w:u w:val="single"/>
              </w:rPr>
              <w:t xml:space="preserve"> Program:</w:t>
            </w:r>
            <w:r w:rsidR="00A80343" w:rsidRPr="00A80343">
              <w:rPr>
                <w:rFonts w:eastAsia="Calibri" w:cs="Calibri"/>
                <w:bCs/>
                <w:u w:val="single"/>
              </w:rPr>
              <w:t xml:space="preserve"> </w:t>
            </w:r>
            <w:r w:rsidR="00A80343" w:rsidRPr="00A80343">
              <w:rPr>
                <w:rFonts w:eastAsia="Calibri" w:cs="Calibri"/>
                <w:bCs/>
              </w:rPr>
              <w:t>The program</w:t>
            </w:r>
            <w:r w:rsidR="00015C56">
              <w:rPr>
                <w:rFonts w:eastAsia="Calibri" w:cs="Calibri"/>
                <w:bCs/>
              </w:rPr>
              <w:t xml:space="preserve"> will support new and expanded</w:t>
            </w:r>
            <w:r w:rsidR="00A80343" w:rsidRPr="00A80343">
              <w:rPr>
                <w:rFonts w:eastAsia="Calibri" w:cs="Calibri"/>
                <w:bCs/>
              </w:rPr>
              <w:t xml:space="preserve"> barge operators to run barges regularly between the Port and its partner locations. The </w:t>
            </w:r>
            <w:r>
              <w:rPr>
                <w:rFonts w:eastAsia="Calibri" w:cs="Calibri"/>
                <w:bCs/>
              </w:rPr>
              <w:t>program</w:t>
            </w:r>
            <w:r w:rsidR="00A80343" w:rsidRPr="00A80343">
              <w:rPr>
                <w:rFonts w:eastAsia="Calibri" w:cs="Calibri"/>
                <w:bCs/>
              </w:rPr>
              <w:t xml:space="preserve"> will accomplish this by providing temporary financial support to cover cost deltas for operations that do not yet meet profit goals while</w:t>
            </w:r>
            <w:r w:rsidR="00015C56">
              <w:rPr>
                <w:rFonts w:eastAsia="Calibri" w:cs="Calibri"/>
                <w:bCs/>
              </w:rPr>
              <w:t xml:space="preserve"> building out customer bases. </w:t>
            </w:r>
            <w:r w:rsidR="00A80343" w:rsidRPr="00A80343">
              <w:rPr>
                <w:rFonts w:eastAsia="Calibri" w:cs="Calibri"/>
                <w:bCs/>
              </w:rPr>
              <w:t>In the initial years of business, barge operators – who charge freight manufacturers on a per-ton basis – may need to ship barges at less than 100% capacity to maintain a regular schedule of service and attrac</w:t>
            </w:r>
            <w:r>
              <w:rPr>
                <w:rFonts w:eastAsia="Calibri" w:cs="Calibri"/>
                <w:bCs/>
              </w:rPr>
              <w:t xml:space="preserve">t new customers. Without a </w:t>
            </w:r>
            <w:r w:rsidR="00A80343" w:rsidRPr="00A80343">
              <w:rPr>
                <w:rFonts w:eastAsia="Calibri" w:cs="Calibri"/>
                <w:bCs/>
              </w:rPr>
              <w:t xml:space="preserve">program, these operators would lose money and may not reach break-even or profit points quickly enough to remain in business long-term. </w:t>
            </w:r>
          </w:p>
          <w:p w14:paraId="64A6BCB0" w14:textId="24A2ACC4" w:rsidR="00A80343" w:rsidRPr="00C3022C" w:rsidRDefault="00A80343" w:rsidP="00BE3DB6">
            <w:pPr>
              <w:rPr>
                <w:rFonts w:eastAsia="Calibri" w:cs="Calibri"/>
                <w:b/>
                <w:bCs/>
                <w:u w:val="single"/>
              </w:rPr>
            </w:pPr>
            <w:r w:rsidRPr="00A80343">
              <w:rPr>
                <w:rFonts w:eastAsia="Calibri" w:cs="Calibri"/>
                <w:b/>
                <w:bCs/>
                <w:u w:val="single"/>
              </w:rPr>
              <w:t xml:space="preserve">In total, the barges and </w:t>
            </w:r>
            <w:r w:rsidR="00BE3DB6">
              <w:rPr>
                <w:rFonts w:eastAsia="Calibri" w:cs="Calibri"/>
                <w:b/>
                <w:bCs/>
                <w:u w:val="single"/>
              </w:rPr>
              <w:t xml:space="preserve">incentive </w:t>
            </w:r>
            <w:r w:rsidRPr="00A80343">
              <w:rPr>
                <w:rFonts w:eastAsia="Calibri" w:cs="Calibri"/>
                <w:b/>
                <w:bCs/>
                <w:u w:val="single"/>
              </w:rPr>
              <w:t xml:space="preserve">program contribute to the reduction </w:t>
            </w:r>
            <w:r w:rsidR="00CA6681">
              <w:rPr>
                <w:rFonts w:eastAsia="Calibri" w:cs="Calibri"/>
                <w:b/>
                <w:bCs/>
                <w:u w:val="single"/>
              </w:rPr>
              <w:t>of 3,626</w:t>
            </w:r>
            <w:r w:rsidRPr="0057215E">
              <w:rPr>
                <w:rFonts w:eastAsia="Calibri" w:cs="Calibri"/>
                <w:b/>
                <w:bCs/>
                <w:u w:val="single"/>
              </w:rPr>
              <w:t xml:space="preserve"> GHG emission reductions </w:t>
            </w:r>
            <w:proofErr w:type="gramStart"/>
            <w:r w:rsidRPr="0057215E">
              <w:rPr>
                <w:rFonts w:eastAsia="Calibri" w:cs="Calibri"/>
                <w:b/>
                <w:bCs/>
                <w:u w:val="single"/>
              </w:rPr>
              <w:t>between 2025-2030</w:t>
            </w:r>
            <w:proofErr w:type="gramEnd"/>
            <w:r w:rsidRPr="0057215E">
              <w:rPr>
                <w:rFonts w:eastAsia="Calibri" w:cs="Calibri"/>
                <w:b/>
                <w:bCs/>
                <w:u w:val="single"/>
              </w:rPr>
              <w:t xml:space="preserve"> and a cost effec</w:t>
            </w:r>
            <w:r w:rsidR="00CA6681">
              <w:rPr>
                <w:rFonts w:eastAsia="Calibri" w:cs="Calibri"/>
                <w:b/>
                <w:bCs/>
                <w:u w:val="single"/>
              </w:rPr>
              <w:t>tiveness of $2,482</w:t>
            </w:r>
            <w:r w:rsidRPr="0057215E">
              <w:rPr>
                <w:rFonts w:eastAsia="Calibri" w:cs="Calibri"/>
                <w:b/>
                <w:bCs/>
                <w:u w:val="single"/>
              </w:rPr>
              <w:t>/MTCO</w:t>
            </w:r>
            <w:r w:rsidRPr="0057215E">
              <w:rPr>
                <w:rFonts w:eastAsia="Calibri" w:cs="Calibri"/>
                <w:b/>
                <w:bCs/>
                <w:u w:val="single"/>
                <w:vertAlign w:val="subscript"/>
              </w:rPr>
              <w:t>2</w:t>
            </w:r>
            <w:r w:rsidRPr="0057215E">
              <w:rPr>
                <w:rFonts w:eastAsia="Calibri" w:cs="Calibri"/>
                <w:b/>
                <w:bCs/>
                <w:u w:val="single"/>
              </w:rPr>
              <w:t>e.</w:t>
            </w:r>
          </w:p>
        </w:tc>
      </w:tr>
      <w:tr w:rsidR="00A80343" w:rsidRPr="007534D9" w14:paraId="3C199923" w14:textId="77777777" w:rsidTr="003B4E25">
        <w:tc>
          <w:tcPr>
            <w:tcW w:w="9350" w:type="dxa"/>
            <w:shd w:val="clear" w:color="auto" w:fill="D5DCE4" w:themeFill="text2" w:themeFillTint="33"/>
          </w:tcPr>
          <w:p w14:paraId="2FBB3629" w14:textId="77777777" w:rsidR="00A80343" w:rsidRPr="007534D9" w:rsidRDefault="00A80343" w:rsidP="003B4E25">
            <w:pPr>
              <w:rPr>
                <w:rFonts w:cs="Calibri"/>
                <w:b/>
              </w:rPr>
            </w:pPr>
            <w:r w:rsidRPr="007534D9">
              <w:rPr>
                <w:rFonts w:cs="Calibri"/>
                <w:b/>
              </w:rPr>
              <w:t>Enable decarbonization of rail infrastructure</w:t>
            </w:r>
          </w:p>
        </w:tc>
      </w:tr>
      <w:tr w:rsidR="00A80343" w:rsidRPr="007534D9" w14:paraId="5DB78DBB" w14:textId="77777777" w:rsidTr="003B4E25">
        <w:tc>
          <w:tcPr>
            <w:tcW w:w="9350" w:type="dxa"/>
            <w:shd w:val="clear" w:color="auto" w:fill="auto"/>
          </w:tcPr>
          <w:p w14:paraId="44D2E6BE" w14:textId="082E1C5D" w:rsidR="00C3022C" w:rsidRPr="00C3022C" w:rsidRDefault="00C3022C" w:rsidP="00C3022C">
            <w:pPr>
              <w:autoSpaceDE w:val="0"/>
              <w:autoSpaceDN w:val="0"/>
              <w:adjustRightInd w:val="0"/>
              <w:rPr>
                <w:rFonts w:cs="Calibri"/>
              </w:rPr>
            </w:pPr>
            <w:r w:rsidRPr="00C3022C">
              <w:rPr>
                <w:rFonts w:cs="Calibri"/>
                <w:b/>
                <w:u w:val="single"/>
              </w:rPr>
              <w:t>Repair Shop</w:t>
            </w:r>
            <w:r>
              <w:rPr>
                <w:rFonts w:cs="Calibri"/>
                <w:b/>
              </w:rPr>
              <w:t xml:space="preserve">: </w:t>
            </w:r>
            <w:r w:rsidRPr="00C3022C">
              <w:rPr>
                <w:rFonts w:cs="Calibri"/>
              </w:rPr>
              <w:t>The design and construct</w:t>
            </w:r>
            <w:r>
              <w:rPr>
                <w:rFonts w:cs="Calibri"/>
              </w:rPr>
              <w:t>ion of</w:t>
            </w:r>
            <w:r w:rsidRPr="00C3022C">
              <w:rPr>
                <w:rFonts w:cs="Calibri"/>
              </w:rPr>
              <w:t xml:space="preserve"> a new 40,000 +/- sq. ft. repair and maintenance shop for locomotives, large industrial vehicles, and smaller commercial vehicles </w:t>
            </w:r>
            <w:r>
              <w:rPr>
                <w:rFonts w:cs="Calibri"/>
              </w:rPr>
              <w:t>will include upgrading the</w:t>
            </w:r>
            <w:r w:rsidRPr="00C3022C">
              <w:rPr>
                <w:rFonts w:cs="Calibri"/>
              </w:rPr>
              <w:t xml:space="preserve"> existing blast booth from wet to dry blasting process and implementation of a hydrogen fueling station for locomotives.</w:t>
            </w:r>
            <w:r>
              <w:rPr>
                <w:rFonts w:cs="Calibri"/>
              </w:rPr>
              <w:t xml:space="preserve"> T</w:t>
            </w:r>
            <w:r w:rsidRPr="00C3022C">
              <w:rPr>
                <w:rFonts w:cs="Calibri"/>
              </w:rPr>
              <w:t>his ensures project alignment with the Port’s vision for providing Tier 3 and Tier 4 locomotive upgrades and service work with an emphasis on public safety, future-proofing assets, and staying abreast of</w:t>
            </w:r>
            <w:r>
              <w:rPr>
                <w:rFonts w:cs="Calibri"/>
              </w:rPr>
              <w:t xml:space="preserve"> evolving hydrogen technologies. </w:t>
            </w:r>
            <w:r w:rsidRPr="00C3022C">
              <w:rPr>
                <w:rFonts w:cs="Calibri"/>
              </w:rPr>
              <w:t xml:space="preserve">The Port is also taking proactive measures to future-proof their assets by accommodating </w:t>
            </w:r>
            <w:r w:rsidR="00CB3984">
              <w:rPr>
                <w:rFonts w:cs="Calibri"/>
              </w:rPr>
              <w:t xml:space="preserve">the </w:t>
            </w:r>
            <w:r w:rsidRPr="00C3022C">
              <w:rPr>
                <w:rFonts w:cs="Calibri"/>
              </w:rPr>
              <w:t>evolving diesel, hydrogen, and other battery/EV technology as an acknowledgement of the project’s significance in enhancing public safety and reducing GHG emissions for a renewable, clean-energy, net-zero economy, and freight sector.</w:t>
            </w:r>
          </w:p>
          <w:p w14:paraId="54656CF4" w14:textId="65AD9062" w:rsidR="00C3022C" w:rsidRDefault="00C3022C" w:rsidP="00C3022C">
            <w:pPr>
              <w:autoSpaceDE w:val="0"/>
              <w:autoSpaceDN w:val="0"/>
              <w:adjustRightInd w:val="0"/>
              <w:rPr>
                <w:rFonts w:cs="Calibri"/>
              </w:rPr>
            </w:pPr>
            <w:r w:rsidRPr="00C3022C">
              <w:rPr>
                <w:rFonts w:cs="Calibri"/>
                <w:b/>
                <w:u w:val="single"/>
              </w:rPr>
              <w:t>Contractual</w:t>
            </w:r>
            <w:r>
              <w:rPr>
                <w:rFonts w:cs="Calibri"/>
              </w:rPr>
              <w:t>: The</w:t>
            </w:r>
            <w:r w:rsidRPr="00C3022C">
              <w:rPr>
                <w:rFonts w:cs="Calibri"/>
              </w:rPr>
              <w:t xml:space="preserve"> Port intends to utilize CPRG funds to collaborate with an architecture and engineering firm and building contractor for the overall planning, design, and construction of this new four-bay facility. This strategic expansion strategy also addresses the Port’s need for additional space to accommodate the increasing need for locomotive conversion services that also recognizes the limited availability of such services nationally, which could lead to increased scale, replicability, and adoption by other repair service providers globally.</w:t>
            </w:r>
            <w:r>
              <w:rPr>
                <w:rFonts w:cs="Calibri"/>
              </w:rPr>
              <w:t xml:space="preserve"> Th</w:t>
            </w:r>
            <w:r w:rsidRPr="00C3022C">
              <w:rPr>
                <w:rFonts w:cs="Calibri"/>
              </w:rPr>
              <w:t xml:space="preserve">e environmental considerations include </w:t>
            </w:r>
            <w:r w:rsidR="00CB3984">
              <w:rPr>
                <w:rFonts w:cs="Calibri"/>
              </w:rPr>
              <w:t xml:space="preserve">cultural resource studies and </w:t>
            </w:r>
            <w:r w:rsidRPr="00C3022C">
              <w:rPr>
                <w:rFonts w:cs="Calibri"/>
              </w:rPr>
              <w:t>the integration of sustainable development and design practices that emphasize minimal environmental impact, advance energy efficiencies, reduce water consumption, utilize practical landscaping, and includes other “green” technol</w:t>
            </w:r>
            <w:r>
              <w:rPr>
                <w:rFonts w:cs="Calibri"/>
              </w:rPr>
              <w:t xml:space="preserve">ogies where and as appropriate. </w:t>
            </w:r>
            <w:r w:rsidRPr="00C3022C">
              <w:rPr>
                <w:rFonts w:cs="Calibri"/>
              </w:rPr>
              <w:t>The certification goals for the building include aiming to meet nationally recognized standards for energy efficiency as well as pursuing possible LEED certification which showcase</w:t>
            </w:r>
            <w:r w:rsidR="00CB3984">
              <w:rPr>
                <w:rFonts w:cs="Calibri"/>
              </w:rPr>
              <w:t>s</w:t>
            </w:r>
            <w:r w:rsidRPr="00C3022C">
              <w:rPr>
                <w:rFonts w:cs="Calibri"/>
              </w:rPr>
              <w:t xml:space="preserve"> the Port’s commitment to environmentally conscious</w:t>
            </w:r>
            <w:r w:rsidR="00CB3984">
              <w:rPr>
                <w:rFonts w:cs="Calibri"/>
              </w:rPr>
              <w:t xml:space="preserve"> business </w:t>
            </w:r>
            <w:r w:rsidRPr="00C3022C">
              <w:rPr>
                <w:rFonts w:cs="Calibri"/>
              </w:rPr>
              <w:t xml:space="preserve"> practices</w:t>
            </w:r>
          </w:p>
          <w:p w14:paraId="3D14B02D" w14:textId="43E69194" w:rsidR="00C3022C" w:rsidRPr="00C3022C" w:rsidRDefault="00C3022C" w:rsidP="00CA6681">
            <w:pPr>
              <w:rPr>
                <w:rFonts w:eastAsia="Calibri" w:cs="Calibri"/>
                <w:b/>
                <w:bCs/>
                <w:u w:val="single"/>
              </w:rPr>
            </w:pPr>
            <w:r w:rsidRPr="00A80343">
              <w:rPr>
                <w:rFonts w:eastAsia="Calibri" w:cs="Calibri"/>
                <w:b/>
                <w:bCs/>
                <w:u w:val="single"/>
              </w:rPr>
              <w:t xml:space="preserve">In total, the </w:t>
            </w:r>
            <w:r>
              <w:rPr>
                <w:rFonts w:eastAsia="Calibri" w:cs="Calibri"/>
                <w:b/>
                <w:bCs/>
                <w:u w:val="single"/>
              </w:rPr>
              <w:t>shop and contracted services</w:t>
            </w:r>
            <w:r w:rsidRPr="00A80343">
              <w:rPr>
                <w:rFonts w:eastAsia="Calibri" w:cs="Calibri"/>
                <w:b/>
                <w:bCs/>
                <w:u w:val="single"/>
              </w:rPr>
              <w:t xml:space="preserve"> contribute to the reduction </w:t>
            </w:r>
            <w:r w:rsidR="00CA6681">
              <w:rPr>
                <w:rFonts w:eastAsia="Calibri" w:cs="Calibri"/>
                <w:b/>
                <w:bCs/>
                <w:u w:val="single"/>
              </w:rPr>
              <w:t>of 3,858</w:t>
            </w:r>
            <w:r w:rsidRPr="0057215E">
              <w:rPr>
                <w:rFonts w:eastAsia="Calibri" w:cs="Calibri"/>
                <w:b/>
                <w:bCs/>
                <w:u w:val="single"/>
              </w:rPr>
              <w:t xml:space="preserve"> GHG emission reductions between 2025-2030 and a cost effectiveness of </w:t>
            </w:r>
            <w:r w:rsidR="00CA6681">
              <w:rPr>
                <w:rFonts w:eastAsia="Calibri" w:cs="Calibri"/>
                <w:b/>
                <w:bCs/>
                <w:u w:val="single"/>
              </w:rPr>
              <w:t>$3,164</w:t>
            </w:r>
            <w:r w:rsidRPr="0057215E">
              <w:rPr>
                <w:rFonts w:eastAsia="Calibri" w:cs="Calibri"/>
                <w:b/>
                <w:bCs/>
                <w:u w:val="single"/>
              </w:rPr>
              <w:t>/MTCO</w:t>
            </w:r>
            <w:r w:rsidRPr="0057215E">
              <w:rPr>
                <w:rFonts w:eastAsia="Calibri" w:cs="Calibri"/>
                <w:b/>
                <w:bCs/>
                <w:u w:val="single"/>
                <w:vertAlign w:val="subscript"/>
              </w:rPr>
              <w:t>2</w:t>
            </w:r>
            <w:r w:rsidRPr="0057215E">
              <w:rPr>
                <w:rFonts w:eastAsia="Calibri" w:cs="Calibri"/>
                <w:b/>
                <w:bCs/>
                <w:u w:val="single"/>
              </w:rPr>
              <w:t>e</w:t>
            </w:r>
            <w:r w:rsidRPr="00A80343">
              <w:rPr>
                <w:rFonts w:eastAsia="Calibri" w:cs="Calibri"/>
                <w:b/>
                <w:bCs/>
                <w:u w:val="single"/>
              </w:rPr>
              <w:t>.</w:t>
            </w:r>
            <w:r w:rsidR="00CA6681">
              <w:rPr>
                <w:rFonts w:eastAsia="Calibri" w:cs="Calibri"/>
                <w:b/>
                <w:bCs/>
                <w:u w:val="single"/>
              </w:rPr>
              <w:t xml:space="preserve"> In the long term (2025-2050) this project will realize 177,456 MTCO</w:t>
            </w:r>
            <w:r w:rsidR="00CA6681" w:rsidRPr="00CA6681">
              <w:rPr>
                <w:rFonts w:eastAsia="Calibri" w:cs="Calibri"/>
                <w:b/>
                <w:bCs/>
                <w:u w:val="single"/>
                <w:vertAlign w:val="subscript"/>
              </w:rPr>
              <w:t>2</w:t>
            </w:r>
            <w:r w:rsidR="00CA6681">
              <w:rPr>
                <w:rFonts w:eastAsia="Calibri" w:cs="Calibri"/>
                <w:b/>
                <w:bCs/>
                <w:u w:val="single"/>
              </w:rPr>
              <w:t>e.</w:t>
            </w:r>
          </w:p>
        </w:tc>
      </w:tr>
      <w:tr w:rsidR="00A80343" w:rsidRPr="007534D9" w14:paraId="56A48678" w14:textId="77777777" w:rsidTr="003B4E25">
        <w:tc>
          <w:tcPr>
            <w:tcW w:w="9350" w:type="dxa"/>
            <w:shd w:val="clear" w:color="auto" w:fill="D5DCE4" w:themeFill="text2" w:themeFillTint="33"/>
          </w:tcPr>
          <w:p w14:paraId="65C5218A" w14:textId="77777777" w:rsidR="00A80343" w:rsidRPr="007534D9" w:rsidRDefault="00A80343" w:rsidP="003B4E25">
            <w:pPr>
              <w:rPr>
                <w:rFonts w:cs="Calibri"/>
                <w:b/>
              </w:rPr>
            </w:pPr>
            <w:r w:rsidRPr="007534D9">
              <w:rPr>
                <w:rFonts w:cs="Calibri"/>
                <w:b/>
              </w:rPr>
              <w:t>Vehicle-to-</w:t>
            </w:r>
            <w:r>
              <w:rPr>
                <w:rFonts w:cs="Calibri"/>
                <w:b/>
              </w:rPr>
              <w:t>grid integration for resilience</w:t>
            </w:r>
          </w:p>
        </w:tc>
      </w:tr>
      <w:tr w:rsidR="00A80343" w:rsidRPr="007534D9" w14:paraId="03740F32" w14:textId="77777777" w:rsidTr="003B4E25">
        <w:tc>
          <w:tcPr>
            <w:tcW w:w="9350" w:type="dxa"/>
            <w:shd w:val="clear" w:color="auto" w:fill="auto"/>
          </w:tcPr>
          <w:p w14:paraId="309069A3" w14:textId="77777777" w:rsidR="00C3022C" w:rsidRPr="00C3022C" w:rsidRDefault="00C3022C" w:rsidP="00C3022C">
            <w:pPr>
              <w:rPr>
                <w:rFonts w:ascii="Calibri" w:eastAsia="Calibri" w:hAnsi="Calibri" w:cs="Calibri"/>
                <w:bCs/>
              </w:rPr>
            </w:pPr>
            <w:r w:rsidRPr="00C3022C">
              <w:rPr>
                <w:rFonts w:ascii="Calibri" w:eastAsia="Calibri" w:hAnsi="Calibri" w:cs="Calibri"/>
                <w:b/>
              </w:rPr>
              <w:t>Purchase of EV’s:</w:t>
            </w:r>
            <w:r w:rsidRPr="00C3022C">
              <w:rPr>
                <w:rFonts w:ascii="Calibri" w:eastAsia="Calibri" w:hAnsi="Calibri" w:cs="Calibri"/>
                <w:bCs/>
              </w:rPr>
              <w:t xml:space="preserve"> The City will purchase the needed EVs utilizing State negotiated contracts were possible to ensure a fair purchase price of the light duty electric vehicles. </w:t>
            </w:r>
          </w:p>
          <w:p w14:paraId="2F316696" w14:textId="77777777" w:rsidR="00C3022C" w:rsidRPr="00C3022C" w:rsidRDefault="00C3022C" w:rsidP="00C3022C">
            <w:pPr>
              <w:rPr>
                <w:rFonts w:ascii="Calibri" w:eastAsia="Calibri" w:hAnsi="Calibri" w:cs="Calibri"/>
                <w:bCs/>
              </w:rPr>
            </w:pPr>
            <w:r w:rsidRPr="00C3022C">
              <w:rPr>
                <w:rFonts w:ascii="Calibri" w:eastAsia="Calibri" w:hAnsi="Calibri" w:cs="Calibri"/>
                <w:b/>
              </w:rPr>
              <w:t>Smart Charging Demonstration:</w:t>
            </w:r>
            <w:r w:rsidRPr="00C3022C">
              <w:rPr>
                <w:rFonts w:ascii="Calibri" w:eastAsia="Calibri" w:hAnsi="Calibri" w:cs="Calibri"/>
                <w:bCs/>
              </w:rPr>
              <w:t xml:space="preserve"> A request for proposals will be sought to select a software provider to implement the “smart” charging software needed. This proposal process will include asking the potential provider how they will address topics focused on keeping costs reasonable. Keeping costs reasonable will also be a part of the scoring and ultimate selection process. Once a software provider has been selected, </w:t>
            </w:r>
            <w:proofErr w:type="spellStart"/>
            <w:r w:rsidRPr="00C3022C">
              <w:rPr>
                <w:rFonts w:ascii="Calibri" w:hAnsi="Calibri" w:cs="Calibri"/>
              </w:rPr>
              <w:t>Avista</w:t>
            </w:r>
            <w:proofErr w:type="spellEnd"/>
            <w:r w:rsidRPr="00C3022C">
              <w:rPr>
                <w:rFonts w:ascii="Calibri" w:hAnsi="Calibri" w:cs="Calibri"/>
              </w:rPr>
              <w:t xml:space="preserve"> will utilize its state-of-the-art, virtual grid laboratory facilities to validate, configure and optimize the software as well as levelized charging schedules and controls</w:t>
            </w:r>
            <w:r w:rsidRPr="00C3022C">
              <w:rPr>
                <w:rFonts w:ascii="Calibri" w:eastAsia="Calibri" w:hAnsi="Calibri" w:cs="Calibri"/>
                <w:bCs/>
              </w:rPr>
              <w:t xml:space="preserve"> to ensure any issues are identified before the demonstration begins. Up front testing will reduce costly changes in the field. Charging station equipment will be purchased in large enough quantities to ensure bulk saving where possible.</w:t>
            </w:r>
          </w:p>
          <w:p w14:paraId="52C687D9" w14:textId="58EA455A" w:rsidR="00C3022C" w:rsidRPr="00C3022C" w:rsidRDefault="00C3022C" w:rsidP="00C3022C">
            <w:pPr>
              <w:rPr>
                <w:rFonts w:ascii="Calibri" w:eastAsia="Calibri" w:hAnsi="Calibri" w:cs="Calibri"/>
                <w:bCs/>
              </w:rPr>
            </w:pPr>
            <w:r w:rsidRPr="00C3022C">
              <w:rPr>
                <w:rFonts w:ascii="Calibri" w:eastAsia="Calibri" w:hAnsi="Calibri" w:cs="Calibri"/>
                <w:b/>
              </w:rPr>
              <w:t xml:space="preserve">Mobile Power Solution Demonstration: </w:t>
            </w:r>
            <w:r w:rsidRPr="00C3022C">
              <w:rPr>
                <w:rFonts w:ascii="Calibri" w:eastAsia="Calibri" w:hAnsi="Calibri" w:cs="Calibri"/>
                <w:bCs/>
              </w:rPr>
              <w:t xml:space="preserve">This demonstration will also utilize </w:t>
            </w:r>
            <w:proofErr w:type="spellStart"/>
            <w:r w:rsidRPr="00C3022C">
              <w:rPr>
                <w:rFonts w:ascii="Calibri" w:eastAsia="Calibri" w:hAnsi="Calibri" w:cs="Calibri"/>
                <w:bCs/>
              </w:rPr>
              <w:t>Avista’s</w:t>
            </w:r>
            <w:proofErr w:type="spellEnd"/>
            <w:r w:rsidRPr="00C3022C">
              <w:rPr>
                <w:rFonts w:ascii="Calibri" w:eastAsia="Calibri" w:hAnsi="Calibri" w:cs="Calibri"/>
                <w:bCs/>
              </w:rPr>
              <w:t xml:space="preserve"> lab testing procedures as much as practical as a cost control measure.  There will a significant amount of learning during this demonstration and the best way to ensure costs remain reasonable will be to test the light duty EV first and confirm viability before moving on to utilizing a transit EV bus.  </w:t>
            </w:r>
          </w:p>
          <w:p w14:paraId="1D4659B6" w14:textId="3F811C12" w:rsidR="00C3022C" w:rsidRPr="00C3022C" w:rsidRDefault="00C3022C" w:rsidP="00C3022C">
            <w:pPr>
              <w:rPr>
                <w:rFonts w:ascii="Calibri" w:eastAsia="Calibri" w:hAnsi="Calibri" w:cs="Calibri"/>
                <w:bCs/>
              </w:rPr>
            </w:pPr>
            <w:r w:rsidRPr="00C3022C">
              <w:rPr>
                <w:rFonts w:ascii="Calibri" w:eastAsia="Calibri" w:hAnsi="Calibri" w:cs="Calibri"/>
                <w:b/>
              </w:rPr>
              <w:t>Public Communication Plan:</w:t>
            </w:r>
            <w:r w:rsidRPr="00C3022C">
              <w:rPr>
                <w:rFonts w:ascii="Calibri" w:eastAsia="Calibri" w:hAnsi="Calibri" w:cs="Calibri"/>
                <w:bCs/>
              </w:rPr>
              <w:t xml:space="preserve"> An open selection process will be used to hire the most qualified communications firm.  The scoring and selection for this work will also be based on cost control measures to ensure both effective and efficient forms of communication are utilized.</w:t>
            </w:r>
          </w:p>
          <w:p w14:paraId="00C7938C" w14:textId="3F44D85B" w:rsidR="00A80343" w:rsidRPr="00BE538A" w:rsidRDefault="00C3022C" w:rsidP="00C3022C">
            <w:pPr>
              <w:rPr>
                <w:rFonts w:eastAsia="Calibri" w:cs="Calibri"/>
              </w:rPr>
            </w:pPr>
            <w:r w:rsidRPr="00C3022C">
              <w:rPr>
                <w:rFonts w:ascii="Calibri" w:eastAsia="Calibri" w:hAnsi="Calibri" w:cs="Calibri"/>
                <w:b/>
                <w:bCs/>
                <w:u w:val="single"/>
              </w:rPr>
              <w:t xml:space="preserve">In total, the EVs and demonstrations will contribute to the reduction of </w:t>
            </w:r>
            <w:r w:rsidR="00A26FD0" w:rsidRPr="0057215E">
              <w:rPr>
                <w:rFonts w:ascii="Calibri" w:eastAsia="Calibri" w:hAnsi="Calibri" w:cs="Calibri"/>
                <w:b/>
                <w:bCs/>
                <w:u w:val="single"/>
              </w:rPr>
              <w:t>10</w:t>
            </w:r>
            <w:r w:rsidR="0057215E" w:rsidRPr="0057215E">
              <w:rPr>
                <w:rFonts w:ascii="Calibri" w:eastAsia="Calibri" w:hAnsi="Calibri" w:cs="Calibri"/>
                <w:b/>
                <w:bCs/>
                <w:u w:val="single"/>
              </w:rPr>
              <w:t>16</w:t>
            </w:r>
            <w:r w:rsidRPr="0057215E">
              <w:rPr>
                <w:rFonts w:ascii="Calibri" w:eastAsia="Calibri" w:hAnsi="Calibri" w:cs="Calibri"/>
                <w:b/>
                <w:bCs/>
                <w:u w:val="single"/>
              </w:rPr>
              <w:t xml:space="preserve"> GHG emission reductions </w:t>
            </w:r>
            <w:proofErr w:type="gramStart"/>
            <w:r w:rsidRPr="0057215E">
              <w:rPr>
                <w:rFonts w:ascii="Calibri" w:eastAsia="Calibri" w:hAnsi="Calibri" w:cs="Calibri"/>
                <w:b/>
                <w:bCs/>
                <w:u w:val="single"/>
              </w:rPr>
              <w:t>between 2025-2030</w:t>
            </w:r>
            <w:proofErr w:type="gramEnd"/>
            <w:r w:rsidRPr="0057215E">
              <w:rPr>
                <w:rFonts w:ascii="Calibri" w:eastAsia="Calibri" w:hAnsi="Calibri" w:cs="Calibri"/>
                <w:b/>
                <w:bCs/>
                <w:u w:val="single"/>
              </w:rPr>
              <w:t xml:space="preserve"> and a cost effectiveness of </w:t>
            </w:r>
            <w:r w:rsidR="0057215E" w:rsidRPr="0057215E">
              <w:rPr>
                <w:rFonts w:ascii="Calibri" w:eastAsia="Calibri" w:hAnsi="Calibri" w:cs="Calibri"/>
                <w:b/>
                <w:bCs/>
                <w:u w:val="single"/>
              </w:rPr>
              <w:t>$13,374</w:t>
            </w:r>
            <w:r w:rsidRPr="0057215E">
              <w:rPr>
                <w:rFonts w:ascii="Calibri" w:eastAsia="Calibri" w:hAnsi="Calibri" w:cs="Calibri"/>
                <w:b/>
                <w:bCs/>
                <w:u w:val="single"/>
              </w:rPr>
              <w:t>/MTCO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r w:rsidRPr="00C3022C">
              <w:rPr>
                <w:rFonts w:ascii="Calibri" w:eastAsia="Calibri" w:hAnsi="Calibri" w:cs="Calibri"/>
                <w:b/>
                <w:bCs/>
                <w:u w:val="single"/>
              </w:rPr>
              <w:t>. Further unquantified benefits from grid resilience will be analyzed and quantified during the course of demonstrations.</w:t>
            </w:r>
          </w:p>
        </w:tc>
      </w:tr>
      <w:tr w:rsidR="00A80343" w:rsidRPr="007534D9" w14:paraId="0655EBDD" w14:textId="77777777" w:rsidTr="003B4E25">
        <w:tc>
          <w:tcPr>
            <w:tcW w:w="9350" w:type="dxa"/>
            <w:shd w:val="clear" w:color="auto" w:fill="D5DCE4" w:themeFill="text2" w:themeFillTint="33"/>
          </w:tcPr>
          <w:p w14:paraId="1677A086" w14:textId="2BB5513F" w:rsidR="00A80343" w:rsidRPr="00FD30FD" w:rsidRDefault="005165CF" w:rsidP="00CA6681">
            <w:pPr>
              <w:tabs>
                <w:tab w:val="left" w:pos="2628"/>
              </w:tabs>
              <w:rPr>
                <w:rFonts w:cs="Calibri"/>
              </w:rPr>
            </w:pPr>
            <w:r>
              <w:rPr>
                <w:rFonts w:cs="Calibri"/>
                <w:b/>
              </w:rPr>
              <w:t>Tribal</w:t>
            </w:r>
            <w:r w:rsidR="00A80343">
              <w:rPr>
                <w:rFonts w:cs="Calibri"/>
                <w:b/>
              </w:rPr>
              <w:t xml:space="preserve"> fleet </w:t>
            </w:r>
            <w:r w:rsidR="00CA6681">
              <w:rPr>
                <w:rFonts w:cs="Calibri"/>
                <w:b/>
              </w:rPr>
              <w:t>electrification</w:t>
            </w:r>
          </w:p>
        </w:tc>
      </w:tr>
      <w:tr w:rsidR="00A80343" w:rsidRPr="007534D9" w14:paraId="053E9D3F" w14:textId="77777777" w:rsidTr="003B4E25">
        <w:tc>
          <w:tcPr>
            <w:tcW w:w="9350" w:type="dxa"/>
            <w:shd w:val="clear" w:color="auto" w:fill="auto"/>
          </w:tcPr>
          <w:p w14:paraId="75F683AA" w14:textId="0AADE3C9" w:rsidR="00C3022C" w:rsidRPr="00C3022C" w:rsidRDefault="00C3022C" w:rsidP="00C3022C">
            <w:pPr>
              <w:tabs>
                <w:tab w:val="left" w:pos="2628"/>
              </w:tabs>
              <w:rPr>
                <w:rFonts w:eastAsia="Calibri" w:cs="Calibri"/>
              </w:rPr>
            </w:pPr>
            <w:r w:rsidRPr="00C3022C">
              <w:rPr>
                <w:rFonts w:eastAsia="Calibri" w:cs="Calibri"/>
                <w:b/>
                <w:u w:val="single"/>
              </w:rPr>
              <w:t>Solar arrays</w:t>
            </w:r>
            <w:r>
              <w:rPr>
                <w:rFonts w:eastAsia="Calibri" w:cs="Calibri"/>
              </w:rPr>
              <w:t xml:space="preserve">: </w:t>
            </w:r>
            <w:r w:rsidRPr="00C3022C">
              <w:rPr>
                <w:rFonts w:eastAsia="Calibri" w:cs="Calibri"/>
              </w:rPr>
              <w:t xml:space="preserve">The combined 230kW of solar arrays will provide at least 300,000 kW of electricity to the Cowlitz </w:t>
            </w:r>
            <w:r w:rsidR="005165CF">
              <w:rPr>
                <w:rFonts w:eastAsia="Calibri" w:cs="Calibri"/>
              </w:rPr>
              <w:t>Tribe</w:t>
            </w:r>
            <w:r w:rsidRPr="00C3022C">
              <w:rPr>
                <w:rFonts w:eastAsia="Calibri" w:cs="Calibri"/>
              </w:rPr>
              <w:t xml:space="preserve">. The economic benefits of this renewable energy will be over $24,000 annually. Over the expected life span of the solar panels, the economic value to the </w:t>
            </w:r>
            <w:r w:rsidR="005165CF">
              <w:rPr>
                <w:rFonts w:eastAsia="Calibri" w:cs="Calibri"/>
              </w:rPr>
              <w:t>Tribe</w:t>
            </w:r>
            <w:r w:rsidRPr="00C3022C">
              <w:rPr>
                <w:rFonts w:eastAsia="Calibri" w:cs="Calibri"/>
              </w:rPr>
              <w:t xml:space="preserve"> will be over $640,000.</w:t>
            </w:r>
          </w:p>
          <w:p w14:paraId="0D25F7DD" w14:textId="77777777" w:rsidR="00C3022C" w:rsidRPr="00C3022C" w:rsidRDefault="00C3022C" w:rsidP="00C3022C">
            <w:pPr>
              <w:tabs>
                <w:tab w:val="left" w:pos="2628"/>
              </w:tabs>
              <w:rPr>
                <w:rFonts w:eastAsia="Calibri" w:cs="Calibri"/>
              </w:rPr>
            </w:pPr>
            <w:r w:rsidRPr="00C3022C">
              <w:rPr>
                <w:rFonts w:eastAsia="Calibri" w:cs="Calibri"/>
              </w:rPr>
              <w:t>The energy created from the solar arrays will generate a surplus of approximately 130,000 kilowatt hours per year, enough energy to displace over 18,000 gallons of gasoline and/or diesel fuel. This energy alone is sufficient to reduce carbon emissions by 140 metric tons per year.</w:t>
            </w:r>
          </w:p>
          <w:p w14:paraId="5BE9D457" w14:textId="77777777" w:rsidR="00A80343" w:rsidRDefault="00C3022C" w:rsidP="00C3022C">
            <w:pPr>
              <w:tabs>
                <w:tab w:val="left" w:pos="2628"/>
              </w:tabs>
              <w:rPr>
                <w:rFonts w:eastAsia="Calibri" w:cs="Calibri"/>
              </w:rPr>
            </w:pPr>
            <w:r w:rsidRPr="00C3022C">
              <w:rPr>
                <w:rFonts w:eastAsia="Calibri" w:cs="Calibri"/>
                <w:b/>
                <w:u w:val="single"/>
              </w:rPr>
              <w:t>Electric vehicles</w:t>
            </w:r>
            <w:r>
              <w:rPr>
                <w:rFonts w:eastAsia="Calibri" w:cs="Calibri"/>
              </w:rPr>
              <w:t xml:space="preserve">: </w:t>
            </w:r>
            <w:r w:rsidRPr="00C3022C">
              <w:rPr>
                <w:rFonts w:eastAsia="Calibri" w:cs="Calibri"/>
              </w:rPr>
              <w:t>The ambition of the CIT, however, is a transition to an electrified fleet. Their fleet of 75 vehicles use approximately 62,000 gallons of fossil fuels per year with estimated emissions of 550 metric tons. Co-benefits of replacing 40 of these vehicles include reducing fossil fuel emissions from transit operations in this overburdened community, and providing cleaner air for the local community.</w:t>
            </w:r>
          </w:p>
          <w:p w14:paraId="294633D1" w14:textId="06D97499" w:rsidR="00C3022C" w:rsidRPr="00C3022C" w:rsidRDefault="00C3022C" w:rsidP="00C3022C">
            <w:pPr>
              <w:tabs>
                <w:tab w:val="left" w:pos="2628"/>
              </w:tabs>
              <w:rPr>
                <w:rFonts w:eastAsia="Calibri" w:cs="Calibri"/>
              </w:rPr>
            </w:pPr>
            <w:r w:rsidRPr="00C3022C">
              <w:rPr>
                <w:rFonts w:ascii="Calibri" w:eastAsia="Calibri" w:hAnsi="Calibri" w:cs="Calibri"/>
                <w:b/>
                <w:bCs/>
                <w:u w:val="single"/>
              </w:rPr>
              <w:t xml:space="preserve">In total, the EVs and </w:t>
            </w:r>
            <w:r>
              <w:rPr>
                <w:rFonts w:ascii="Calibri" w:eastAsia="Calibri" w:hAnsi="Calibri" w:cs="Calibri"/>
                <w:b/>
                <w:bCs/>
                <w:u w:val="single"/>
              </w:rPr>
              <w:t xml:space="preserve">solar arrays </w:t>
            </w:r>
            <w:r w:rsidRPr="00C3022C">
              <w:rPr>
                <w:rFonts w:ascii="Calibri" w:eastAsia="Calibri" w:hAnsi="Calibri" w:cs="Calibri"/>
                <w:b/>
                <w:bCs/>
                <w:u w:val="single"/>
              </w:rPr>
              <w:t>will contribute to the reduc</w:t>
            </w:r>
            <w:r w:rsidRPr="0057215E">
              <w:rPr>
                <w:rFonts w:ascii="Calibri" w:eastAsia="Calibri" w:hAnsi="Calibri" w:cs="Calibri"/>
                <w:b/>
                <w:bCs/>
                <w:u w:val="single"/>
              </w:rPr>
              <w:t>tion of 1</w:t>
            </w:r>
            <w:r w:rsidR="00FE747C" w:rsidRPr="0057215E">
              <w:rPr>
                <w:rFonts w:ascii="Calibri" w:eastAsia="Calibri" w:hAnsi="Calibri" w:cs="Calibri"/>
                <w:b/>
                <w:bCs/>
                <w:u w:val="single"/>
              </w:rPr>
              <w:t>,</w:t>
            </w:r>
            <w:r w:rsidRPr="0057215E">
              <w:rPr>
                <w:rFonts w:ascii="Calibri" w:eastAsia="Calibri" w:hAnsi="Calibri" w:cs="Calibri"/>
                <w:b/>
                <w:bCs/>
                <w:u w:val="single"/>
              </w:rPr>
              <w:t>950 GHG emission reductions between 2025-2030 and a cost effectiveness of $4</w:t>
            </w:r>
            <w:r w:rsidR="00DB3EC6" w:rsidRPr="0057215E">
              <w:rPr>
                <w:rFonts w:ascii="Calibri" w:eastAsia="Calibri" w:hAnsi="Calibri" w:cs="Calibri"/>
                <w:b/>
                <w:bCs/>
                <w:u w:val="single"/>
              </w:rPr>
              <w:t>,</w:t>
            </w:r>
            <w:r w:rsidRPr="0057215E">
              <w:rPr>
                <w:rFonts w:ascii="Calibri" w:eastAsia="Calibri" w:hAnsi="Calibri" w:cs="Calibri"/>
                <w:b/>
                <w:bCs/>
                <w:u w:val="single"/>
              </w:rPr>
              <w:t>062/MTCO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r w:rsidRPr="00C3022C">
              <w:rPr>
                <w:rFonts w:ascii="Calibri" w:eastAsia="Calibri" w:hAnsi="Calibri" w:cs="Calibri"/>
                <w:b/>
                <w:bCs/>
                <w:u w:val="single"/>
              </w:rPr>
              <w:t xml:space="preserve">. Further unquantified benefits from grid resilience will </w:t>
            </w:r>
            <w:r>
              <w:rPr>
                <w:rFonts w:ascii="Calibri" w:eastAsia="Calibri" w:hAnsi="Calibri" w:cs="Calibri"/>
                <w:b/>
                <w:bCs/>
                <w:u w:val="single"/>
              </w:rPr>
              <w:t>be realized as a result of the solar and battery energy storage as well</w:t>
            </w:r>
            <w:r w:rsidRPr="00C3022C">
              <w:rPr>
                <w:rFonts w:ascii="Calibri" w:eastAsia="Calibri" w:hAnsi="Calibri" w:cs="Calibri"/>
                <w:b/>
                <w:bCs/>
                <w:u w:val="single"/>
              </w:rPr>
              <w:t>.</w:t>
            </w:r>
          </w:p>
        </w:tc>
      </w:tr>
      <w:tr w:rsidR="00A80343" w:rsidRPr="007534D9" w14:paraId="35C403A4" w14:textId="77777777" w:rsidTr="001E4A75">
        <w:tc>
          <w:tcPr>
            <w:tcW w:w="9350" w:type="dxa"/>
            <w:shd w:val="clear" w:color="auto" w:fill="FBE4D5" w:themeFill="accent2" w:themeFillTint="33"/>
          </w:tcPr>
          <w:p w14:paraId="4E23280B" w14:textId="5E8C8A8F" w:rsidR="00A80343" w:rsidRPr="007534D9" w:rsidRDefault="005165CF" w:rsidP="003B4E25">
            <w:pPr>
              <w:tabs>
                <w:tab w:val="left" w:pos="2628"/>
              </w:tabs>
              <w:rPr>
                <w:rFonts w:cs="Calibri"/>
                <w:b/>
              </w:rPr>
            </w:pPr>
            <w:r>
              <w:rPr>
                <w:rFonts w:cs="Calibri"/>
                <w:b/>
              </w:rPr>
              <w:t>Tribal</w:t>
            </w:r>
            <w:r w:rsidR="00A80343">
              <w:rPr>
                <w:rFonts w:cs="Calibri"/>
                <w:b/>
              </w:rPr>
              <w:t xml:space="preserve"> Clean Energy grant program</w:t>
            </w:r>
          </w:p>
        </w:tc>
      </w:tr>
      <w:tr w:rsidR="00A80343" w:rsidRPr="007534D9" w14:paraId="2DCA8806" w14:textId="77777777" w:rsidTr="003B4E25">
        <w:tc>
          <w:tcPr>
            <w:tcW w:w="9350" w:type="dxa"/>
            <w:shd w:val="clear" w:color="auto" w:fill="auto"/>
          </w:tcPr>
          <w:p w14:paraId="106945F3" w14:textId="2AD54ACB" w:rsidR="001E4A75" w:rsidRPr="001E4A75" w:rsidRDefault="001E4A75" w:rsidP="001E4A75">
            <w:pPr>
              <w:rPr>
                <w:rFonts w:ascii="Calibri" w:hAnsi="Calibri" w:cs="Calibri"/>
              </w:rPr>
            </w:pPr>
            <w:r w:rsidRPr="001E4A75">
              <w:rPr>
                <w:rFonts w:ascii="Calibri" w:hAnsi="Calibri" w:cs="Calibri"/>
              </w:rPr>
              <w:t xml:space="preserve">This program aims to award </w:t>
            </w:r>
            <w:r>
              <w:rPr>
                <w:rFonts w:ascii="Calibri" w:hAnsi="Calibri" w:cs="Calibri"/>
              </w:rPr>
              <w:t>$15</w:t>
            </w:r>
            <w:r w:rsidRPr="001E4A75">
              <w:rPr>
                <w:rFonts w:ascii="Calibri" w:hAnsi="Calibri" w:cs="Calibri"/>
              </w:rPr>
              <w:t xml:space="preserve"> million in grants. Commerce intends to award as many eligible contracts as funding allows.</w:t>
            </w:r>
            <w:r>
              <w:rPr>
                <w:rFonts w:ascii="Calibri" w:hAnsi="Calibri" w:cs="Calibri"/>
              </w:rPr>
              <w:t xml:space="preserve"> </w:t>
            </w:r>
            <w:r w:rsidRPr="001E4A75">
              <w:rPr>
                <w:rFonts w:ascii="Calibri" w:hAnsi="Calibri" w:cs="Calibri"/>
              </w:rPr>
              <w:t>There is no minimum award amount, and the maximum award amount for a single award is</w:t>
            </w:r>
            <w:r>
              <w:rPr>
                <w:rFonts w:ascii="Calibri" w:hAnsi="Calibri" w:cs="Calibri"/>
              </w:rPr>
              <w:t xml:space="preserve"> </w:t>
            </w:r>
            <w:r w:rsidRPr="001E4A75">
              <w:rPr>
                <w:rFonts w:ascii="Calibri" w:hAnsi="Calibri" w:cs="Calibri"/>
              </w:rPr>
              <w:t>$2,750,000. Applications exceeding the maximum allowable award will be considered non-responsive and will not be evaluated.</w:t>
            </w:r>
            <w:r>
              <w:rPr>
                <w:rFonts w:ascii="Calibri" w:hAnsi="Calibri" w:cs="Calibri"/>
              </w:rPr>
              <w:t xml:space="preserve"> </w:t>
            </w:r>
            <w:r w:rsidRPr="001E4A75">
              <w:rPr>
                <w:rFonts w:ascii="Calibri" w:hAnsi="Calibri" w:cs="Calibri"/>
              </w:rPr>
              <w:t>Grants are not to exceed 100 percent of the cost of the project, taking into account any</w:t>
            </w:r>
            <w:r>
              <w:rPr>
                <w:rFonts w:ascii="Calibri" w:hAnsi="Calibri" w:cs="Calibri"/>
              </w:rPr>
              <w:t xml:space="preserve"> </w:t>
            </w:r>
            <w:r w:rsidRPr="001E4A75">
              <w:rPr>
                <w:rFonts w:ascii="Calibri" w:hAnsi="Calibri" w:cs="Calibri"/>
              </w:rPr>
              <w:t>federal tax credits or other grants or incentives that the project is benefiting from.</w:t>
            </w:r>
            <w:r>
              <w:rPr>
                <w:rFonts w:ascii="Calibri" w:hAnsi="Calibri" w:cs="Calibri"/>
              </w:rPr>
              <w:t xml:space="preserve"> </w:t>
            </w:r>
            <w:r w:rsidRPr="001E4A75">
              <w:rPr>
                <w:rFonts w:ascii="Calibri" w:hAnsi="Calibri" w:cs="Calibri"/>
              </w:rPr>
              <w:t>No match is required for this program; however, projects that document match or leveraged</w:t>
            </w:r>
            <w:r>
              <w:rPr>
                <w:rFonts w:ascii="Calibri" w:hAnsi="Calibri" w:cs="Calibri"/>
              </w:rPr>
              <w:t xml:space="preserve"> </w:t>
            </w:r>
            <w:r w:rsidRPr="001E4A75">
              <w:rPr>
                <w:rFonts w:ascii="Calibri" w:hAnsi="Calibri" w:cs="Calibri"/>
              </w:rPr>
              <w:t>funding from other sources will be prioritized in the event of a scoring tie between another</w:t>
            </w:r>
          </w:p>
          <w:p w14:paraId="45146876" w14:textId="77777777" w:rsidR="00A80343" w:rsidRDefault="001E4A75" w:rsidP="00FE747C">
            <w:pPr>
              <w:rPr>
                <w:rFonts w:ascii="Calibri" w:hAnsi="Calibri" w:cs="Calibri"/>
              </w:rPr>
            </w:pPr>
            <w:r w:rsidRPr="001E4A75">
              <w:rPr>
                <w:rFonts w:ascii="Calibri" w:hAnsi="Calibri" w:cs="Calibri"/>
              </w:rPr>
              <w:t>project.</w:t>
            </w:r>
            <w:r>
              <w:rPr>
                <w:rFonts w:ascii="Calibri" w:hAnsi="Calibri" w:cs="Calibri"/>
              </w:rPr>
              <w:t xml:space="preserve"> </w:t>
            </w:r>
            <w:r w:rsidR="00FE747C">
              <w:rPr>
                <w:rFonts w:ascii="Calibri" w:hAnsi="Calibri" w:cs="Calibri"/>
              </w:rPr>
              <w:t xml:space="preserve">Priority will also be given to projects with greater GHG emission reductions and cost effectiveness. </w:t>
            </w:r>
            <w:r w:rsidR="00FE747C" w:rsidRPr="001E4A75">
              <w:rPr>
                <w:rFonts w:ascii="Calibri" w:hAnsi="Calibri" w:cs="Calibri"/>
              </w:rPr>
              <w:t>Contracts will be performance based, with final payment made upon successful completion of the</w:t>
            </w:r>
            <w:r w:rsidR="00FE747C">
              <w:rPr>
                <w:rFonts w:ascii="Calibri" w:hAnsi="Calibri" w:cs="Calibri"/>
              </w:rPr>
              <w:t xml:space="preserve"> </w:t>
            </w:r>
            <w:r w:rsidR="00FE747C" w:rsidRPr="001E4A75">
              <w:rPr>
                <w:rFonts w:ascii="Calibri" w:hAnsi="Calibri" w:cs="Calibri"/>
              </w:rPr>
              <w:t>scope of work.</w:t>
            </w:r>
          </w:p>
          <w:p w14:paraId="3BCC75A8" w14:textId="54988D5F" w:rsidR="00FE747C" w:rsidRPr="001E4A75" w:rsidRDefault="00FE747C" w:rsidP="00CA6681">
            <w:pPr>
              <w:rPr>
                <w:rFonts w:ascii="Calibri" w:hAnsi="Calibri" w:cs="Calibri"/>
              </w:rPr>
            </w:pPr>
            <w:r w:rsidRPr="0057215E">
              <w:rPr>
                <w:rFonts w:ascii="Calibri" w:eastAsia="Calibri" w:hAnsi="Calibri" w:cs="Calibri"/>
                <w:b/>
                <w:bCs/>
                <w:u w:val="single"/>
              </w:rPr>
              <w:t xml:space="preserve">In total, projects could contribute to the reduction of </w:t>
            </w:r>
            <w:r w:rsidR="00CA6681">
              <w:rPr>
                <w:rFonts w:ascii="Calibri" w:eastAsia="Calibri" w:hAnsi="Calibri" w:cs="Calibri"/>
                <w:b/>
                <w:bCs/>
                <w:u w:val="single"/>
              </w:rPr>
              <w:t>13,930</w:t>
            </w:r>
            <w:r w:rsidR="005F1C85" w:rsidRPr="0057215E">
              <w:rPr>
                <w:rFonts w:ascii="Calibri" w:eastAsia="Calibri" w:hAnsi="Calibri" w:cs="Calibri"/>
                <w:b/>
                <w:bCs/>
                <w:u w:val="single"/>
              </w:rPr>
              <w:t xml:space="preserve"> </w:t>
            </w:r>
            <w:r w:rsidRPr="0057215E">
              <w:rPr>
                <w:rFonts w:ascii="Calibri" w:eastAsia="Calibri" w:hAnsi="Calibri" w:cs="Calibri"/>
                <w:b/>
                <w:bCs/>
                <w:u w:val="single"/>
              </w:rPr>
              <w:t xml:space="preserve">GHG emission reductions </w:t>
            </w:r>
            <w:proofErr w:type="gramStart"/>
            <w:r w:rsidRPr="0057215E">
              <w:rPr>
                <w:rFonts w:ascii="Calibri" w:eastAsia="Calibri" w:hAnsi="Calibri" w:cs="Calibri"/>
                <w:b/>
                <w:bCs/>
                <w:u w:val="single"/>
              </w:rPr>
              <w:t>between 2025-2030</w:t>
            </w:r>
            <w:proofErr w:type="gramEnd"/>
            <w:r w:rsidRPr="0057215E">
              <w:rPr>
                <w:rFonts w:ascii="Calibri" w:eastAsia="Calibri" w:hAnsi="Calibri" w:cs="Calibri"/>
                <w:b/>
                <w:bCs/>
                <w:u w:val="single"/>
              </w:rPr>
              <w:t xml:space="preserve"> and a cost effectiveness of $</w:t>
            </w:r>
            <w:r w:rsidR="00CA6681">
              <w:rPr>
                <w:rFonts w:ascii="Calibri" w:eastAsia="Calibri" w:hAnsi="Calibri" w:cs="Calibri"/>
                <w:b/>
                <w:bCs/>
                <w:u w:val="single"/>
              </w:rPr>
              <w:t>1144</w:t>
            </w:r>
            <w:r w:rsidRPr="0057215E">
              <w:rPr>
                <w:rFonts w:ascii="Calibri" w:eastAsia="Calibri" w:hAnsi="Calibri" w:cs="Calibri"/>
                <w:b/>
                <w:bCs/>
                <w:u w:val="single"/>
              </w:rPr>
              <w:t>/MTCO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r w:rsidRPr="00C3022C">
              <w:rPr>
                <w:rFonts w:ascii="Calibri" w:eastAsia="Calibri" w:hAnsi="Calibri" w:cs="Calibri"/>
                <w:b/>
                <w:bCs/>
                <w:u w:val="single"/>
              </w:rPr>
              <w:t xml:space="preserve">. Further unquantified benefits from grid resilience </w:t>
            </w:r>
            <w:r>
              <w:rPr>
                <w:rFonts w:ascii="Calibri" w:eastAsia="Calibri" w:hAnsi="Calibri" w:cs="Calibri"/>
                <w:b/>
                <w:bCs/>
                <w:u w:val="single"/>
              </w:rPr>
              <w:t>may be realized as a result of projects as well</w:t>
            </w:r>
            <w:r w:rsidRPr="00C3022C">
              <w:rPr>
                <w:rFonts w:ascii="Calibri" w:eastAsia="Calibri" w:hAnsi="Calibri" w:cs="Calibri"/>
                <w:b/>
                <w:bCs/>
                <w:u w:val="single"/>
              </w:rPr>
              <w:t>.</w:t>
            </w:r>
          </w:p>
        </w:tc>
      </w:tr>
      <w:tr w:rsidR="00A80343" w:rsidRPr="007534D9" w14:paraId="6716B1BE" w14:textId="77777777" w:rsidTr="00A119F0">
        <w:tc>
          <w:tcPr>
            <w:tcW w:w="9350" w:type="dxa"/>
            <w:shd w:val="clear" w:color="auto" w:fill="EEE2FA"/>
          </w:tcPr>
          <w:p w14:paraId="4DD1076D" w14:textId="77777777" w:rsidR="00A80343" w:rsidRPr="007534D9" w:rsidRDefault="00A80343" w:rsidP="003B4E25">
            <w:pPr>
              <w:tabs>
                <w:tab w:val="left" w:pos="2628"/>
              </w:tabs>
              <w:rPr>
                <w:rFonts w:cs="Calibri"/>
                <w:b/>
              </w:rPr>
            </w:pPr>
            <w:r w:rsidRPr="007534D9">
              <w:rPr>
                <w:rFonts w:cs="Calibri"/>
                <w:b/>
              </w:rPr>
              <w:t>District energy systems (SCC)</w:t>
            </w:r>
          </w:p>
        </w:tc>
      </w:tr>
      <w:tr w:rsidR="00A80343" w:rsidRPr="007534D9" w14:paraId="5FF9A37E" w14:textId="77777777" w:rsidTr="003B4E25">
        <w:tc>
          <w:tcPr>
            <w:tcW w:w="9350" w:type="dxa"/>
            <w:shd w:val="clear" w:color="auto" w:fill="auto"/>
          </w:tcPr>
          <w:p w14:paraId="24811573" w14:textId="1F7EBF99" w:rsidR="00A80343" w:rsidRDefault="000872BC" w:rsidP="000872BC">
            <w:pPr>
              <w:rPr>
                <w:rFonts w:cs="Calibri"/>
              </w:rPr>
            </w:pPr>
            <w:r w:rsidRPr="3BB7D65C">
              <w:rPr>
                <w:rFonts w:cs="Calibri"/>
              </w:rPr>
              <w:t xml:space="preserve">The State of Washington’s Department of Enterprise Services (DES) does a competitive selection of Energy Services </w:t>
            </w:r>
            <w:r w:rsidR="006A7B48">
              <w:rPr>
                <w:rFonts w:cs="Calibri"/>
              </w:rPr>
              <w:t>Companies (ESCOs) once every bi</w:t>
            </w:r>
            <w:r w:rsidRPr="3BB7D65C">
              <w:rPr>
                <w:rFonts w:cs="Calibri"/>
              </w:rPr>
              <w:t xml:space="preserve">ennium, which includes negotiated fees with the ESCOs.  McKinstry </w:t>
            </w:r>
            <w:r w:rsidR="006A7B48">
              <w:rPr>
                <w:rFonts w:cs="Calibri"/>
              </w:rPr>
              <w:t>was selected</w:t>
            </w:r>
            <w:r w:rsidRPr="3BB7D65C">
              <w:rPr>
                <w:rFonts w:cs="Calibri"/>
              </w:rPr>
              <w:t xml:space="preserve"> from this </w:t>
            </w:r>
            <w:r w:rsidR="006A7B48">
              <w:rPr>
                <w:rFonts w:cs="Calibri"/>
              </w:rPr>
              <w:t xml:space="preserve">competitively selected roster. </w:t>
            </w:r>
            <w:r w:rsidRPr="3BB7D65C">
              <w:rPr>
                <w:rFonts w:cs="Calibri"/>
              </w:rPr>
              <w:t xml:space="preserve">DES provided a project manager to oversee the development, pricing, construction, and M&amp;V to ensure that all aspects of the Master Energy Services </w:t>
            </w:r>
            <w:r w:rsidR="006A7B48" w:rsidRPr="3BB7D65C">
              <w:rPr>
                <w:rFonts w:cs="Calibri"/>
              </w:rPr>
              <w:t>Agreement</w:t>
            </w:r>
            <w:r w:rsidRPr="3BB7D65C">
              <w:rPr>
                <w:rFonts w:cs="Calibri"/>
              </w:rPr>
              <w:t xml:space="preserve"> (MESA) and associated ge</w:t>
            </w:r>
            <w:r w:rsidR="006A7B48">
              <w:rPr>
                <w:rFonts w:cs="Calibri"/>
              </w:rPr>
              <w:t xml:space="preserve">neral conditions are followed. </w:t>
            </w:r>
            <w:r w:rsidRPr="3BB7D65C">
              <w:rPr>
                <w:rFonts w:cs="Calibri"/>
              </w:rPr>
              <w:t xml:space="preserve">The MESA would allow McKinstry to negotiate the equipment and installation, but DES and SCC requested that McKinstry solicit multiple bids from each of the main installation trades and for each of the major pieces of equipment.  </w:t>
            </w:r>
            <w:r w:rsidR="006A7B48">
              <w:rPr>
                <w:rFonts w:cs="Calibri"/>
              </w:rPr>
              <w:t>SCC</w:t>
            </w:r>
            <w:r w:rsidRPr="3BB7D65C">
              <w:rPr>
                <w:rFonts w:cs="Calibri"/>
              </w:rPr>
              <w:t xml:space="preserve"> also requested that unbundling of equipment (</w:t>
            </w:r>
            <w:bookmarkStart w:id="1" w:name="_Int_aD3z2RnB"/>
            <w:r w:rsidRPr="3BB7D65C">
              <w:rPr>
                <w:rFonts w:cs="Calibri"/>
              </w:rPr>
              <w:t>ESCO</w:t>
            </w:r>
            <w:bookmarkEnd w:id="1"/>
            <w:r w:rsidR="006A7B48">
              <w:rPr>
                <w:rFonts w:cs="Calibri"/>
              </w:rPr>
              <w:t xml:space="preserve"> to direct purchase) and flat-</w:t>
            </w:r>
            <w:r w:rsidRPr="3BB7D65C">
              <w:rPr>
                <w:rFonts w:cs="Calibri"/>
              </w:rPr>
              <w:t>tiering of subcontractors (i.e. the insulator working for the ESCO rather than as a subcontract to the mechanical installer.)</w:t>
            </w:r>
            <w:r>
              <w:rPr>
                <w:rFonts w:cs="Calibri"/>
              </w:rPr>
              <w:t xml:space="preserve"> </w:t>
            </w:r>
            <w:r w:rsidR="006A7B48">
              <w:rPr>
                <w:rFonts w:cs="Calibri"/>
              </w:rPr>
              <w:t>SCC</w:t>
            </w:r>
            <w:r>
              <w:rPr>
                <w:rFonts w:cs="Calibri"/>
              </w:rPr>
              <w:t xml:space="preserve"> worked with McKinstry to</w:t>
            </w:r>
            <w:r w:rsidRPr="270C4C0C">
              <w:rPr>
                <w:rFonts w:cs="Calibri"/>
              </w:rPr>
              <w:t xml:space="preserve"> also follow</w:t>
            </w:r>
            <w:r>
              <w:rPr>
                <w:rFonts w:cs="Calibri"/>
              </w:rPr>
              <w:t xml:space="preserve"> </w:t>
            </w:r>
            <w:r w:rsidRPr="270C4C0C">
              <w:rPr>
                <w:rFonts w:cs="Calibri"/>
              </w:rPr>
              <w:t>an i</w:t>
            </w:r>
            <w:r>
              <w:rPr>
                <w:rFonts w:cs="Calibri"/>
              </w:rPr>
              <w:t xml:space="preserve">terative </w:t>
            </w:r>
            <w:r w:rsidRPr="270C4C0C">
              <w:rPr>
                <w:rFonts w:cs="Calibri"/>
              </w:rPr>
              <w:t>process over multiple years to optimize the design and cost</w:t>
            </w:r>
            <w:r>
              <w:rPr>
                <w:rFonts w:cs="Calibri"/>
              </w:rPr>
              <w:t>.</w:t>
            </w:r>
          </w:p>
          <w:p w14:paraId="6CADBB5C" w14:textId="634DE569" w:rsidR="000872BC" w:rsidRPr="000872BC" w:rsidRDefault="000872BC" w:rsidP="0045189F">
            <w:pPr>
              <w:rPr>
                <w:rFonts w:cs="Calibri"/>
              </w:rPr>
            </w:pPr>
            <w:r w:rsidRPr="00C3022C">
              <w:rPr>
                <w:rFonts w:ascii="Calibri" w:eastAsia="Calibri" w:hAnsi="Calibri" w:cs="Calibri"/>
                <w:b/>
                <w:bCs/>
                <w:u w:val="single"/>
              </w:rPr>
              <w:t xml:space="preserve">In total, </w:t>
            </w:r>
            <w:r w:rsidR="0045189F">
              <w:rPr>
                <w:rFonts w:ascii="Calibri" w:eastAsia="Calibri" w:hAnsi="Calibri" w:cs="Calibri"/>
                <w:b/>
                <w:bCs/>
                <w:u w:val="single"/>
              </w:rPr>
              <w:t xml:space="preserve">the fully funded </w:t>
            </w:r>
            <w:proofErr w:type="spellStart"/>
            <w:r w:rsidR="0045189F">
              <w:rPr>
                <w:rFonts w:ascii="Calibri" w:eastAsia="Calibri" w:hAnsi="Calibri" w:cs="Calibri"/>
                <w:b/>
                <w:bCs/>
                <w:u w:val="single"/>
              </w:rPr>
              <w:t>EcoDistrcit</w:t>
            </w:r>
            <w:proofErr w:type="spellEnd"/>
            <w:r>
              <w:rPr>
                <w:rFonts w:ascii="Calibri" w:eastAsia="Calibri" w:hAnsi="Calibri" w:cs="Calibri"/>
                <w:b/>
                <w:bCs/>
                <w:u w:val="single"/>
              </w:rPr>
              <w:t xml:space="preserve"> could </w:t>
            </w:r>
            <w:r w:rsidRPr="00C3022C">
              <w:rPr>
                <w:rFonts w:ascii="Calibri" w:eastAsia="Calibri" w:hAnsi="Calibri" w:cs="Calibri"/>
                <w:b/>
                <w:bCs/>
                <w:u w:val="single"/>
              </w:rPr>
              <w:t xml:space="preserve">contribute to the reduction </w:t>
            </w:r>
            <w:r w:rsidRPr="0057215E">
              <w:rPr>
                <w:rFonts w:ascii="Calibri" w:eastAsia="Calibri" w:hAnsi="Calibri" w:cs="Calibri"/>
                <w:b/>
                <w:bCs/>
                <w:u w:val="single"/>
              </w:rPr>
              <w:t xml:space="preserve">of 9,420 GHG emission reductions </w:t>
            </w:r>
            <w:proofErr w:type="gramStart"/>
            <w:r w:rsidRPr="0057215E">
              <w:rPr>
                <w:rFonts w:ascii="Calibri" w:eastAsia="Calibri" w:hAnsi="Calibri" w:cs="Calibri"/>
                <w:b/>
                <w:bCs/>
                <w:u w:val="single"/>
              </w:rPr>
              <w:t>between 2025-2030</w:t>
            </w:r>
            <w:proofErr w:type="gramEnd"/>
            <w:r w:rsidRPr="0057215E">
              <w:rPr>
                <w:rFonts w:ascii="Calibri" w:eastAsia="Calibri" w:hAnsi="Calibri" w:cs="Calibri"/>
                <w:b/>
                <w:bCs/>
                <w:u w:val="single"/>
              </w:rPr>
              <w:t xml:space="preserve"> and a cost effectiveness of $1,062/MTCO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r w:rsidR="0045189F" w:rsidRPr="0057215E">
              <w:rPr>
                <w:rFonts w:ascii="Calibri" w:eastAsia="Calibri" w:hAnsi="Calibri" w:cs="Calibri"/>
                <w:b/>
                <w:bCs/>
                <w:u w:val="single"/>
              </w:rPr>
              <w:t xml:space="preserve"> The CPRG por</w:t>
            </w:r>
            <w:r w:rsidR="00AB772D">
              <w:rPr>
                <w:rFonts w:ascii="Calibri" w:eastAsia="Calibri" w:hAnsi="Calibri" w:cs="Calibri"/>
                <w:b/>
                <w:bCs/>
                <w:u w:val="single"/>
              </w:rPr>
              <w:t>tion alone will account for 2916</w:t>
            </w:r>
            <w:r w:rsidR="0045189F" w:rsidRPr="0057215E">
              <w:rPr>
                <w:rFonts w:ascii="Calibri" w:eastAsia="Calibri" w:hAnsi="Calibri" w:cs="Calibri"/>
                <w:b/>
                <w:bCs/>
                <w:u w:val="single"/>
              </w:rPr>
              <w:t xml:space="preserve"> MTCO</w:t>
            </w:r>
            <w:r w:rsidR="0045189F" w:rsidRPr="0057215E">
              <w:rPr>
                <w:rFonts w:ascii="Calibri" w:eastAsia="Calibri" w:hAnsi="Calibri" w:cs="Calibri"/>
                <w:b/>
                <w:bCs/>
                <w:u w:val="single"/>
                <w:vertAlign w:val="subscript"/>
              </w:rPr>
              <w:t>2</w:t>
            </w:r>
            <w:r w:rsidR="00AB772D">
              <w:rPr>
                <w:rFonts w:ascii="Calibri" w:eastAsia="Calibri" w:hAnsi="Calibri" w:cs="Calibri"/>
                <w:b/>
                <w:bCs/>
                <w:u w:val="single"/>
              </w:rPr>
              <w:t>e by 2030 and 15,878</w:t>
            </w:r>
            <w:r w:rsidR="0045189F" w:rsidRPr="0057215E">
              <w:rPr>
                <w:rFonts w:ascii="Calibri" w:eastAsia="Calibri" w:hAnsi="Calibri" w:cs="Calibri"/>
                <w:b/>
                <w:bCs/>
                <w:u w:val="single"/>
              </w:rPr>
              <w:t xml:space="preserve"> MTCO</w:t>
            </w:r>
            <w:r w:rsidR="0045189F" w:rsidRPr="0057215E">
              <w:rPr>
                <w:rFonts w:ascii="Calibri" w:eastAsia="Calibri" w:hAnsi="Calibri" w:cs="Calibri"/>
                <w:b/>
                <w:bCs/>
                <w:u w:val="single"/>
                <w:vertAlign w:val="subscript"/>
              </w:rPr>
              <w:t>2</w:t>
            </w:r>
            <w:r w:rsidR="0045189F" w:rsidRPr="0057215E">
              <w:rPr>
                <w:rFonts w:ascii="Calibri" w:eastAsia="Calibri" w:hAnsi="Calibri" w:cs="Calibri"/>
                <w:b/>
                <w:bCs/>
                <w:u w:val="single"/>
              </w:rPr>
              <w:t>e by 2050.</w:t>
            </w:r>
          </w:p>
        </w:tc>
      </w:tr>
      <w:tr w:rsidR="00A80343" w:rsidRPr="007534D9" w14:paraId="7406DD33" w14:textId="77777777" w:rsidTr="00A119F0">
        <w:tc>
          <w:tcPr>
            <w:tcW w:w="9350" w:type="dxa"/>
            <w:shd w:val="clear" w:color="auto" w:fill="EEE2FA"/>
          </w:tcPr>
          <w:p w14:paraId="07020858" w14:textId="77777777" w:rsidR="00A80343" w:rsidRPr="007534D9" w:rsidRDefault="00A80343" w:rsidP="003B4E25">
            <w:pPr>
              <w:rPr>
                <w:rFonts w:cs="Calibri"/>
                <w:b/>
              </w:rPr>
            </w:pPr>
            <w:r>
              <w:rPr>
                <w:rFonts w:cs="Calibri"/>
                <w:b/>
              </w:rPr>
              <w:t>District energy systems (WWU)</w:t>
            </w:r>
          </w:p>
        </w:tc>
      </w:tr>
      <w:tr w:rsidR="00A80343" w:rsidRPr="007534D9" w14:paraId="0E9B7B8C" w14:textId="77777777" w:rsidTr="003B4E25">
        <w:tc>
          <w:tcPr>
            <w:tcW w:w="9350" w:type="dxa"/>
            <w:shd w:val="clear" w:color="auto" w:fill="auto"/>
          </w:tcPr>
          <w:p w14:paraId="12F5FDB5" w14:textId="3540BADC" w:rsidR="00A80343" w:rsidRDefault="000872BC" w:rsidP="000872BC">
            <w:pPr>
              <w:tabs>
                <w:tab w:val="left" w:pos="1828"/>
              </w:tabs>
              <w:rPr>
                <w:rFonts w:eastAsia="Calibri" w:cs="Calibri"/>
                <w:bCs/>
              </w:rPr>
            </w:pPr>
            <w:r w:rsidRPr="000872BC">
              <w:rPr>
                <w:rFonts w:eastAsia="Calibri" w:cs="Calibri"/>
                <w:bCs/>
              </w:rPr>
              <w:t xml:space="preserve">Western’s budget plan has been vetted by TRANE technologies who performed the original ASHRAE Level II study in 2022.  TRANE is a WA State Department of Enterprise Services approved vendor for Energy Project Management Services which include analysis, engineering, life-cycle costing, and construction.  A realistic approach to retrofitting existing buildings requires </w:t>
            </w:r>
            <w:r w:rsidR="000A23DE">
              <w:rPr>
                <w:rFonts w:eastAsia="Calibri" w:cs="Calibri"/>
                <w:bCs/>
              </w:rPr>
              <w:t>a company</w:t>
            </w:r>
            <w:r w:rsidRPr="000872BC">
              <w:rPr>
                <w:rFonts w:eastAsia="Calibri" w:cs="Calibri"/>
                <w:bCs/>
              </w:rPr>
              <w:t xml:space="preserve"> who works in them day in and out. </w:t>
            </w:r>
          </w:p>
          <w:p w14:paraId="4660E770" w14:textId="017C4D12" w:rsidR="000872BC" w:rsidRPr="00BE538A" w:rsidRDefault="000872BC" w:rsidP="005F1C85">
            <w:pPr>
              <w:tabs>
                <w:tab w:val="left" w:pos="1828"/>
              </w:tabs>
              <w:rPr>
                <w:rFonts w:eastAsia="Calibri" w:cs="Calibri"/>
                <w:bCs/>
              </w:rPr>
            </w:pPr>
            <w:r w:rsidRPr="00C3022C">
              <w:rPr>
                <w:rFonts w:ascii="Calibri" w:eastAsia="Calibri" w:hAnsi="Calibri" w:cs="Calibri"/>
                <w:b/>
                <w:bCs/>
                <w:u w:val="single"/>
              </w:rPr>
              <w:t xml:space="preserve">In total, </w:t>
            </w:r>
            <w:r>
              <w:rPr>
                <w:rFonts w:ascii="Calibri" w:eastAsia="Calibri" w:hAnsi="Calibri" w:cs="Calibri"/>
                <w:b/>
                <w:bCs/>
                <w:u w:val="single"/>
              </w:rPr>
              <w:t xml:space="preserve">projects could </w:t>
            </w:r>
            <w:r w:rsidRPr="00C3022C">
              <w:rPr>
                <w:rFonts w:ascii="Calibri" w:eastAsia="Calibri" w:hAnsi="Calibri" w:cs="Calibri"/>
                <w:b/>
                <w:bCs/>
                <w:u w:val="single"/>
              </w:rPr>
              <w:t>contribute to the reduction o</w:t>
            </w:r>
            <w:r w:rsidRPr="0057215E">
              <w:rPr>
                <w:rFonts w:ascii="Calibri" w:eastAsia="Calibri" w:hAnsi="Calibri" w:cs="Calibri"/>
                <w:b/>
                <w:bCs/>
                <w:u w:val="single"/>
              </w:rPr>
              <w:t xml:space="preserve">f </w:t>
            </w:r>
            <w:r w:rsidR="00CA6681">
              <w:rPr>
                <w:rFonts w:ascii="Calibri" w:eastAsia="Calibri" w:hAnsi="Calibri" w:cs="Calibri"/>
                <w:b/>
                <w:bCs/>
                <w:u w:val="single"/>
              </w:rPr>
              <w:t>5,170</w:t>
            </w:r>
            <w:r w:rsidRPr="0057215E">
              <w:rPr>
                <w:rFonts w:ascii="Calibri" w:eastAsia="Calibri" w:hAnsi="Calibri" w:cs="Calibri"/>
                <w:b/>
                <w:bCs/>
                <w:u w:val="single"/>
              </w:rPr>
              <w:t xml:space="preserve"> GHG emission reductions </w:t>
            </w:r>
            <w:proofErr w:type="gramStart"/>
            <w:r w:rsidRPr="0057215E">
              <w:rPr>
                <w:rFonts w:ascii="Calibri" w:eastAsia="Calibri" w:hAnsi="Calibri" w:cs="Calibri"/>
                <w:b/>
                <w:bCs/>
                <w:u w:val="single"/>
              </w:rPr>
              <w:t>between 2025-2030</w:t>
            </w:r>
            <w:proofErr w:type="gramEnd"/>
            <w:r w:rsidRPr="0057215E">
              <w:rPr>
                <w:rFonts w:ascii="Calibri" w:eastAsia="Calibri" w:hAnsi="Calibri" w:cs="Calibri"/>
                <w:b/>
                <w:bCs/>
                <w:u w:val="single"/>
              </w:rPr>
              <w:t xml:space="preserve"> and a cost effectiveness of $</w:t>
            </w:r>
            <w:r w:rsidR="00CA6681">
              <w:rPr>
                <w:rFonts w:ascii="Calibri" w:eastAsia="Calibri" w:hAnsi="Calibri" w:cs="Calibri"/>
                <w:b/>
                <w:bCs/>
                <w:u w:val="single"/>
              </w:rPr>
              <w:t>940</w:t>
            </w:r>
            <w:r w:rsidRPr="0057215E">
              <w:rPr>
                <w:rFonts w:ascii="Calibri" w:eastAsia="Calibri" w:hAnsi="Calibri" w:cs="Calibri"/>
                <w:b/>
                <w:bCs/>
                <w:u w:val="single"/>
              </w:rPr>
              <w:t>/MTCO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p>
        </w:tc>
      </w:tr>
      <w:tr w:rsidR="00A80343" w:rsidRPr="007534D9" w14:paraId="7E29111B" w14:textId="77777777" w:rsidTr="001E4A75">
        <w:tc>
          <w:tcPr>
            <w:tcW w:w="9350" w:type="dxa"/>
            <w:shd w:val="clear" w:color="auto" w:fill="E2EFD9" w:themeFill="accent6" w:themeFillTint="33"/>
          </w:tcPr>
          <w:p w14:paraId="7DDF64C0" w14:textId="4CA245A0" w:rsidR="00A80343" w:rsidRPr="007534D9" w:rsidRDefault="00A119F0" w:rsidP="003B4E25">
            <w:pPr>
              <w:textAlignment w:val="baseline"/>
              <w:rPr>
                <w:rFonts w:cs="Calibri"/>
                <w:b/>
              </w:rPr>
            </w:pPr>
            <w:r>
              <w:rPr>
                <w:rFonts w:cs="Calibri"/>
                <w:b/>
              </w:rPr>
              <w:t>Anaerobic d</w:t>
            </w:r>
            <w:r w:rsidR="00A80343" w:rsidRPr="007534D9">
              <w:rPr>
                <w:rFonts w:cs="Calibri"/>
                <w:b/>
              </w:rPr>
              <w:t>igesters</w:t>
            </w:r>
          </w:p>
        </w:tc>
      </w:tr>
      <w:tr w:rsidR="00A80343" w:rsidRPr="007534D9" w14:paraId="08DD224E" w14:textId="77777777" w:rsidTr="003B4E25">
        <w:tc>
          <w:tcPr>
            <w:tcW w:w="9350" w:type="dxa"/>
            <w:shd w:val="clear" w:color="auto" w:fill="auto"/>
          </w:tcPr>
          <w:p w14:paraId="46BE8FAD" w14:textId="77777777" w:rsidR="00A80343" w:rsidRDefault="000872BC" w:rsidP="000872BC">
            <w:pPr>
              <w:pStyle w:val="Bodycopy1"/>
              <w:spacing w:after="0"/>
              <w:rPr>
                <w:rFonts w:ascii="Calibri" w:hAnsi="Calibri" w:cs="Calibri"/>
              </w:rPr>
            </w:pPr>
            <w:r w:rsidRPr="000872BC">
              <w:rPr>
                <w:rFonts w:ascii="Calibri" w:hAnsi="Calibri" w:cs="Calibri"/>
              </w:rPr>
              <w:t>Local governments can implement this measure at a variety of scales. A small AD system can process 25-tons per year and reduce emissions by about 0.67 MTCO</w:t>
            </w:r>
            <w:r w:rsidRPr="000872BC">
              <w:rPr>
                <w:rFonts w:ascii="Calibri" w:hAnsi="Calibri" w:cs="Calibri"/>
                <w:vertAlign w:val="subscript"/>
              </w:rPr>
              <w:t>2</w:t>
            </w:r>
            <w:r w:rsidRPr="000872BC">
              <w:rPr>
                <w:rFonts w:ascii="Calibri" w:hAnsi="Calibri" w:cs="Calibri"/>
              </w:rPr>
              <w:t>e per ton of food waste, meaning that one project could avoid 17 MTCO</w:t>
            </w:r>
            <w:r w:rsidRPr="000872BC">
              <w:rPr>
                <w:rFonts w:ascii="Calibri" w:hAnsi="Calibri" w:cs="Calibri"/>
                <w:vertAlign w:val="subscript"/>
              </w:rPr>
              <w:t>2</w:t>
            </w:r>
            <w:r w:rsidRPr="000872BC">
              <w:rPr>
                <w:rFonts w:ascii="Calibri" w:hAnsi="Calibri" w:cs="Calibri"/>
              </w:rPr>
              <w:t>e per year. A larger system can process 500- tons per year and reduce emissions by about 0.67 MTCO</w:t>
            </w:r>
            <w:r w:rsidRPr="000872BC">
              <w:rPr>
                <w:rFonts w:ascii="Calibri" w:hAnsi="Calibri" w:cs="Calibri"/>
                <w:vertAlign w:val="subscript"/>
              </w:rPr>
              <w:t>2</w:t>
            </w:r>
            <w:r w:rsidRPr="000872BC">
              <w:rPr>
                <w:rFonts w:ascii="Calibri" w:hAnsi="Calibri" w:cs="Calibri"/>
              </w:rPr>
              <w:t>e per ton of food waste, meaning that one larger scale project could avoid 335 MTCO</w:t>
            </w:r>
            <w:r w:rsidRPr="000872BC">
              <w:rPr>
                <w:rFonts w:ascii="Calibri" w:hAnsi="Calibri" w:cs="Calibri"/>
                <w:vertAlign w:val="subscript"/>
              </w:rPr>
              <w:t>2</w:t>
            </w:r>
            <w:r w:rsidRPr="000872BC">
              <w:rPr>
                <w:rFonts w:ascii="Calibri" w:hAnsi="Calibri" w:cs="Calibri"/>
              </w:rPr>
              <w:t>e per year.</w:t>
            </w:r>
          </w:p>
          <w:p w14:paraId="088246A7" w14:textId="4EDA030C" w:rsidR="000872BC" w:rsidRPr="000872BC" w:rsidRDefault="000872BC" w:rsidP="00BC19A1">
            <w:pPr>
              <w:pStyle w:val="Bodycopy1"/>
              <w:spacing w:after="0"/>
              <w:rPr>
                <w:rFonts w:ascii="Calibri" w:hAnsi="Calibri" w:cs="Calibri"/>
              </w:rPr>
            </w:pPr>
            <w:r w:rsidRPr="00C3022C">
              <w:rPr>
                <w:rFonts w:ascii="Calibri" w:eastAsia="Calibri" w:hAnsi="Calibri" w:cs="Calibri"/>
                <w:b/>
                <w:bCs/>
                <w:u w:val="single"/>
              </w:rPr>
              <w:t xml:space="preserve">In total, </w:t>
            </w:r>
            <w:r>
              <w:rPr>
                <w:rFonts w:ascii="Calibri" w:eastAsia="Calibri" w:hAnsi="Calibri" w:cs="Calibri"/>
                <w:b/>
                <w:bCs/>
                <w:u w:val="single"/>
              </w:rPr>
              <w:t xml:space="preserve">projects could </w:t>
            </w:r>
            <w:r w:rsidRPr="00C3022C">
              <w:rPr>
                <w:rFonts w:ascii="Calibri" w:eastAsia="Calibri" w:hAnsi="Calibri" w:cs="Calibri"/>
                <w:b/>
                <w:bCs/>
                <w:u w:val="single"/>
              </w:rPr>
              <w:t>contribute to the reducti</w:t>
            </w:r>
            <w:r w:rsidRPr="0057215E">
              <w:rPr>
                <w:rFonts w:ascii="Calibri" w:eastAsia="Calibri" w:hAnsi="Calibri" w:cs="Calibri"/>
                <w:b/>
                <w:bCs/>
                <w:u w:val="single"/>
              </w:rPr>
              <w:t xml:space="preserve">on of </w:t>
            </w:r>
            <w:r w:rsidR="00BC19A1" w:rsidRPr="0057215E">
              <w:rPr>
                <w:rFonts w:ascii="Calibri" w:eastAsia="Calibri" w:hAnsi="Calibri" w:cs="Calibri"/>
                <w:b/>
                <w:bCs/>
                <w:u w:val="single"/>
              </w:rPr>
              <w:t>2,190</w:t>
            </w:r>
            <w:r w:rsidRPr="0057215E">
              <w:rPr>
                <w:rFonts w:ascii="Calibri" w:eastAsia="Calibri" w:hAnsi="Calibri" w:cs="Calibri"/>
                <w:b/>
                <w:bCs/>
                <w:u w:val="single"/>
              </w:rPr>
              <w:t xml:space="preserve"> GHG emission reductions </w:t>
            </w:r>
            <w:proofErr w:type="gramStart"/>
            <w:r w:rsidRPr="0057215E">
              <w:rPr>
                <w:rFonts w:ascii="Calibri" w:eastAsia="Calibri" w:hAnsi="Calibri" w:cs="Calibri"/>
                <w:b/>
                <w:bCs/>
                <w:u w:val="single"/>
              </w:rPr>
              <w:t>between 2025-2030</w:t>
            </w:r>
            <w:proofErr w:type="gramEnd"/>
            <w:r w:rsidRPr="0057215E">
              <w:rPr>
                <w:rFonts w:ascii="Calibri" w:eastAsia="Calibri" w:hAnsi="Calibri" w:cs="Calibri"/>
                <w:b/>
                <w:bCs/>
                <w:u w:val="single"/>
              </w:rPr>
              <w:t xml:space="preserve"> and a cost effectiveness of </w:t>
            </w:r>
            <w:r w:rsidR="00BC19A1" w:rsidRPr="0057215E">
              <w:rPr>
                <w:rFonts w:ascii="Calibri" w:eastAsia="Calibri" w:hAnsi="Calibri" w:cs="Calibri"/>
                <w:b/>
                <w:bCs/>
                <w:u w:val="single"/>
              </w:rPr>
              <w:t>$1,395</w:t>
            </w:r>
            <w:r w:rsidRPr="0057215E">
              <w:rPr>
                <w:rFonts w:ascii="Calibri" w:eastAsia="Calibri" w:hAnsi="Calibri" w:cs="Calibri"/>
                <w:b/>
                <w:bCs/>
                <w:u w:val="single"/>
              </w:rPr>
              <w:t>/MTCO</w:t>
            </w:r>
            <w:r w:rsidRPr="0057215E">
              <w:rPr>
                <w:rFonts w:ascii="Calibri" w:eastAsia="Calibri" w:hAnsi="Calibri" w:cs="Calibri"/>
                <w:b/>
                <w:bCs/>
                <w:u w:val="single"/>
                <w:vertAlign w:val="subscript"/>
              </w:rPr>
              <w:t>2</w:t>
            </w:r>
            <w:r w:rsidRPr="0057215E">
              <w:rPr>
                <w:rFonts w:ascii="Calibri" w:eastAsia="Calibri" w:hAnsi="Calibri" w:cs="Calibri"/>
                <w:b/>
                <w:bCs/>
                <w:u w:val="single"/>
              </w:rPr>
              <w:t>e</w:t>
            </w:r>
            <w:r w:rsidRPr="00C3022C">
              <w:rPr>
                <w:rFonts w:ascii="Calibri" w:eastAsia="Calibri" w:hAnsi="Calibri" w:cs="Calibri"/>
                <w:b/>
                <w:bCs/>
                <w:u w:val="single"/>
              </w:rPr>
              <w:t>.</w:t>
            </w:r>
          </w:p>
        </w:tc>
      </w:tr>
    </w:tbl>
    <w:p w14:paraId="02D40A18" w14:textId="77777777" w:rsidR="00226435" w:rsidRPr="003F1675" w:rsidRDefault="00226435" w:rsidP="003F1675">
      <w:pPr>
        <w:rPr>
          <w:rFonts w:ascii="Calibri" w:hAnsi="Calibri" w:cs="Calibri"/>
          <w:bCs/>
        </w:rPr>
      </w:pPr>
    </w:p>
    <w:p w14:paraId="558C0D6F" w14:textId="77777777" w:rsidR="006F3DF2" w:rsidRPr="003F1675" w:rsidRDefault="006F3DF2" w:rsidP="003F1675">
      <w:pPr>
        <w:rPr>
          <w:rFonts w:ascii="Calibri" w:hAnsi="Calibri" w:cs="Calibri"/>
        </w:rPr>
      </w:pPr>
    </w:p>
    <w:p w14:paraId="36DA06C4" w14:textId="3C0CE3CD" w:rsidR="006F3DF2" w:rsidRPr="003F1675" w:rsidRDefault="006F3DF2" w:rsidP="003F1675">
      <w:pPr>
        <w:rPr>
          <w:rFonts w:ascii="Calibri" w:hAnsi="Calibri" w:cs="Calibri"/>
          <w:bCs/>
        </w:rPr>
      </w:pPr>
      <w:r w:rsidRPr="003F1675">
        <w:rPr>
          <w:rFonts w:ascii="Calibri" w:hAnsi="Calibri" w:cs="Calibri"/>
        </w:rPr>
        <w:t xml:space="preserve"> </w:t>
      </w:r>
    </w:p>
    <w:p w14:paraId="3BB4901F" w14:textId="77777777" w:rsidR="00226435" w:rsidRPr="003F1675" w:rsidRDefault="00226435" w:rsidP="003F1675">
      <w:pPr>
        <w:rPr>
          <w:rFonts w:ascii="Calibri" w:hAnsi="Calibri" w:cs="Calibri"/>
          <w:bCs/>
        </w:rPr>
      </w:pPr>
    </w:p>
    <w:p w14:paraId="76B986B2" w14:textId="77777777" w:rsidR="00BD75C1" w:rsidRPr="003F1675" w:rsidRDefault="00BD75C1" w:rsidP="003F1675">
      <w:pPr>
        <w:rPr>
          <w:rFonts w:ascii="Calibri" w:hAnsi="Calibri" w:cs="Calibri"/>
        </w:rPr>
      </w:pPr>
    </w:p>
    <w:p w14:paraId="36F231D5" w14:textId="77777777" w:rsidR="00BD75C1" w:rsidRPr="003F1675" w:rsidRDefault="00BD75C1" w:rsidP="003F1675">
      <w:pPr>
        <w:rPr>
          <w:rFonts w:ascii="Calibri" w:hAnsi="Calibri" w:cs="Calibri"/>
        </w:rPr>
      </w:pPr>
    </w:p>
    <w:p w14:paraId="013798FC" w14:textId="77777777" w:rsidR="00BD75C1" w:rsidRPr="003F1675" w:rsidRDefault="00BD75C1" w:rsidP="003F1675">
      <w:pPr>
        <w:rPr>
          <w:rFonts w:ascii="Calibri" w:hAnsi="Calibri" w:cs="Calibri"/>
        </w:rPr>
      </w:pPr>
    </w:p>
    <w:p w14:paraId="78185021" w14:textId="77777777" w:rsidR="00BD75C1" w:rsidRPr="003F1675" w:rsidRDefault="00BD75C1" w:rsidP="003F1675">
      <w:pPr>
        <w:rPr>
          <w:rFonts w:ascii="Calibri" w:hAnsi="Calibri" w:cs="Calibri"/>
        </w:rPr>
      </w:pPr>
    </w:p>
    <w:p w14:paraId="4B921A32" w14:textId="77777777" w:rsidR="00BD75C1" w:rsidRPr="003F1675" w:rsidRDefault="00BD75C1" w:rsidP="003F1675">
      <w:pPr>
        <w:rPr>
          <w:rFonts w:ascii="Calibri" w:hAnsi="Calibri" w:cs="Calibri"/>
        </w:rPr>
      </w:pPr>
    </w:p>
    <w:p w14:paraId="42ED24D6" w14:textId="77777777" w:rsidR="00BD75C1" w:rsidRPr="003F1675" w:rsidRDefault="00BD75C1" w:rsidP="003F1675">
      <w:pPr>
        <w:rPr>
          <w:rFonts w:ascii="Calibri" w:hAnsi="Calibri" w:cs="Calibri"/>
        </w:rPr>
      </w:pPr>
    </w:p>
    <w:p w14:paraId="058C987F" w14:textId="77777777" w:rsidR="00BD75C1" w:rsidRPr="003F1675" w:rsidRDefault="00BD75C1" w:rsidP="003F1675">
      <w:pPr>
        <w:rPr>
          <w:rFonts w:ascii="Calibri" w:hAnsi="Calibri" w:cs="Calibri"/>
        </w:rPr>
      </w:pPr>
    </w:p>
    <w:sectPr w:rsidR="00BD75C1" w:rsidRPr="003F1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9FD93" w14:textId="77777777" w:rsidR="00883165" w:rsidRDefault="00883165" w:rsidP="00EF7812">
      <w:pPr>
        <w:spacing w:after="0" w:line="240" w:lineRule="auto"/>
      </w:pPr>
      <w:r>
        <w:separator/>
      </w:r>
    </w:p>
  </w:endnote>
  <w:endnote w:type="continuationSeparator" w:id="0">
    <w:p w14:paraId="4AACE9E8" w14:textId="77777777" w:rsidR="00883165" w:rsidRDefault="00883165" w:rsidP="00EF7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D5975" w14:textId="77777777" w:rsidR="00883165" w:rsidRDefault="00883165" w:rsidP="00EF7812">
      <w:pPr>
        <w:spacing w:after="0" w:line="240" w:lineRule="auto"/>
      </w:pPr>
      <w:r>
        <w:separator/>
      </w:r>
    </w:p>
  </w:footnote>
  <w:footnote w:type="continuationSeparator" w:id="0">
    <w:p w14:paraId="67779B9F" w14:textId="77777777" w:rsidR="00883165" w:rsidRDefault="00883165" w:rsidP="00EF7812">
      <w:pPr>
        <w:spacing w:after="0" w:line="240" w:lineRule="auto"/>
      </w:pPr>
      <w:r>
        <w:continuationSeparator/>
      </w:r>
    </w:p>
  </w:footnote>
  <w:footnote w:id="1">
    <w:p w14:paraId="00D4E1A3" w14:textId="4E8DDECE" w:rsidR="0058096C" w:rsidRDefault="0058096C">
      <w:pPr>
        <w:pStyle w:val="FootnoteText"/>
      </w:pPr>
      <w:r>
        <w:rPr>
          <w:rStyle w:val="FootnoteReference"/>
        </w:rPr>
        <w:footnoteRef/>
      </w:r>
      <w:r>
        <w:t xml:space="preserve"> </w:t>
      </w:r>
      <w:r w:rsidRPr="0058096C">
        <w:t>https://deptofcommerce.app.box.com/folder/250208029429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3294A"/>
    <w:multiLevelType w:val="hybridMultilevel"/>
    <w:tmpl w:val="7E04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212E04"/>
    <w:multiLevelType w:val="hybridMultilevel"/>
    <w:tmpl w:val="F1E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42076"/>
    <w:multiLevelType w:val="hybridMultilevel"/>
    <w:tmpl w:val="EA4E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294C39"/>
    <w:multiLevelType w:val="hybridMultilevel"/>
    <w:tmpl w:val="DBE6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2F2123"/>
    <w:multiLevelType w:val="hybridMultilevel"/>
    <w:tmpl w:val="E81E6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382429"/>
    <w:multiLevelType w:val="hybridMultilevel"/>
    <w:tmpl w:val="07CEA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0F8"/>
    <w:rsid w:val="0000103F"/>
    <w:rsid w:val="00011F2A"/>
    <w:rsid w:val="00015C56"/>
    <w:rsid w:val="00016E0B"/>
    <w:rsid w:val="0002353E"/>
    <w:rsid w:val="00033652"/>
    <w:rsid w:val="00045287"/>
    <w:rsid w:val="00054843"/>
    <w:rsid w:val="00057C96"/>
    <w:rsid w:val="00057DAD"/>
    <w:rsid w:val="00061005"/>
    <w:rsid w:val="00061DA1"/>
    <w:rsid w:val="00084497"/>
    <w:rsid w:val="000872BC"/>
    <w:rsid w:val="00096B0F"/>
    <w:rsid w:val="000A04B4"/>
    <w:rsid w:val="000A23DE"/>
    <w:rsid w:val="000B06FD"/>
    <w:rsid w:val="000B494F"/>
    <w:rsid w:val="000C0F9A"/>
    <w:rsid w:val="000C2447"/>
    <w:rsid w:val="000C7389"/>
    <w:rsid w:val="000D0132"/>
    <w:rsid w:val="000D238D"/>
    <w:rsid w:val="000D2E19"/>
    <w:rsid w:val="000D6D2B"/>
    <w:rsid w:val="000E44FF"/>
    <w:rsid w:val="000E5E47"/>
    <w:rsid w:val="00111D67"/>
    <w:rsid w:val="00125789"/>
    <w:rsid w:val="00156870"/>
    <w:rsid w:val="00157967"/>
    <w:rsid w:val="001648A1"/>
    <w:rsid w:val="00165515"/>
    <w:rsid w:val="00165815"/>
    <w:rsid w:val="001719B3"/>
    <w:rsid w:val="001763EB"/>
    <w:rsid w:val="00181E4C"/>
    <w:rsid w:val="001942D7"/>
    <w:rsid w:val="00196D2A"/>
    <w:rsid w:val="001A34D1"/>
    <w:rsid w:val="001B095D"/>
    <w:rsid w:val="001B0999"/>
    <w:rsid w:val="001B4726"/>
    <w:rsid w:val="001B4F60"/>
    <w:rsid w:val="001C1118"/>
    <w:rsid w:val="001C21D1"/>
    <w:rsid w:val="001C3EFF"/>
    <w:rsid w:val="001C4B09"/>
    <w:rsid w:val="001D2D4E"/>
    <w:rsid w:val="001D5D7F"/>
    <w:rsid w:val="001E4A75"/>
    <w:rsid w:val="001E69DD"/>
    <w:rsid w:val="001F152D"/>
    <w:rsid w:val="001F2DA3"/>
    <w:rsid w:val="001F303A"/>
    <w:rsid w:val="00210C4F"/>
    <w:rsid w:val="0021779C"/>
    <w:rsid w:val="00226435"/>
    <w:rsid w:val="002268B0"/>
    <w:rsid w:val="00226F71"/>
    <w:rsid w:val="002274D0"/>
    <w:rsid w:val="0023172E"/>
    <w:rsid w:val="0024259D"/>
    <w:rsid w:val="0024792E"/>
    <w:rsid w:val="002530C8"/>
    <w:rsid w:val="002549B4"/>
    <w:rsid w:val="002557BF"/>
    <w:rsid w:val="00285C49"/>
    <w:rsid w:val="002866E2"/>
    <w:rsid w:val="002A32E5"/>
    <w:rsid w:val="002B7463"/>
    <w:rsid w:val="002D7093"/>
    <w:rsid w:val="002E2338"/>
    <w:rsid w:val="002E4847"/>
    <w:rsid w:val="002E6662"/>
    <w:rsid w:val="002F4AD9"/>
    <w:rsid w:val="00310180"/>
    <w:rsid w:val="0031529B"/>
    <w:rsid w:val="003153C8"/>
    <w:rsid w:val="00325726"/>
    <w:rsid w:val="00337C37"/>
    <w:rsid w:val="0034023D"/>
    <w:rsid w:val="003507E9"/>
    <w:rsid w:val="003533AE"/>
    <w:rsid w:val="003602C1"/>
    <w:rsid w:val="00363A57"/>
    <w:rsid w:val="00380FE6"/>
    <w:rsid w:val="00393235"/>
    <w:rsid w:val="003A4F95"/>
    <w:rsid w:val="003A6310"/>
    <w:rsid w:val="003B6F3E"/>
    <w:rsid w:val="003B77D9"/>
    <w:rsid w:val="003B77F2"/>
    <w:rsid w:val="003D0104"/>
    <w:rsid w:val="003F1675"/>
    <w:rsid w:val="003F2025"/>
    <w:rsid w:val="003F3453"/>
    <w:rsid w:val="003F6683"/>
    <w:rsid w:val="003F6A8D"/>
    <w:rsid w:val="004009B1"/>
    <w:rsid w:val="0040579E"/>
    <w:rsid w:val="00410D97"/>
    <w:rsid w:val="00411659"/>
    <w:rsid w:val="00411866"/>
    <w:rsid w:val="004259C0"/>
    <w:rsid w:val="004420DA"/>
    <w:rsid w:val="00444A42"/>
    <w:rsid w:val="0044798E"/>
    <w:rsid w:val="004515EB"/>
    <w:rsid w:val="0045189F"/>
    <w:rsid w:val="00452114"/>
    <w:rsid w:val="00460F36"/>
    <w:rsid w:val="00466FCF"/>
    <w:rsid w:val="0048432F"/>
    <w:rsid w:val="004848C8"/>
    <w:rsid w:val="00492DE7"/>
    <w:rsid w:val="004B4C39"/>
    <w:rsid w:val="004B7C95"/>
    <w:rsid w:val="004C0146"/>
    <w:rsid w:val="004D4CD0"/>
    <w:rsid w:val="004D74B6"/>
    <w:rsid w:val="004D7FA5"/>
    <w:rsid w:val="00504ABE"/>
    <w:rsid w:val="005106A9"/>
    <w:rsid w:val="00513DD5"/>
    <w:rsid w:val="005165CF"/>
    <w:rsid w:val="00522820"/>
    <w:rsid w:val="00525AE8"/>
    <w:rsid w:val="005449E3"/>
    <w:rsid w:val="005518B7"/>
    <w:rsid w:val="00554983"/>
    <w:rsid w:val="005555A1"/>
    <w:rsid w:val="00555EF9"/>
    <w:rsid w:val="0057215E"/>
    <w:rsid w:val="0058096C"/>
    <w:rsid w:val="00584712"/>
    <w:rsid w:val="005864B2"/>
    <w:rsid w:val="00587D02"/>
    <w:rsid w:val="00590856"/>
    <w:rsid w:val="00590F0A"/>
    <w:rsid w:val="005A4976"/>
    <w:rsid w:val="005A5314"/>
    <w:rsid w:val="005B43E1"/>
    <w:rsid w:val="005C21CA"/>
    <w:rsid w:val="005C26DA"/>
    <w:rsid w:val="005D70F8"/>
    <w:rsid w:val="005E0FA6"/>
    <w:rsid w:val="005E6835"/>
    <w:rsid w:val="005F1C85"/>
    <w:rsid w:val="006003BB"/>
    <w:rsid w:val="00601AAA"/>
    <w:rsid w:val="00607151"/>
    <w:rsid w:val="00612EA1"/>
    <w:rsid w:val="006143DC"/>
    <w:rsid w:val="0061574D"/>
    <w:rsid w:val="00627DD6"/>
    <w:rsid w:val="006319DA"/>
    <w:rsid w:val="006325DE"/>
    <w:rsid w:val="006532B9"/>
    <w:rsid w:val="00662504"/>
    <w:rsid w:val="00676D31"/>
    <w:rsid w:val="0067711C"/>
    <w:rsid w:val="0068047E"/>
    <w:rsid w:val="00695CB3"/>
    <w:rsid w:val="006A530E"/>
    <w:rsid w:val="006A7B48"/>
    <w:rsid w:val="006B3A85"/>
    <w:rsid w:val="006C1FAE"/>
    <w:rsid w:val="006C2CE1"/>
    <w:rsid w:val="006C6364"/>
    <w:rsid w:val="006D707A"/>
    <w:rsid w:val="006E2807"/>
    <w:rsid w:val="006E4124"/>
    <w:rsid w:val="006F1ABD"/>
    <w:rsid w:val="006F3DF2"/>
    <w:rsid w:val="00707A76"/>
    <w:rsid w:val="00714773"/>
    <w:rsid w:val="007367E1"/>
    <w:rsid w:val="007445C6"/>
    <w:rsid w:val="00744782"/>
    <w:rsid w:val="00745E86"/>
    <w:rsid w:val="007560F9"/>
    <w:rsid w:val="00762987"/>
    <w:rsid w:val="0076462F"/>
    <w:rsid w:val="00772AC4"/>
    <w:rsid w:val="00773AE0"/>
    <w:rsid w:val="00790EE4"/>
    <w:rsid w:val="00791518"/>
    <w:rsid w:val="0079350F"/>
    <w:rsid w:val="007A61F6"/>
    <w:rsid w:val="007B12DF"/>
    <w:rsid w:val="007C195C"/>
    <w:rsid w:val="007C4AA5"/>
    <w:rsid w:val="007E04B8"/>
    <w:rsid w:val="007E3DE3"/>
    <w:rsid w:val="007F0FEF"/>
    <w:rsid w:val="007F2912"/>
    <w:rsid w:val="00816AED"/>
    <w:rsid w:val="008547A4"/>
    <w:rsid w:val="008555C7"/>
    <w:rsid w:val="00857579"/>
    <w:rsid w:val="00862A3B"/>
    <w:rsid w:val="00866B58"/>
    <w:rsid w:val="00875B93"/>
    <w:rsid w:val="00876D1C"/>
    <w:rsid w:val="00883165"/>
    <w:rsid w:val="008A20D2"/>
    <w:rsid w:val="008A4435"/>
    <w:rsid w:val="008B15F1"/>
    <w:rsid w:val="008B2951"/>
    <w:rsid w:val="008B6E24"/>
    <w:rsid w:val="008C1AA5"/>
    <w:rsid w:val="008D2BD2"/>
    <w:rsid w:val="008E1090"/>
    <w:rsid w:val="008E130D"/>
    <w:rsid w:val="008E20A0"/>
    <w:rsid w:val="008F34DF"/>
    <w:rsid w:val="0090074A"/>
    <w:rsid w:val="009079FB"/>
    <w:rsid w:val="00910585"/>
    <w:rsid w:val="00914EE6"/>
    <w:rsid w:val="0092134D"/>
    <w:rsid w:val="00921FF8"/>
    <w:rsid w:val="00935FDB"/>
    <w:rsid w:val="00945DD6"/>
    <w:rsid w:val="009577C5"/>
    <w:rsid w:val="00962E38"/>
    <w:rsid w:val="009652BE"/>
    <w:rsid w:val="00970767"/>
    <w:rsid w:val="009862C5"/>
    <w:rsid w:val="009925C6"/>
    <w:rsid w:val="0099393E"/>
    <w:rsid w:val="009A089B"/>
    <w:rsid w:val="009A53A3"/>
    <w:rsid w:val="009A793D"/>
    <w:rsid w:val="009B0D8B"/>
    <w:rsid w:val="009B6514"/>
    <w:rsid w:val="009D635A"/>
    <w:rsid w:val="009D6436"/>
    <w:rsid w:val="009E7A03"/>
    <w:rsid w:val="009F48E0"/>
    <w:rsid w:val="00A03A9E"/>
    <w:rsid w:val="00A044EA"/>
    <w:rsid w:val="00A076E5"/>
    <w:rsid w:val="00A10C18"/>
    <w:rsid w:val="00A119F0"/>
    <w:rsid w:val="00A26FD0"/>
    <w:rsid w:val="00A31350"/>
    <w:rsid w:val="00A3757A"/>
    <w:rsid w:val="00A4708C"/>
    <w:rsid w:val="00A47EE0"/>
    <w:rsid w:val="00A518C9"/>
    <w:rsid w:val="00A51A38"/>
    <w:rsid w:val="00A607F6"/>
    <w:rsid w:val="00A80343"/>
    <w:rsid w:val="00A8669E"/>
    <w:rsid w:val="00AA00A9"/>
    <w:rsid w:val="00AA3727"/>
    <w:rsid w:val="00AB0E30"/>
    <w:rsid w:val="00AB556D"/>
    <w:rsid w:val="00AB5CFB"/>
    <w:rsid w:val="00AB772D"/>
    <w:rsid w:val="00AD17CD"/>
    <w:rsid w:val="00AD68EA"/>
    <w:rsid w:val="00AE366D"/>
    <w:rsid w:val="00AE6EEA"/>
    <w:rsid w:val="00AF63F4"/>
    <w:rsid w:val="00B11142"/>
    <w:rsid w:val="00B144E3"/>
    <w:rsid w:val="00B21894"/>
    <w:rsid w:val="00B233F5"/>
    <w:rsid w:val="00B26BBE"/>
    <w:rsid w:val="00B403BB"/>
    <w:rsid w:val="00B41C8B"/>
    <w:rsid w:val="00B422CB"/>
    <w:rsid w:val="00B5488D"/>
    <w:rsid w:val="00B55A76"/>
    <w:rsid w:val="00B72001"/>
    <w:rsid w:val="00B80B3C"/>
    <w:rsid w:val="00B87667"/>
    <w:rsid w:val="00BA01A0"/>
    <w:rsid w:val="00BA624C"/>
    <w:rsid w:val="00BB0736"/>
    <w:rsid w:val="00BB55B7"/>
    <w:rsid w:val="00BB61CD"/>
    <w:rsid w:val="00BC04F0"/>
    <w:rsid w:val="00BC053B"/>
    <w:rsid w:val="00BC0A09"/>
    <w:rsid w:val="00BC19A1"/>
    <w:rsid w:val="00BD516B"/>
    <w:rsid w:val="00BD57E5"/>
    <w:rsid w:val="00BD75C1"/>
    <w:rsid w:val="00BE2911"/>
    <w:rsid w:val="00BE3DB6"/>
    <w:rsid w:val="00BE3F4C"/>
    <w:rsid w:val="00BE5D04"/>
    <w:rsid w:val="00BE7DED"/>
    <w:rsid w:val="00C06B2E"/>
    <w:rsid w:val="00C16EBE"/>
    <w:rsid w:val="00C21ED7"/>
    <w:rsid w:val="00C3022C"/>
    <w:rsid w:val="00C42C67"/>
    <w:rsid w:val="00C46223"/>
    <w:rsid w:val="00C75D86"/>
    <w:rsid w:val="00C82EB5"/>
    <w:rsid w:val="00C90114"/>
    <w:rsid w:val="00C91E30"/>
    <w:rsid w:val="00C94917"/>
    <w:rsid w:val="00C96C74"/>
    <w:rsid w:val="00CA6681"/>
    <w:rsid w:val="00CB1FEA"/>
    <w:rsid w:val="00CB2352"/>
    <w:rsid w:val="00CB3984"/>
    <w:rsid w:val="00CC2C64"/>
    <w:rsid w:val="00CD0CB1"/>
    <w:rsid w:val="00CD41AB"/>
    <w:rsid w:val="00CD76FC"/>
    <w:rsid w:val="00CE0E13"/>
    <w:rsid w:val="00CE5634"/>
    <w:rsid w:val="00CF7D28"/>
    <w:rsid w:val="00D01C4A"/>
    <w:rsid w:val="00D17BED"/>
    <w:rsid w:val="00D24A1B"/>
    <w:rsid w:val="00D30883"/>
    <w:rsid w:val="00D3218D"/>
    <w:rsid w:val="00D359D7"/>
    <w:rsid w:val="00D43372"/>
    <w:rsid w:val="00D5602F"/>
    <w:rsid w:val="00D57B02"/>
    <w:rsid w:val="00D57B25"/>
    <w:rsid w:val="00D61DDD"/>
    <w:rsid w:val="00D65BCD"/>
    <w:rsid w:val="00D6638E"/>
    <w:rsid w:val="00D71392"/>
    <w:rsid w:val="00D8415A"/>
    <w:rsid w:val="00D91DFD"/>
    <w:rsid w:val="00D977CE"/>
    <w:rsid w:val="00DA161B"/>
    <w:rsid w:val="00DA7FD9"/>
    <w:rsid w:val="00DB3EC6"/>
    <w:rsid w:val="00DC1E21"/>
    <w:rsid w:val="00DC2487"/>
    <w:rsid w:val="00DC313D"/>
    <w:rsid w:val="00DC421C"/>
    <w:rsid w:val="00DD2244"/>
    <w:rsid w:val="00E01144"/>
    <w:rsid w:val="00E21B23"/>
    <w:rsid w:val="00E22354"/>
    <w:rsid w:val="00E23B79"/>
    <w:rsid w:val="00E30D15"/>
    <w:rsid w:val="00E35368"/>
    <w:rsid w:val="00E46B5C"/>
    <w:rsid w:val="00E514DC"/>
    <w:rsid w:val="00E52451"/>
    <w:rsid w:val="00E740C3"/>
    <w:rsid w:val="00E80417"/>
    <w:rsid w:val="00E805DA"/>
    <w:rsid w:val="00E829F6"/>
    <w:rsid w:val="00EA255A"/>
    <w:rsid w:val="00EB254E"/>
    <w:rsid w:val="00EB3898"/>
    <w:rsid w:val="00EB4817"/>
    <w:rsid w:val="00ED078D"/>
    <w:rsid w:val="00ED2F61"/>
    <w:rsid w:val="00EE7BD3"/>
    <w:rsid w:val="00EF19EB"/>
    <w:rsid w:val="00EF7812"/>
    <w:rsid w:val="00F0209C"/>
    <w:rsid w:val="00F063C7"/>
    <w:rsid w:val="00F06AF1"/>
    <w:rsid w:val="00F20B92"/>
    <w:rsid w:val="00F218E4"/>
    <w:rsid w:val="00F31BA3"/>
    <w:rsid w:val="00F33D37"/>
    <w:rsid w:val="00F4508C"/>
    <w:rsid w:val="00F46B58"/>
    <w:rsid w:val="00F62919"/>
    <w:rsid w:val="00F82A79"/>
    <w:rsid w:val="00F83069"/>
    <w:rsid w:val="00F85629"/>
    <w:rsid w:val="00F86A25"/>
    <w:rsid w:val="00F87DA4"/>
    <w:rsid w:val="00F932D7"/>
    <w:rsid w:val="00FA0C72"/>
    <w:rsid w:val="00FB4470"/>
    <w:rsid w:val="00FB4C29"/>
    <w:rsid w:val="00FB54FB"/>
    <w:rsid w:val="00FB7933"/>
    <w:rsid w:val="00FB7CD6"/>
    <w:rsid w:val="00FC43C1"/>
    <w:rsid w:val="00FC7965"/>
    <w:rsid w:val="00FD16DF"/>
    <w:rsid w:val="00FE160F"/>
    <w:rsid w:val="00FE2718"/>
    <w:rsid w:val="00FE45E7"/>
    <w:rsid w:val="00FE680F"/>
    <w:rsid w:val="00FE6FC1"/>
    <w:rsid w:val="00FE747C"/>
    <w:rsid w:val="00FF0CB4"/>
    <w:rsid w:val="00FF6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39522"/>
  <w15:chartTrackingRefBased/>
  <w15:docId w15:val="{09CB634C-3258-415B-8C75-C1B39629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B4C29"/>
    <w:rPr>
      <w:sz w:val="16"/>
      <w:szCs w:val="16"/>
    </w:rPr>
  </w:style>
  <w:style w:type="paragraph" w:styleId="CommentText">
    <w:name w:val="annotation text"/>
    <w:basedOn w:val="Normal"/>
    <w:link w:val="CommentTextChar"/>
    <w:uiPriority w:val="99"/>
    <w:unhideWhenUsed/>
    <w:rsid w:val="00FB4C29"/>
    <w:pPr>
      <w:spacing w:line="240" w:lineRule="auto"/>
    </w:pPr>
    <w:rPr>
      <w:sz w:val="20"/>
      <w:szCs w:val="20"/>
    </w:rPr>
  </w:style>
  <w:style w:type="character" w:customStyle="1" w:styleId="CommentTextChar">
    <w:name w:val="Comment Text Char"/>
    <w:basedOn w:val="DefaultParagraphFont"/>
    <w:link w:val="CommentText"/>
    <w:uiPriority w:val="99"/>
    <w:rsid w:val="00FB4C29"/>
    <w:rPr>
      <w:sz w:val="20"/>
      <w:szCs w:val="20"/>
    </w:rPr>
  </w:style>
  <w:style w:type="paragraph" w:styleId="CommentSubject">
    <w:name w:val="annotation subject"/>
    <w:basedOn w:val="CommentText"/>
    <w:next w:val="CommentText"/>
    <w:link w:val="CommentSubjectChar"/>
    <w:uiPriority w:val="99"/>
    <w:semiHidden/>
    <w:unhideWhenUsed/>
    <w:rsid w:val="00FB4C29"/>
    <w:rPr>
      <w:b/>
      <w:bCs/>
    </w:rPr>
  </w:style>
  <w:style w:type="character" w:customStyle="1" w:styleId="CommentSubjectChar">
    <w:name w:val="Comment Subject Char"/>
    <w:basedOn w:val="CommentTextChar"/>
    <w:link w:val="CommentSubject"/>
    <w:uiPriority w:val="99"/>
    <w:semiHidden/>
    <w:rsid w:val="00FB4C29"/>
    <w:rPr>
      <w:b/>
      <w:bCs/>
      <w:sz w:val="20"/>
      <w:szCs w:val="20"/>
    </w:rPr>
  </w:style>
  <w:style w:type="table" w:styleId="TableGrid">
    <w:name w:val="Table Grid"/>
    <w:basedOn w:val="TableNormal"/>
    <w:uiPriority w:val="39"/>
    <w:rsid w:val="005A4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B0736"/>
    <w:pPr>
      <w:spacing w:after="0" w:line="240" w:lineRule="auto"/>
    </w:pPr>
  </w:style>
  <w:style w:type="paragraph" w:styleId="FootnoteText">
    <w:name w:val="footnote text"/>
    <w:basedOn w:val="Normal"/>
    <w:link w:val="FootnoteTextChar"/>
    <w:uiPriority w:val="99"/>
    <w:semiHidden/>
    <w:unhideWhenUsed/>
    <w:rsid w:val="00EF78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7812"/>
    <w:rPr>
      <w:sz w:val="20"/>
      <w:szCs w:val="20"/>
    </w:rPr>
  </w:style>
  <w:style w:type="character" w:styleId="FootnoteReference">
    <w:name w:val="footnote reference"/>
    <w:basedOn w:val="DefaultParagraphFont"/>
    <w:uiPriority w:val="99"/>
    <w:semiHidden/>
    <w:unhideWhenUsed/>
    <w:rsid w:val="00EF7812"/>
    <w:rPr>
      <w:vertAlign w:val="superscript"/>
    </w:rPr>
  </w:style>
  <w:style w:type="character" w:customStyle="1" w:styleId="ui-provider">
    <w:name w:val="ui-provider"/>
    <w:basedOn w:val="DefaultParagraphFont"/>
    <w:rsid w:val="00E829F6"/>
  </w:style>
  <w:style w:type="character" w:styleId="Hyperlink">
    <w:name w:val="Hyperlink"/>
    <w:basedOn w:val="DefaultParagraphFont"/>
    <w:uiPriority w:val="99"/>
    <w:semiHidden/>
    <w:unhideWhenUsed/>
    <w:rsid w:val="00627DD6"/>
    <w:rPr>
      <w:color w:val="0000FF"/>
      <w:u w:val="single"/>
    </w:rPr>
  </w:style>
  <w:style w:type="paragraph" w:styleId="BalloonText">
    <w:name w:val="Balloon Text"/>
    <w:basedOn w:val="Normal"/>
    <w:link w:val="BalloonTextChar"/>
    <w:uiPriority w:val="99"/>
    <w:semiHidden/>
    <w:unhideWhenUsed/>
    <w:rsid w:val="00442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0DA"/>
    <w:rPr>
      <w:rFonts w:ascii="Segoe UI" w:hAnsi="Segoe UI" w:cs="Segoe UI"/>
      <w:sz w:val="18"/>
      <w:szCs w:val="18"/>
    </w:rPr>
  </w:style>
  <w:style w:type="paragraph" w:styleId="ListParagraph">
    <w:name w:val="List Paragraph"/>
    <w:basedOn w:val="Normal"/>
    <w:uiPriority w:val="34"/>
    <w:qFormat/>
    <w:rsid w:val="00A8669E"/>
    <w:pPr>
      <w:ind w:left="720"/>
      <w:contextualSpacing/>
    </w:pPr>
  </w:style>
  <w:style w:type="character" w:customStyle="1" w:styleId="normaltextrun">
    <w:name w:val="normaltextrun"/>
    <w:basedOn w:val="DefaultParagraphFont"/>
    <w:rsid w:val="00A80343"/>
  </w:style>
  <w:style w:type="paragraph" w:customStyle="1" w:styleId="Bodycopy1">
    <w:name w:val="Body copy 1"/>
    <w:link w:val="Bodycopy1Char"/>
    <w:uiPriority w:val="2"/>
    <w:qFormat/>
    <w:rsid w:val="000872BC"/>
    <w:pPr>
      <w:spacing w:after="240"/>
    </w:pPr>
    <w:rPr>
      <w:rFonts w:ascii="Roboto" w:hAnsi="Roboto"/>
      <w:color w:val="000000" w:themeColor="text1"/>
      <w:kern w:val="0"/>
      <w14:ligatures w14:val="none"/>
    </w:rPr>
  </w:style>
  <w:style w:type="character" w:customStyle="1" w:styleId="Bodycopy1Char">
    <w:name w:val="Body copy 1 Char"/>
    <w:basedOn w:val="DefaultParagraphFont"/>
    <w:link w:val="Bodycopy1"/>
    <w:uiPriority w:val="2"/>
    <w:rsid w:val="000872BC"/>
    <w:rPr>
      <w:rFonts w:ascii="Roboto" w:hAnsi="Roboto"/>
      <w:color w:val="000000" w:themeColor="text1"/>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80954">
      <w:bodyDiv w:val="1"/>
      <w:marLeft w:val="0"/>
      <w:marRight w:val="0"/>
      <w:marTop w:val="0"/>
      <w:marBottom w:val="0"/>
      <w:divBdr>
        <w:top w:val="none" w:sz="0" w:space="0" w:color="auto"/>
        <w:left w:val="none" w:sz="0" w:space="0" w:color="auto"/>
        <w:bottom w:val="none" w:sz="0" w:space="0" w:color="auto"/>
        <w:right w:val="none" w:sz="0" w:space="0" w:color="auto"/>
      </w:divBdr>
    </w:div>
    <w:div w:id="196238648">
      <w:bodyDiv w:val="1"/>
      <w:marLeft w:val="0"/>
      <w:marRight w:val="0"/>
      <w:marTop w:val="0"/>
      <w:marBottom w:val="0"/>
      <w:divBdr>
        <w:top w:val="none" w:sz="0" w:space="0" w:color="auto"/>
        <w:left w:val="none" w:sz="0" w:space="0" w:color="auto"/>
        <w:bottom w:val="none" w:sz="0" w:space="0" w:color="auto"/>
        <w:right w:val="none" w:sz="0" w:space="0" w:color="auto"/>
      </w:divBdr>
    </w:div>
    <w:div w:id="261763653">
      <w:bodyDiv w:val="1"/>
      <w:marLeft w:val="0"/>
      <w:marRight w:val="0"/>
      <w:marTop w:val="0"/>
      <w:marBottom w:val="0"/>
      <w:divBdr>
        <w:top w:val="none" w:sz="0" w:space="0" w:color="auto"/>
        <w:left w:val="none" w:sz="0" w:space="0" w:color="auto"/>
        <w:bottom w:val="none" w:sz="0" w:space="0" w:color="auto"/>
        <w:right w:val="none" w:sz="0" w:space="0" w:color="auto"/>
      </w:divBdr>
    </w:div>
    <w:div w:id="481578427">
      <w:bodyDiv w:val="1"/>
      <w:marLeft w:val="0"/>
      <w:marRight w:val="0"/>
      <w:marTop w:val="0"/>
      <w:marBottom w:val="0"/>
      <w:divBdr>
        <w:top w:val="none" w:sz="0" w:space="0" w:color="auto"/>
        <w:left w:val="none" w:sz="0" w:space="0" w:color="auto"/>
        <w:bottom w:val="none" w:sz="0" w:space="0" w:color="auto"/>
        <w:right w:val="none" w:sz="0" w:space="0" w:color="auto"/>
      </w:divBdr>
    </w:div>
    <w:div w:id="599261512">
      <w:bodyDiv w:val="1"/>
      <w:marLeft w:val="0"/>
      <w:marRight w:val="0"/>
      <w:marTop w:val="0"/>
      <w:marBottom w:val="0"/>
      <w:divBdr>
        <w:top w:val="none" w:sz="0" w:space="0" w:color="auto"/>
        <w:left w:val="none" w:sz="0" w:space="0" w:color="auto"/>
        <w:bottom w:val="none" w:sz="0" w:space="0" w:color="auto"/>
        <w:right w:val="none" w:sz="0" w:space="0" w:color="auto"/>
      </w:divBdr>
    </w:div>
    <w:div w:id="676350086">
      <w:bodyDiv w:val="1"/>
      <w:marLeft w:val="0"/>
      <w:marRight w:val="0"/>
      <w:marTop w:val="0"/>
      <w:marBottom w:val="0"/>
      <w:divBdr>
        <w:top w:val="none" w:sz="0" w:space="0" w:color="auto"/>
        <w:left w:val="none" w:sz="0" w:space="0" w:color="auto"/>
        <w:bottom w:val="none" w:sz="0" w:space="0" w:color="auto"/>
        <w:right w:val="none" w:sz="0" w:space="0" w:color="auto"/>
      </w:divBdr>
    </w:div>
    <w:div w:id="1120413536">
      <w:bodyDiv w:val="1"/>
      <w:marLeft w:val="0"/>
      <w:marRight w:val="0"/>
      <w:marTop w:val="0"/>
      <w:marBottom w:val="0"/>
      <w:divBdr>
        <w:top w:val="none" w:sz="0" w:space="0" w:color="auto"/>
        <w:left w:val="none" w:sz="0" w:space="0" w:color="auto"/>
        <w:bottom w:val="none" w:sz="0" w:space="0" w:color="auto"/>
        <w:right w:val="none" w:sz="0" w:space="0" w:color="auto"/>
      </w:divBdr>
    </w:div>
    <w:div w:id="1244531450">
      <w:bodyDiv w:val="1"/>
      <w:marLeft w:val="0"/>
      <w:marRight w:val="0"/>
      <w:marTop w:val="0"/>
      <w:marBottom w:val="0"/>
      <w:divBdr>
        <w:top w:val="none" w:sz="0" w:space="0" w:color="auto"/>
        <w:left w:val="none" w:sz="0" w:space="0" w:color="auto"/>
        <w:bottom w:val="none" w:sz="0" w:space="0" w:color="auto"/>
        <w:right w:val="none" w:sz="0" w:space="0" w:color="auto"/>
      </w:divBdr>
    </w:div>
    <w:div w:id="211635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6529D-B4F3-4A7F-99DF-A3A6E2501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9</Pages>
  <Words>3923</Words>
  <Characters>22363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Washington State Department of Ecology</Company>
  <LinksUpToDate>false</LinksUpToDate>
  <CharactersWithSpaces>26234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Lasher, Lindsey (ECY)</dc:creator>
  <cp:keywords/>
  <dc:description/>
  <cp:lastModifiedBy>Vorpahl, Sarah (COM)</cp:lastModifiedBy>
  <cp:revision>30</cp:revision>
  <cp:lastPrinted>2024-02-20T22:06:00Z</cp:lastPrinted>
  <dcterms:created xsi:type="dcterms:W3CDTF">2024-03-12T15:56:00Z</dcterms:created>
  <dcterms:modified xsi:type="dcterms:W3CDTF">2024-03-26T18:36:00Z</dcterms:modified>
</cp:coreProperties>
</file>